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黑体" w:hAnsi="黑体" w:eastAsia="黑体" w:cs="黑体"/>
          <w:i w:val="0"/>
          <w:iCs w:val="0"/>
          <w:color w:val="000000"/>
          <w:kern w:val="0"/>
          <w:sz w:val="36"/>
          <w:szCs w:val="36"/>
          <w:u w:val="none"/>
          <w:lang w:val="en-US" w:eastAsia="zh-CN" w:bidi="ar"/>
        </w:rPr>
      </w:pPr>
      <w:r>
        <w:rPr>
          <w:rFonts w:hint="eastAsia" w:ascii="黑体" w:hAnsi="黑体" w:eastAsia="黑体" w:cs="黑体"/>
          <w:i w:val="0"/>
          <w:iCs w:val="0"/>
          <w:color w:val="000000"/>
          <w:kern w:val="0"/>
          <w:sz w:val="36"/>
          <w:szCs w:val="36"/>
          <w:u w:val="none"/>
          <w:lang w:val="en-US" w:eastAsia="zh-CN" w:bidi="ar"/>
        </w:rPr>
        <w:t>附件3</w:t>
      </w:r>
    </w:p>
    <w:p>
      <w:pPr>
        <w:jc w:val="both"/>
        <w:rPr>
          <w:rFonts w:hint="default" w:ascii="黑体" w:hAnsi="黑体" w:eastAsia="黑体" w:cs="黑体"/>
          <w:i w:val="0"/>
          <w:iCs w:val="0"/>
          <w:color w:val="000000"/>
          <w:kern w:val="0"/>
          <w:sz w:val="36"/>
          <w:szCs w:val="3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2024年岐黄学者（科研型）推荐人选基本情况和中医药临床或科研能力</w:t>
      </w:r>
    </w:p>
    <w:p/>
    <w:p>
      <w:pPr>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彭军同志的基本情况</w:t>
      </w:r>
      <w:r>
        <w:rPr>
          <w:rFonts w:hint="eastAsia" w:ascii="仿宋_GB2312" w:hAnsi="仿宋_GB2312" w:eastAsia="仿宋_GB2312" w:cs="仿宋_GB2312"/>
          <w:b/>
          <w:bCs/>
          <w:sz w:val="32"/>
          <w:szCs w:val="32"/>
          <w:lang w:eastAsia="zh-CN"/>
        </w:rPr>
        <w:t>和</w:t>
      </w:r>
      <w:r>
        <w:rPr>
          <w:rFonts w:hint="eastAsia" w:ascii="仿宋_GB2312" w:hAnsi="仿宋_GB2312" w:eastAsia="仿宋_GB2312" w:cs="仿宋_GB2312"/>
          <w:b/>
          <w:bCs/>
          <w:sz w:val="32"/>
          <w:szCs w:val="32"/>
        </w:rPr>
        <w:t>主要事迹</w:t>
      </w:r>
    </w:p>
    <w:p>
      <w:pPr>
        <w:spacing w:line="360" w:lineRule="auto"/>
        <w:ind w:firstLine="640" w:firstLineChars="200"/>
        <w:rPr>
          <w:rFonts w:hint="eastAsia" w:ascii="仿宋_GB2312" w:hAnsi="仿宋_GB2312" w:eastAsia="仿宋_GB2312" w:cs="仿宋_GB2312"/>
          <w:bCs/>
          <w:iCs/>
          <w:color w:val="000000"/>
          <w:sz w:val="32"/>
          <w:szCs w:val="32"/>
          <w:lang w:eastAsia="zh-CN"/>
        </w:rPr>
      </w:pPr>
      <w:r>
        <w:rPr>
          <w:rFonts w:hint="eastAsia" w:ascii="仿宋_GB2312" w:hAnsi="仿宋_GB2312" w:eastAsia="仿宋_GB2312" w:cs="仿宋_GB2312"/>
          <w:bCs/>
          <w:iCs/>
          <w:color w:val="000000"/>
          <w:sz w:val="32"/>
          <w:szCs w:val="32"/>
          <w:lang w:eastAsia="zh-CN"/>
        </w:rPr>
        <w:t>（一）基本情况</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彭军，男，1969年11月生，现任福建中医药大学副校长，教授，医学博士，博士生导师，享受国务院政府特殊津贴，福建省“双一流”主干学科（中西医结合学科）带头人。兼任福建省人大常委会委员、农工党福建省委员会副主委、中国中西医结合学会常务理事、福建省中西医结合学会会长、福建省中医药研究促进会会长等职务。</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主要事迹如下：</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1993年毕业于第二军医大学临床医学专业，毕业后从事外科临床和教学工作。2007年获得美国俄克拉荷马大学生化和分子生物学专业博士学位，之后赴新加坡国立大学从事免疫学博士后研究。2009年3月作为“海外高层次引进人才”引进至福建中医药大学；2011-2014年师从国医大师陈可冀院士，从事中西医结合博士后研究；2015年入选福建省引进高层次创业创新人才（百人计划）；2017-2021年作为陈可冀院士学术思想传承人跟师学习。</w:t>
      </w:r>
    </w:p>
    <w:p>
      <w:pPr>
        <w:numPr>
          <w:ilvl w:val="0"/>
          <w:numId w:val="1"/>
        </w:num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中医药临床能力或科研能力情况</w:t>
      </w:r>
    </w:p>
    <w:p>
      <w:pPr>
        <w:numPr>
          <w:ilvl w:val="0"/>
          <w:numId w:val="0"/>
        </w:num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彭军教授一直聚焦重大慢病，开展中医药的传承创新研究，构建了集理论、基础、临床研究及药物研发为一体的中西医结合防治重大慢病的研究平台与体系，围绕高血压及恶性肿瘤等疾病防治关键节点和中医药优势干预环节，系统开展创新中药研发、名产中成药二次开发等系列研究，取得了创新性成果：</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1.创新中药研发</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高血压等慢性疾病，彭军教授传承了国医大师陈可冀院士防治高血压学术思想，建立了中西医结合防治高血压大数据平台，证实了高血压核心证型为肝阳上亢证，并对此开展可量化及推广的诊断标准研究，获中华中医药学会立项，执笔撰写了《原发性高血压肝阳上亢诊断规范》，获授权软著2件，为临床精准诊疗提供依据。在此基础上，针对肝阳上亢证研制了创新中药清达颗粒，获得了国家Ⅱ期临床试验批件及高级别循证医学证据支持，为中医药精准防治高血压提供了确有疗效方药。</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此外，系统揭示了清达颗粒在降压及靶器官保护作用的科学内涵，并首次发现了Rab22、Rab5等潜在的抗高血压新靶点及乙氧基血根碱等新药物有效成分，说清楚讲明白中医药的科学内涵。</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带领团队获批国家1.1类创新中药Ⅱ期临床试验批件1项；以第一或通讯（含共同）作者在European Heart Journal（IF：37.6）等高水平SCI源期刊发表论文146篇，其中JCR 1区26篇；申请国家发明专利13项，已授权9项；以第一完成人获得福建省科学技术进步奖一等奖（已公示）及中国中西医结合学会科学技术奖一等奖各1项。成果在近30家医院进行推广与应用，2021-2023年促进合作企业共新增销售额4.28亿元，新增利润5453万元。</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2.名产中药二次开发</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肿瘤防治方面，彭军教授对名产中成药片仔癀等进行了二次开发研究，证实了片仔癀具有抑制溃疡性结肠炎、结直肠“炎-癌”转化和大肠癌生长、转移、耐药等作用，明确片仔癀抗大肠癌的疗效及抗癌新用途，推动了其临床抗大肠癌应用。</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时，系统阐释了片仔癀治疗大肠癌的生物学机制，揭示了片仔癀“多层次、多靶点、多途径”抗炎抑瘤的作用特点及整体调节优势，并首次证实其潜在作用靶点PNO1、HAUS6、NUFIP1等基因可通过调控多条信号通路对大肠癌细胞生长具有重要调控作用，为大肠癌防治提供了潜在新靶点。</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研究成果以第一及通讯（含共同）作者在Cancer Research等SCI源期刊发表论文100篇；申请国家发明专利6项，已授权3项；主编专著2本；获中国中西医结合学会科学技术奖二等奖（第一完成人）、福建省科学技术进步二等奖（第二完成人）等奖项5项，指导学生获评全国中医药优秀博士论文1篇。成果在近20多家医院进行推广与应用，2019-2021年促进企业共新增销售额6.35亿元，新增利润3.71亿元，产生了显著的经济和社会效益。</w:t>
      </w:r>
    </w:p>
    <w:p>
      <w:pPr>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彭军教授先后荣获侨界贡献奖（创新人才）、福建省五一劳动奖章、全国归侨侨眷先进个人、福州市劳动模范、福建省优秀回国人员等多项荣誉或称号。相关工作不仅推动了中医药的传承和创新，也为中医药事业的蓬勃发展奠定了坚实的基础。</w:t>
      </w:r>
      <w:r>
        <w:rPr>
          <w:rFonts w:hint="eastAsia" w:ascii="仿宋_GB2312" w:hAnsi="仿宋_GB2312" w:eastAsia="仿宋_GB2312" w:cs="仿宋_GB2312"/>
          <w:sz w:val="32"/>
          <w:szCs w:val="32"/>
          <w:lang w:val="en-US" w:eastAsia="zh-CN"/>
        </w:rPr>
        <w:t xml:space="preserve">  </w:t>
      </w:r>
    </w:p>
    <w:p>
      <w:pPr>
        <w:spacing w:line="360" w:lineRule="auto"/>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陶静同志的基本情况</w:t>
      </w:r>
      <w:r>
        <w:rPr>
          <w:rFonts w:hint="eastAsia" w:ascii="仿宋_GB2312" w:hAnsi="仿宋_GB2312" w:eastAsia="仿宋_GB2312" w:cs="仿宋_GB2312"/>
          <w:b/>
          <w:bCs/>
          <w:sz w:val="32"/>
          <w:szCs w:val="32"/>
          <w:lang w:eastAsia="zh-CN"/>
        </w:rPr>
        <w:t>和</w:t>
      </w:r>
      <w:r>
        <w:rPr>
          <w:rFonts w:hint="eastAsia" w:ascii="仿宋_GB2312" w:hAnsi="仿宋_GB2312" w:eastAsia="仿宋_GB2312" w:cs="仿宋_GB2312"/>
          <w:b/>
          <w:bCs/>
          <w:sz w:val="32"/>
          <w:szCs w:val="32"/>
        </w:rPr>
        <w:t>主要事迹</w:t>
      </w:r>
    </w:p>
    <w:p>
      <w:pPr>
        <w:spacing w:line="360" w:lineRule="auto"/>
        <w:ind w:firstLine="640" w:firstLineChars="200"/>
        <w:rPr>
          <w:rFonts w:hint="eastAsia" w:ascii="仿宋_GB2312" w:hAnsi="仿宋_GB2312" w:eastAsia="仿宋_GB2312" w:cs="仿宋_GB2312"/>
          <w:bCs/>
          <w:iCs/>
          <w:color w:val="000000"/>
          <w:sz w:val="32"/>
          <w:szCs w:val="32"/>
          <w:lang w:eastAsia="zh-CN"/>
        </w:rPr>
      </w:pPr>
      <w:r>
        <w:rPr>
          <w:rFonts w:hint="eastAsia" w:ascii="仿宋_GB2312" w:hAnsi="仿宋_GB2312" w:eastAsia="仿宋_GB2312" w:cs="仿宋_GB2312"/>
          <w:bCs/>
          <w:iCs/>
          <w:color w:val="000000"/>
          <w:sz w:val="32"/>
          <w:szCs w:val="32"/>
          <w:lang w:eastAsia="zh-CN"/>
        </w:rPr>
        <w:t>（一）基本情况</w:t>
      </w:r>
    </w:p>
    <w:p>
      <w:pPr>
        <w:spacing w:line="360" w:lineRule="auto"/>
        <w:ind w:firstLine="640" w:firstLineChars="200"/>
        <w:rPr>
          <w:rFonts w:hint="eastAsia" w:ascii="仿宋_GB2312" w:hAnsi="仿宋_GB2312" w:eastAsia="仿宋_GB2312" w:cs="仿宋_GB2312"/>
          <w:bCs/>
          <w:iCs/>
          <w:color w:val="000000"/>
          <w:sz w:val="32"/>
          <w:szCs w:val="32"/>
        </w:rPr>
      </w:pPr>
      <w:r>
        <w:rPr>
          <w:rFonts w:hint="eastAsia" w:ascii="仿宋_GB2312" w:hAnsi="仿宋_GB2312" w:eastAsia="仿宋_GB2312" w:cs="仿宋_GB2312"/>
          <w:bCs/>
          <w:iCs/>
          <w:color w:val="000000"/>
          <w:sz w:val="32"/>
          <w:szCs w:val="32"/>
        </w:rPr>
        <w:t>陶静，女，1977年2月生，福建中医药大学党委副书记、教授，师德高尚，遵纪守法作风正派，入选国家百千万人才工程、国家中医药管理局“青年岐黄学者”。2019年获国家科技进步奖二等奖（排名第2）、2015年获福建省科技进步奖一等奖（排名第1）、2024年获福建省科技进步奖二等奖（排名第1）、2017年获福建省科技进步奖二等奖（排名第2）、2021年获中国康复医学会科学技术奖一等奖（排名第1）、2017年获中西医结合学会科学技术奖一等奖（排名第2）、2018年获中国康复医学会科学技术一等奖（排名第3）、2022年获国家级教学成果奖二等奖（排名第4）、2018年获福建省教学成果奖特等奖（排名第1）。</w:t>
      </w:r>
    </w:p>
    <w:p>
      <w:pPr>
        <w:spacing w:line="360" w:lineRule="auto"/>
        <w:ind w:firstLine="640" w:firstLineChars="200"/>
        <w:rPr>
          <w:rFonts w:hint="eastAsia" w:ascii="仿宋_GB2312" w:hAnsi="仿宋_GB2312" w:eastAsia="仿宋_GB2312" w:cs="仿宋_GB2312"/>
          <w:bCs/>
          <w:iCs/>
          <w:color w:val="000000"/>
          <w:sz w:val="32"/>
          <w:szCs w:val="32"/>
        </w:rPr>
      </w:pPr>
      <w:r>
        <w:rPr>
          <w:rFonts w:hint="eastAsia" w:ascii="仿宋_GB2312" w:hAnsi="仿宋_GB2312" w:eastAsia="仿宋_GB2312" w:cs="仿宋_GB2312"/>
          <w:bCs/>
          <w:iCs/>
          <w:color w:val="000000"/>
          <w:sz w:val="32"/>
          <w:szCs w:val="32"/>
        </w:rPr>
        <w:t>主要事迹如下：</w:t>
      </w:r>
    </w:p>
    <w:p>
      <w:pPr>
        <w:spacing w:line="360" w:lineRule="auto"/>
        <w:ind w:firstLine="640" w:firstLineChars="200"/>
        <w:rPr>
          <w:rFonts w:hint="eastAsia" w:ascii="仿宋_GB2312" w:hAnsi="仿宋_GB2312" w:eastAsia="仿宋_GB2312" w:cs="仿宋_GB2312"/>
          <w:bCs/>
          <w:iCs/>
          <w:color w:val="000000"/>
          <w:sz w:val="32"/>
          <w:szCs w:val="32"/>
        </w:rPr>
      </w:pPr>
      <w:r>
        <w:rPr>
          <w:rFonts w:hint="eastAsia" w:ascii="仿宋_GB2312" w:hAnsi="仿宋_GB2312" w:eastAsia="仿宋_GB2312" w:cs="仿宋_GB2312"/>
          <w:bCs/>
          <w:iCs/>
          <w:color w:val="000000"/>
          <w:sz w:val="32"/>
          <w:szCs w:val="32"/>
        </w:rPr>
        <w:t>（1）老年常见功能障碍中医康复理论研究：梳理了老年功能障碍中医康复理论框架，提出了老年功能障碍的“形神共调”康复理论，部分揭示了“形神共调”康复理论的现代科学内涵。</w:t>
      </w:r>
    </w:p>
    <w:p>
      <w:pPr>
        <w:spacing w:line="360" w:lineRule="auto"/>
        <w:ind w:firstLine="640" w:firstLineChars="200"/>
        <w:rPr>
          <w:rFonts w:hint="eastAsia" w:ascii="仿宋_GB2312" w:hAnsi="仿宋_GB2312" w:eastAsia="仿宋_GB2312" w:cs="仿宋_GB2312"/>
          <w:bCs/>
          <w:iCs/>
          <w:color w:val="000000"/>
          <w:sz w:val="32"/>
          <w:szCs w:val="32"/>
        </w:rPr>
      </w:pPr>
      <w:r>
        <w:rPr>
          <w:rFonts w:hint="eastAsia" w:ascii="仿宋_GB2312" w:hAnsi="仿宋_GB2312" w:eastAsia="仿宋_GB2312" w:cs="仿宋_GB2312"/>
          <w:bCs/>
          <w:iCs/>
          <w:color w:val="000000"/>
          <w:sz w:val="32"/>
          <w:szCs w:val="32"/>
        </w:rPr>
        <w:t>（2）老年常见功能障碍中医康复技术及机制研究：创建了脑卒中</w:t>
      </w:r>
      <w:bookmarkStart w:id="0" w:name="_GoBack"/>
      <w:bookmarkEnd w:id="0"/>
      <w:r>
        <w:rPr>
          <w:rFonts w:hint="eastAsia" w:ascii="仿宋_GB2312" w:hAnsi="仿宋_GB2312" w:eastAsia="仿宋_GB2312" w:cs="仿宋_GB2312"/>
          <w:bCs/>
          <w:iCs/>
          <w:color w:val="000000"/>
          <w:sz w:val="32"/>
          <w:szCs w:val="32"/>
        </w:rPr>
        <w:t>后运动和认知障碍针刺康复新方案；创建了老年认知障碍传统运动康复新方案。牵头了多项全国多中心临床研究，为中医康复方案的临床疗效提供了高级别循证医学证据。运用多学科交叉前沿科学技术，揭示了中医康复方案促进功能重塑的作用机制。</w:t>
      </w:r>
    </w:p>
    <w:p>
      <w:pPr>
        <w:spacing w:line="360" w:lineRule="auto"/>
        <w:ind w:firstLine="640" w:firstLineChars="200"/>
        <w:rPr>
          <w:rFonts w:hint="eastAsia" w:ascii="仿宋_GB2312" w:hAnsi="仿宋_GB2312" w:eastAsia="仿宋_GB2312" w:cs="仿宋_GB2312"/>
          <w:bCs/>
          <w:iCs/>
          <w:color w:val="000000"/>
          <w:sz w:val="32"/>
          <w:szCs w:val="32"/>
        </w:rPr>
      </w:pPr>
      <w:r>
        <w:rPr>
          <w:rFonts w:hint="eastAsia" w:ascii="仿宋_GB2312" w:hAnsi="仿宋_GB2312" w:eastAsia="仿宋_GB2312" w:cs="仿宋_GB2312"/>
          <w:bCs/>
          <w:iCs/>
          <w:color w:val="000000"/>
          <w:sz w:val="32"/>
          <w:szCs w:val="32"/>
        </w:rPr>
        <w:t>（3）老年常见功能障碍中医康复设备研发：在中医康复理论指导下，集成康复工程、大数据、人工智能等技术，研发了认知康复评估与训练设备、上肢康复机器人等。基于经络腧穴理论，采用生物传感等技术，研发了无创腕踝针治疗仪等。</w:t>
      </w:r>
    </w:p>
    <w:p>
      <w:pPr>
        <w:spacing w:line="360" w:lineRule="auto"/>
        <w:ind w:firstLine="640" w:firstLineChars="200"/>
        <w:rPr>
          <w:rFonts w:hint="eastAsia" w:ascii="仿宋_GB2312" w:hAnsi="仿宋_GB2312" w:eastAsia="仿宋_GB2312" w:cs="仿宋_GB2312"/>
          <w:bCs/>
          <w:iCs/>
          <w:color w:val="000000"/>
          <w:sz w:val="32"/>
          <w:szCs w:val="32"/>
        </w:rPr>
      </w:pPr>
      <w:r>
        <w:rPr>
          <w:rFonts w:hint="eastAsia" w:ascii="仿宋_GB2312" w:hAnsi="仿宋_GB2312" w:eastAsia="仿宋_GB2312" w:cs="仿宋_GB2312"/>
          <w:bCs/>
          <w:iCs/>
          <w:color w:val="000000"/>
          <w:sz w:val="32"/>
          <w:szCs w:val="32"/>
        </w:rPr>
        <w:t>（二）中医药临床能力或科研能力情况</w:t>
      </w:r>
    </w:p>
    <w:p>
      <w:pPr>
        <w:spacing w:line="360" w:lineRule="auto"/>
        <w:ind w:firstLine="640" w:firstLineChars="200"/>
        <w:rPr>
          <w:rFonts w:hint="eastAsia" w:ascii="仿宋_GB2312" w:hAnsi="仿宋_GB2312" w:eastAsia="仿宋_GB2312" w:cs="仿宋_GB2312"/>
          <w:bCs/>
          <w:iCs/>
          <w:color w:val="000000"/>
          <w:sz w:val="32"/>
          <w:szCs w:val="32"/>
          <w:lang w:val="en-US" w:eastAsia="zh-CN"/>
        </w:rPr>
      </w:pPr>
      <w:r>
        <w:rPr>
          <w:rFonts w:hint="eastAsia" w:ascii="仿宋_GB2312" w:hAnsi="仿宋_GB2312" w:eastAsia="仿宋_GB2312" w:cs="仿宋_GB2312"/>
          <w:bCs/>
          <w:iCs/>
          <w:color w:val="000000"/>
          <w:sz w:val="32"/>
          <w:szCs w:val="32"/>
        </w:rPr>
        <w:t>陶静教授长期从事老年常见功能障碍的中医康复研究工作，坚持中医药原创思维，运用多学科前沿技术方法开展相关研究，具有引领中医康复学创新发展方向的能力。主持并完成“十三五”国家重点研发计划、国家自然科学基金等国家级科技计划项目5项，在研国家自然科学基金区域创新发展联合基金、面上项目各1项。作为第一完成人获得省部级科技进步奖一等奖2项。主编国家规划教材2部，副主编专著7部，在JAMA Netw Open、Brain Behav Immun等杂志以第一或通讯作者发表论文100余篇，其中SCI论文67篇（JCR一区26篇，IF&gt;10分1篇），入选全球前2%顶尖科学家榜单。</w:t>
      </w:r>
    </w:p>
    <w:sectPr>
      <w:footerReference r:id="rId3" w:type="default"/>
      <w:pgSz w:w="11906" w:h="16838"/>
      <w:pgMar w:top="1814" w:right="1587" w:bottom="1587"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GVLeOMoBAAB5AwAADgAAAAAAAAABACAAAAAeAQAAZHJzL2Uyb0Rv&#10;Yy54bWxQSwUGAAAAAAYABgBZAQAAWgUAAAAA&#10;">
              <v:fill on="f" focussize="0,0"/>
              <v:stroke on="f"/>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CD006A"/>
    <w:multiLevelType w:val="singleLevel"/>
    <w:tmpl w:val="FECD006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F53ACC"/>
    <w:rsid w:val="37F53ACC"/>
    <w:rsid w:val="395D7563"/>
    <w:rsid w:val="3BFEE937"/>
    <w:rsid w:val="3C5FD5B0"/>
    <w:rsid w:val="3DFF4511"/>
    <w:rsid w:val="3F2C7912"/>
    <w:rsid w:val="4CD79445"/>
    <w:rsid w:val="4EAF1C17"/>
    <w:rsid w:val="55BD2BF1"/>
    <w:rsid w:val="57491FE3"/>
    <w:rsid w:val="57DF702E"/>
    <w:rsid w:val="5A7E30DC"/>
    <w:rsid w:val="5BDDD96B"/>
    <w:rsid w:val="66EF6690"/>
    <w:rsid w:val="6AFF27E4"/>
    <w:rsid w:val="6BFD5078"/>
    <w:rsid w:val="6DBE1F97"/>
    <w:rsid w:val="6EDE3CE0"/>
    <w:rsid w:val="6FFF10B5"/>
    <w:rsid w:val="73FDF5A8"/>
    <w:rsid w:val="7DA4FE9B"/>
    <w:rsid w:val="7EFF3A24"/>
    <w:rsid w:val="7F7A0697"/>
    <w:rsid w:val="7FBFD31D"/>
    <w:rsid w:val="7FDB9316"/>
    <w:rsid w:val="7FDF3451"/>
    <w:rsid w:val="7FEF27AE"/>
    <w:rsid w:val="7FEF401D"/>
    <w:rsid w:val="8FAB5835"/>
    <w:rsid w:val="A6FDACD7"/>
    <w:rsid w:val="B4F448A0"/>
    <w:rsid w:val="BDEE21E6"/>
    <w:rsid w:val="BF7B94A2"/>
    <w:rsid w:val="BFF79A5F"/>
    <w:rsid w:val="D7EF7777"/>
    <w:rsid w:val="DE3B0212"/>
    <w:rsid w:val="EAEF7CC4"/>
    <w:rsid w:val="EF9B47AC"/>
    <w:rsid w:val="F38E3894"/>
    <w:rsid w:val="FB963D03"/>
    <w:rsid w:val="FBF103C8"/>
    <w:rsid w:val="FEFD4A6E"/>
    <w:rsid w:val="FEFF32A1"/>
    <w:rsid w:val="FFEFED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99"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index 5"/>
    <w:next w:val="1"/>
    <w:semiHidden/>
    <w:qFormat/>
    <w:uiPriority w:val="99"/>
    <w:pPr>
      <w:widowControl w:val="0"/>
      <w:ind w:left="800" w:leftChars="800"/>
      <w:jc w:val="both"/>
    </w:pPr>
    <w:rPr>
      <w:rFonts w:ascii="Times New Roman" w:hAnsi="Times New Roman" w:eastAsia="仿宋" w:cs="Times New Roman"/>
      <w:snapToGrid w:val="0"/>
      <w:color w:val="000000"/>
      <w:kern w:val="0"/>
      <w:sz w:val="32"/>
      <w:szCs w:val="32"/>
      <w:lang w:val="en-US" w:eastAsia="zh-CN" w:bidi="ar-SA"/>
    </w:rPr>
  </w:style>
  <w:style w:type="paragraph" w:styleId="3">
    <w:name w:val="Body Text"/>
    <w:next w:val="4"/>
    <w:qFormat/>
    <w:uiPriority w:val="0"/>
    <w:pPr>
      <w:widowControl w:val="0"/>
      <w:spacing w:after="120" w:afterAutospacing="0"/>
      <w:jc w:val="both"/>
    </w:pPr>
    <w:rPr>
      <w:rFonts w:ascii="Calibri" w:hAnsi="Calibri" w:eastAsia="宋体" w:cs="Times New Roman"/>
      <w:kern w:val="2"/>
      <w:sz w:val="21"/>
      <w:szCs w:val="24"/>
      <w:lang w:val="en-US" w:eastAsia="zh-CN" w:bidi="ar-SA"/>
    </w:rPr>
  </w:style>
  <w:style w:type="paragraph" w:styleId="4">
    <w:name w:val="Title"/>
    <w:next w:val="1"/>
    <w:qFormat/>
    <w:uiPriority w:val="0"/>
    <w:pPr>
      <w:widowControl w:val="0"/>
      <w:spacing w:line="0" w:lineRule="atLeast"/>
      <w:jc w:val="center"/>
    </w:pPr>
    <w:rPr>
      <w:rFonts w:ascii="Arial" w:hAnsi="Arial" w:eastAsia="黑体" w:cs="Times New Roman"/>
      <w:snapToGrid w:val="0"/>
      <w:color w:val="000000"/>
      <w:kern w:val="0"/>
      <w:sz w:val="52"/>
      <w:szCs w:val="32"/>
      <w:lang w:val="en-US" w:eastAsia="zh-CN"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font81"/>
    <w:basedOn w:val="8"/>
    <w:qFormat/>
    <w:uiPriority w:val="0"/>
    <w:rPr>
      <w:rFonts w:hint="eastAsia" w:ascii="宋体" w:hAnsi="宋体" w:eastAsia="宋体" w:cs="宋体"/>
      <w:color w:val="000000"/>
      <w:sz w:val="24"/>
      <w:szCs w:val="24"/>
      <w:u w:val="none"/>
    </w:rPr>
  </w:style>
  <w:style w:type="character" w:customStyle="1" w:styleId="10">
    <w:name w:val="font01"/>
    <w:basedOn w:val="8"/>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692</Words>
  <Characters>734</Characters>
  <Lines>0</Lines>
  <Paragraphs>0</Paragraphs>
  <TotalTime>9</TotalTime>
  <ScaleCrop>false</ScaleCrop>
  <LinksUpToDate>false</LinksUpToDate>
  <CharactersWithSpaces>735</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2023-11-27T00:38:00Z</dcterms:created>
  <dc:creator>谢立</dc:creator>
  <cp:lastModifiedBy>yyl</cp:lastModifiedBy>
  <dcterms:modified xsi:type="dcterms:W3CDTF">2024-12-23T08:29:37Z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97E86E9EBA0BDE2401D467678DBB8BA2</vt:lpwstr>
  </property>
</Properties>
</file>