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1D71E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Toc533083258"/>
      <w:bookmarkStart w:id="1" w:name="_Toc531878321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3841E59">
      <w:pPr>
        <w:adjustRightInd w:val="0"/>
        <w:snapToGrid w:val="0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6E800233">
      <w:pPr>
        <w:adjustRightInd w:val="0"/>
        <w:snapToGrid w:val="0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国家级、省级继续医学教育项目系统管理流程</w:t>
      </w:r>
    </w:p>
    <w:p w14:paraId="61629220">
      <w:pPr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bookmarkEnd w:id="0"/>
    <w:p w14:paraId="624B43D2">
      <w:pPr>
        <w:adjustRightInd w:val="0"/>
        <w:snapToGrid w:val="0"/>
        <w:spacing w:line="590" w:lineRule="exact"/>
        <w:ind w:firstLine="562" w:firstLineChars="201"/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一、举办前登记备案</w:t>
      </w:r>
      <w:r>
        <w:rPr>
          <w:rFonts w:hint="eastAsia" w:ascii="黑体" w:hAnsi="黑体" w:eastAsia="黑体" w:cs="仿宋_GB2312"/>
          <w:bCs/>
          <w:spacing w:val="-20"/>
          <w:sz w:val="32"/>
          <w:szCs w:val="32"/>
        </w:rPr>
        <w:t>。</w:t>
      </w:r>
      <w:r>
        <w:rPr>
          <w:rFonts w:hint="eastAsia" w:ascii="仿宋_GB2312" w:hAnsi="仿宋_GB2312" w:cs="仿宋_GB2312"/>
          <w:bCs/>
          <w:spacing w:val="-20"/>
          <w:sz w:val="32"/>
          <w:szCs w:val="32"/>
          <w:lang w:val="en-US" w:eastAsia="zh-CN"/>
        </w:rPr>
        <w:t>登</w:t>
      </w:r>
      <w:bookmarkStart w:id="3" w:name="_GoBack"/>
      <w:bookmarkEnd w:id="3"/>
      <w:r>
        <w:rPr>
          <w:rFonts w:hint="eastAsia" w:ascii="仿宋_GB2312" w:hAnsi="仿宋_GB2312" w:cs="仿宋_GB2312"/>
          <w:bCs/>
          <w:spacing w:val="-20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系统网址：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instrText xml:space="preserve"> HYPERLINK "http://220.160.53.27:18005" </w:instrTex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separate"/>
      </w:r>
      <w:r>
        <w:rPr>
          <w:rStyle w:val="4"/>
          <w:rFonts w:ascii="仿宋_GB2312" w:hAnsi="仿宋_GB2312" w:cs="仿宋_GB2312"/>
          <w:bCs/>
          <w:spacing w:val="-20"/>
          <w:sz w:val="32"/>
          <w:szCs w:val="32"/>
        </w:rPr>
        <w:t>http://220.160.53.27:18005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end"/>
      </w:r>
    </w:p>
    <w:bookmarkEnd w:id="1"/>
    <w:p w14:paraId="30705E99">
      <w:pPr>
        <w:adjustRightInd w:val="0"/>
        <w:snapToGrid w:val="0"/>
        <w:spacing w:line="590" w:lineRule="exact"/>
        <w:ind w:firstLine="645"/>
        <w:rPr>
          <w:rFonts w:hint="eastAsia"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Cs/>
          <w:sz w:val="32"/>
          <w:szCs w:val="32"/>
        </w:rPr>
        <w:t>（一）进入“继教活动－项目管理”，国家级和省级项目由省级卫生行政部门审批公布后，直接同步到举办方办班账号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（即用哪个账号申报的项目，培训办班也要用此账号）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（注：举办方千万不要自己“添加”项目，只能在“继教活动－项目管理”中查找到项目，进行“维护课程信息”和“维护举办周期”。）</w:t>
      </w:r>
    </w:p>
    <w:p w14:paraId="401ED653">
      <w:pPr>
        <w:adjustRightInd w:val="0"/>
        <w:snapToGrid w:val="0"/>
        <w:spacing w:line="590" w:lineRule="exact"/>
        <w:ind w:firstLine="645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5A1F0C8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372100" cy="2493010"/>
            <wp:effectExtent l="0" t="0" r="0" b="2540"/>
            <wp:docPr id="13" name="图片 1" descr="16184461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16184461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A7CBA21">
      <w:pPr>
        <w:adjustRightInd w:val="0"/>
        <w:snapToGrid w:val="0"/>
        <w:spacing w:line="59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6F0C610C">
      <w:pPr>
        <w:adjustRightInd w:val="0"/>
        <w:snapToGrid w:val="0"/>
        <w:spacing w:line="590" w:lineRule="exact"/>
        <w:ind w:firstLine="614" w:firstLineChars="19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（二）进入“省级项目申报系统”模块，填写举办前登记，完成项目举办前登记备案。</w:t>
      </w:r>
    </w:p>
    <w:p w14:paraId="7ED4418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379720" cy="1670685"/>
            <wp:effectExtent l="0" t="0" r="1143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7AF4597"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二、项目实施过程管理</w:t>
      </w:r>
    </w:p>
    <w:p w14:paraId="0B06BAEF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培训考勤。项目举办前登记上报审批通过后，即可培训办班，利用二维码考勤或人脸识别进行考勤，必要时可以对培训班进行评价和培训考试。</w:t>
      </w:r>
    </w:p>
    <w:p w14:paraId="6AA95700">
      <w:pPr>
        <w:adjustRightInd w:val="0"/>
        <w:snapToGrid w:val="0"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三、学分授予</w:t>
      </w:r>
    </w:p>
    <w:p w14:paraId="68D58F9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（一）点击“学分管理-项目参加者授分”，找到要授分的项目，根据考勤记录进行初步授分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（个别二维码考勤失败的人员名单可用手工授分方式补录）。</w:t>
      </w:r>
    </w:p>
    <w:p w14:paraId="6AC1EE78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78EB945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53965" cy="1835785"/>
            <wp:effectExtent l="0" t="0" r="1333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050A7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08A5D83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1.点击“授分”，跳转至授分页面。</w:t>
      </w:r>
    </w:p>
    <w:p w14:paraId="029209D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57470" cy="1703705"/>
            <wp:effectExtent l="0" t="0" r="5080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8BE4B3A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2.点击“考勤明细”，可查看所有参会且考勤成功的人员明细。</w:t>
      </w:r>
    </w:p>
    <w:p w14:paraId="123ACEC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18100" cy="1815465"/>
            <wp:effectExtent l="0" t="0" r="6350" b="1333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384A173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3.点击“考勤分析”，设置刷卡周期（一般半天设置刷卡2次，即课前和课后，刷卡周期即为培训办班时扫二维码的时间段），点击考勤分析，在页面的下方，符合多个刷卡周期的人员将被分析出来。</w:t>
      </w:r>
    </w:p>
    <w:p w14:paraId="71DDE276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888230" cy="1562100"/>
            <wp:effectExtent l="0" t="0" r="7620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6926225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4.点击“确定”，符合条件的参会人员将进入有效人员名单，最后才给这些人员授予学分。</w:t>
      </w:r>
    </w:p>
    <w:p w14:paraId="71C9309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66995" cy="1045845"/>
            <wp:effectExtent l="0" t="0" r="1460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E1EEC7E">
      <w:pPr>
        <w:ind w:firstLine="585" w:firstLineChars="183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（二）授分后，通过“统计查询-项目明细查询”，导出已授分人员名单。</w:t>
      </w:r>
    </w:p>
    <w:p w14:paraId="68F831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934585" cy="1628140"/>
            <wp:effectExtent l="0" t="0" r="18415" b="10160"/>
            <wp:docPr id="1" name="图片 8" descr="16184104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1618410410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4594FD0">
      <w:pPr>
        <w:numPr>
          <w:ilvl w:val="0"/>
          <w:numId w:val="1"/>
        </w:numPr>
        <w:ind w:firstLine="537" w:firstLineChars="168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填写“执行情况反馈”。将导出的授分人员名单，上传到第3页；“执行情况反馈”第4页点</w:t>
      </w:r>
      <w:r>
        <w:rPr>
          <w:rFonts w:hint="eastAsia" w:ascii="仿宋_GB2312" w:hAnsi="宋体" w:eastAsia="仿宋_GB2312" w:cs="宋体"/>
          <w:color w:val="000000"/>
          <w:szCs w:val="28"/>
        </w:rPr>
        <w:t>“蓝框”后会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自动对接授分人员名单。</w:t>
      </w:r>
    </w:p>
    <w:p w14:paraId="4D9D1B4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10785" cy="1367155"/>
            <wp:effectExtent l="0" t="0" r="18415" b="444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E72034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22545" cy="1237615"/>
            <wp:effectExtent l="0" t="0" r="1905" b="635"/>
            <wp:docPr id="17" name="图片 10" descr="16184059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 descr="1618405927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710CC4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136515" cy="1253490"/>
            <wp:effectExtent l="0" t="0" r="6985" b="3810"/>
            <wp:docPr id="7" name="图片 11" descr="16184059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1618405975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C9A3747">
      <w:pPr>
        <w:rPr>
          <w:rFonts w:hint="eastAsia" w:ascii="仿宋" w:hAnsi="仿宋" w:eastAsia="仿宋" w:cs="仿宋"/>
          <w:sz w:val="32"/>
          <w:szCs w:val="32"/>
        </w:rPr>
      </w:pPr>
    </w:p>
    <w:p w14:paraId="3E7B682B"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四、项目总结</w:t>
      </w:r>
    </w:p>
    <w:p w14:paraId="2125C26E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需在培训班结束后30个工作日内进入“省级项目申报系统”模块，按要求填写并上传项目执行情况反馈和相关材料，才可授予学分。国家级项目要同时登陆http://cmegsb.cma.org.cn填写上报执行情况反馈。</w:t>
      </w:r>
    </w:p>
    <w:p w14:paraId="2F62706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4532BD3E"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76825" cy="1817370"/>
            <wp:effectExtent l="0" t="0" r="952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5114983">
      <w:pPr>
        <w:adjustRightInd w:val="0"/>
        <w:snapToGrid w:val="0"/>
        <w:rPr>
          <w:rFonts w:hint="eastAsia" w:ascii="仿宋_GB2312"/>
          <w:sz w:val="28"/>
          <w:szCs w:val="28"/>
        </w:rPr>
      </w:pPr>
    </w:p>
    <w:p w14:paraId="5152C2F9">
      <w:pPr>
        <w:adjustRightInd w:val="0"/>
        <w:snapToGrid w:val="0"/>
        <w:rPr>
          <w:rFonts w:hint="eastAsia" w:ascii="仿宋_GB2312"/>
          <w:sz w:val="28"/>
          <w:szCs w:val="28"/>
        </w:rPr>
      </w:pPr>
    </w:p>
    <w:p w14:paraId="3DC018C5">
      <w:pPr>
        <w:adjustRightInd w:val="0"/>
        <w:snapToGrid w:val="0"/>
        <w:rPr>
          <w:rFonts w:hint="eastAsia" w:ascii="仿宋_GB2312"/>
          <w:sz w:val="28"/>
          <w:szCs w:val="28"/>
        </w:rPr>
      </w:pPr>
    </w:p>
    <w:p w14:paraId="0E01C92B">
      <w:pPr>
        <w:adjustRightInd w:val="0"/>
        <w:snapToGrid w:val="0"/>
        <w:rPr>
          <w:rFonts w:hint="eastAsia" w:ascii="仿宋_GB2312"/>
          <w:sz w:val="28"/>
          <w:szCs w:val="28"/>
        </w:rPr>
      </w:pPr>
    </w:p>
    <w:p w14:paraId="5495EB3A">
      <w:pPr>
        <w:adjustRightInd w:val="0"/>
        <w:snapToGrid w:val="0"/>
        <w:rPr>
          <w:rFonts w:hint="eastAsia" w:ascii="仿宋_GB2312"/>
          <w:sz w:val="28"/>
          <w:szCs w:val="28"/>
        </w:rPr>
      </w:pPr>
    </w:p>
    <w:p w14:paraId="37F572D6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66196D60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2581B317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2AF66A20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2518E992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02E5FD37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4C54F927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439C4FCB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704ED8B8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231A6594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09B4B9C0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018EB7D5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2FD5E290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07A0EAEF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16EC8757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519189EC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43A9EA5E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4FAE2036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2553CCFC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629C85D2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1F6605A1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6DD087BB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6F6451D0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52B6DCBE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13A2576F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45D01156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30D7749F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52867977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6D322A73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56543EB5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4958971E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61A9C81F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09116FBB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05FF66B6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6A177CCF"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 w14:paraId="24CC2FFA">
      <w:pPr>
        <w:adjustRightInd w:val="0"/>
        <w:snapToGrid w:val="0"/>
        <w:ind w:firstLine="280" w:firstLineChars="100"/>
      </w:pPr>
      <w:r>
        <w:rPr>
          <w:rFonts w:hint="eastAsia" w:ascii="仿宋_GB2312"/>
          <w:sz w:val="28"/>
          <w:szCs w:val="28"/>
        </w:rPr>
        <w:t>抄送：</w:t>
      </w:r>
      <w:bookmarkStart w:id="2" w:name="copydelivery"/>
      <w:r>
        <w:rPr>
          <w:rFonts w:hint="eastAsia" w:ascii="仿宋_GB2312"/>
          <w:sz w:val="28"/>
          <w:szCs w:val="28"/>
          <w:lang w:eastAsia="zh-CN"/>
        </w:rPr>
        <w:t>省医学会</w:t>
      </w:r>
      <w:bookmarkEnd w:id="2"/>
    </w:p>
    <w:sectPr>
      <w:footerReference r:id="rId3" w:type="default"/>
      <w:footerReference r:id="rId4" w:type="even"/>
      <w:pgSz w:w="11906" w:h="16838"/>
      <w:pgMar w:top="1814" w:right="1474" w:bottom="1701" w:left="1588" w:header="851" w:footer="1588" w:gutter="0"/>
      <w:pgNumType w:start="7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A0672A-A9F7-43D2-AFD4-98B956AD09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139F99-EFFD-42AE-999D-94F56853CB5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89ED465-E3D4-4F6E-9A66-9D75DE14CD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BFBF087-B9B2-49B7-89FD-2632792A98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C1D9B81-F949-4F90-991D-EF6D446C81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3AD53">
    <w:pPr>
      <w:pStyle w:val="2"/>
      <w:framePr w:w="1626" w:wrap="around" w:vAnchor="text" w:hAnchor="margin" w:xAlign="outside" w:y="1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88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 w14:paraId="47A56D3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6AA43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CD29F14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79D5C"/>
    <w:multiLevelType w:val="singleLevel"/>
    <w:tmpl w:val="60779D5C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628664C"/>
    <w:rsid w:val="6A280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720</Words>
  <Characters>773</Characters>
  <Lines>0</Lines>
  <Paragraphs>0</Paragraphs>
  <TotalTime>0</TotalTime>
  <ScaleCrop>false</ScaleCrop>
  <LinksUpToDate>false</LinksUpToDate>
  <CharactersWithSpaces>779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阿杰</cp:lastModifiedBy>
  <dcterms:modified xsi:type="dcterms:W3CDTF">2025-10-01T06:47:12Z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C34C38C8450945269B72C3B380285442</vt:lpwstr>
  </property>
  <property fmtid="{D5CDD505-2E9C-101B-9397-08002B2CF9AE}" pid="4" name="KSOTemplateDocerSaveRecord">
    <vt:lpwstr>eyJoZGlkIjoiMzJjMThjNjc3MmJhOWU0NzUwZTlkYjEzYWE0OGE0ODAiLCJ1c2VySWQiOiI1Mjg3OTcyNTIifQ==</vt:lpwstr>
  </property>
</Properties>
</file>