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055286">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sz w:val="72"/>
          <w:szCs w:val="72"/>
        </w:rPr>
      </w:pPr>
    </w:p>
    <w:p w14:paraId="2B7C23DF">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b/>
          <w:sz w:val="72"/>
          <w:szCs w:val="72"/>
        </w:rPr>
      </w:pPr>
    </w:p>
    <w:p w14:paraId="12FFB0C3">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sz w:val="72"/>
          <w:szCs w:val="72"/>
        </w:rPr>
      </w:pPr>
      <w:r>
        <w:rPr>
          <w:rFonts w:hint="eastAsia" w:ascii="宋体" w:hAnsi="宋体" w:eastAsia="宋体" w:cs="宋体"/>
          <w:b/>
          <w:sz w:val="72"/>
          <w:szCs w:val="72"/>
        </w:rPr>
        <w:t>福建省政府采购</w:t>
      </w:r>
    </w:p>
    <w:p w14:paraId="466805B9">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sz w:val="72"/>
          <w:szCs w:val="72"/>
        </w:rPr>
      </w:pPr>
      <w:r>
        <w:rPr>
          <w:rFonts w:hint="eastAsia" w:ascii="宋体" w:hAnsi="宋体" w:eastAsia="宋体" w:cs="宋体"/>
          <w:b/>
          <w:sz w:val="72"/>
          <w:szCs w:val="72"/>
        </w:rPr>
        <w:t>货物和服务项目</w:t>
      </w:r>
    </w:p>
    <w:p w14:paraId="23C79898">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宋体" w:hAnsi="宋体" w:eastAsia="宋体" w:cs="宋体"/>
          <w:sz w:val="72"/>
          <w:szCs w:val="72"/>
        </w:rPr>
      </w:pPr>
      <w:r>
        <w:rPr>
          <w:rFonts w:hint="eastAsia" w:ascii="宋体" w:hAnsi="宋体" w:eastAsia="宋体" w:cs="宋体"/>
          <w:b/>
          <w:sz w:val="72"/>
          <w:szCs w:val="72"/>
        </w:rPr>
        <w:t>公开招标文件</w:t>
      </w:r>
    </w:p>
    <w:p w14:paraId="33CAD99F">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sz w:val="32"/>
          <w:szCs w:val="32"/>
        </w:rPr>
      </w:pPr>
      <w:r>
        <w:rPr>
          <w:rFonts w:hint="eastAsia" w:ascii="宋体" w:hAnsi="宋体" w:eastAsia="宋体" w:cs="宋体"/>
          <w:b/>
          <w:color w:val="auto"/>
          <w:sz w:val="72"/>
          <w:szCs w:val="72"/>
          <w:lang w:eastAsia="zh-CN"/>
        </w:rPr>
        <w:t>（</w:t>
      </w:r>
      <w:r>
        <w:rPr>
          <w:rFonts w:hint="eastAsia" w:ascii="宋体" w:hAnsi="宋体" w:eastAsia="宋体" w:cs="宋体"/>
          <w:b/>
          <w:color w:val="auto"/>
          <w:sz w:val="72"/>
          <w:szCs w:val="72"/>
          <w:lang w:val="en-US" w:eastAsia="zh-CN"/>
        </w:rPr>
        <w:t>预公告稿</w:t>
      </w:r>
      <w:r>
        <w:rPr>
          <w:rFonts w:hint="eastAsia" w:ascii="宋体" w:hAnsi="宋体" w:eastAsia="宋体" w:cs="宋体"/>
          <w:b/>
          <w:color w:val="auto"/>
          <w:sz w:val="72"/>
          <w:szCs w:val="72"/>
          <w:lang w:eastAsia="zh-CN"/>
        </w:rPr>
        <w:t>）</w:t>
      </w:r>
    </w:p>
    <w:p w14:paraId="117C4E09">
      <w:pPr>
        <w:pStyle w:val="9"/>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2"/>
        <w:rPr>
          <w:rFonts w:hint="eastAsia" w:ascii="宋体" w:hAnsi="宋体" w:eastAsia="宋体" w:cs="宋体"/>
          <w:b/>
          <w:sz w:val="32"/>
          <w:szCs w:val="32"/>
        </w:rPr>
      </w:pPr>
    </w:p>
    <w:p w14:paraId="4B3FE880">
      <w:pPr>
        <w:pStyle w:val="9"/>
        <w:keepNext w:val="0"/>
        <w:keepLines w:val="0"/>
        <w:pageBreakBefore w:val="0"/>
        <w:widowControl/>
        <w:kinsoku/>
        <w:wordWrap/>
        <w:overflowPunct/>
        <w:topLinePunct w:val="0"/>
        <w:autoSpaceDE/>
        <w:autoSpaceDN/>
        <w:bidi w:val="0"/>
        <w:adjustRightInd/>
        <w:snapToGrid/>
        <w:spacing w:line="240" w:lineRule="auto"/>
        <w:ind w:firstLine="0"/>
        <w:jc w:val="left"/>
        <w:textAlignment w:val="auto"/>
        <w:outlineLvl w:val="2"/>
        <w:rPr>
          <w:rFonts w:hint="eastAsia" w:ascii="宋体" w:hAnsi="宋体" w:eastAsia="宋体" w:cs="宋体"/>
          <w:b/>
          <w:sz w:val="32"/>
          <w:szCs w:val="32"/>
        </w:rPr>
      </w:pPr>
    </w:p>
    <w:p w14:paraId="672F1675">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color w:val="auto"/>
          <w:sz w:val="32"/>
          <w:szCs w:val="32"/>
        </w:rPr>
      </w:pPr>
      <w:r>
        <w:rPr>
          <w:rFonts w:hint="eastAsia" w:ascii="宋体" w:hAnsi="宋体" w:eastAsia="宋体" w:cs="宋体"/>
          <w:b/>
          <w:sz w:val="32"/>
          <w:szCs w:val="32"/>
        </w:rPr>
        <w:t>项目名称：</w:t>
      </w:r>
      <w:r>
        <w:rPr>
          <w:rFonts w:hint="eastAsia" w:ascii="宋体" w:hAnsi="宋体" w:eastAsia="宋体" w:cs="宋体"/>
          <w:b/>
          <w:color w:val="auto"/>
          <w:sz w:val="32"/>
          <w:szCs w:val="32"/>
        </w:rPr>
        <w:t>福建省县域医共体设备更新项目</w:t>
      </w:r>
    </w:p>
    <w:p w14:paraId="283C0769">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32"/>
          <w:szCs w:val="32"/>
        </w:rPr>
      </w:pPr>
      <w:r>
        <w:rPr>
          <w:rFonts w:hint="eastAsia" w:ascii="宋体" w:hAnsi="宋体" w:eastAsia="宋体" w:cs="宋体"/>
          <w:b/>
          <w:color w:val="auto"/>
          <w:sz w:val="32"/>
          <w:szCs w:val="32"/>
        </w:rPr>
        <w:t>彩超（分包五）集中采购</w:t>
      </w:r>
    </w:p>
    <w:p w14:paraId="1703EAAC">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sz w:val="32"/>
          <w:szCs w:val="32"/>
        </w:rPr>
      </w:pPr>
      <w:r>
        <w:rPr>
          <w:rFonts w:hint="eastAsia" w:ascii="宋体" w:hAnsi="宋体" w:eastAsia="宋体" w:cs="宋体"/>
          <w:b/>
          <w:sz w:val="32"/>
          <w:szCs w:val="32"/>
        </w:rPr>
        <w:t>备案编号：</w:t>
      </w:r>
    </w:p>
    <w:p w14:paraId="2043B040">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sz w:val="32"/>
          <w:szCs w:val="32"/>
        </w:rPr>
      </w:pPr>
      <w:r>
        <w:rPr>
          <w:rFonts w:hint="eastAsia" w:ascii="宋体" w:hAnsi="宋体" w:eastAsia="宋体" w:cs="宋体"/>
          <w:b/>
          <w:sz w:val="32"/>
          <w:szCs w:val="32"/>
        </w:rPr>
        <w:t>项目编号：</w:t>
      </w:r>
    </w:p>
    <w:p w14:paraId="45C98022">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sz w:val="32"/>
          <w:szCs w:val="32"/>
        </w:rPr>
      </w:pPr>
    </w:p>
    <w:p w14:paraId="57B212EA">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sz w:val="32"/>
          <w:szCs w:val="32"/>
        </w:rPr>
      </w:pPr>
    </w:p>
    <w:p w14:paraId="65BC249A">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sz w:val="32"/>
          <w:szCs w:val="32"/>
        </w:rPr>
      </w:pPr>
    </w:p>
    <w:p w14:paraId="48F0A5C7">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b/>
          <w:sz w:val="32"/>
          <w:szCs w:val="32"/>
        </w:rPr>
      </w:pPr>
    </w:p>
    <w:p w14:paraId="25DBB320">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default" w:ascii="宋体" w:hAnsi="宋体" w:eastAsia="宋体" w:cs="宋体"/>
          <w:sz w:val="32"/>
          <w:szCs w:val="32"/>
          <w:lang w:val="en-US" w:eastAsia="zh-CN"/>
        </w:rPr>
      </w:pPr>
      <w:r>
        <w:rPr>
          <w:rFonts w:hint="eastAsia" w:ascii="宋体" w:hAnsi="宋体" w:eastAsia="宋体" w:cs="宋体"/>
          <w:b/>
          <w:sz w:val="32"/>
          <w:szCs w:val="32"/>
        </w:rPr>
        <w:t>采购人：</w:t>
      </w:r>
      <w:r>
        <w:rPr>
          <w:rFonts w:hint="eastAsia" w:ascii="宋体" w:hAnsi="宋体" w:eastAsia="宋体" w:cs="宋体"/>
          <w:b/>
          <w:sz w:val="32"/>
          <w:szCs w:val="32"/>
          <w:lang w:val="en-US" w:eastAsia="zh-CN"/>
        </w:rPr>
        <w:t>福建省卫生健康委员会</w:t>
      </w:r>
    </w:p>
    <w:p w14:paraId="1180A6D6">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sz w:val="32"/>
          <w:szCs w:val="32"/>
        </w:rPr>
      </w:pPr>
      <w:r>
        <w:rPr>
          <w:rFonts w:hint="eastAsia" w:ascii="宋体" w:hAnsi="宋体" w:eastAsia="宋体" w:cs="宋体"/>
          <w:b/>
          <w:sz w:val="32"/>
          <w:szCs w:val="32"/>
        </w:rPr>
        <w:t>代理机构：福建</w:t>
      </w:r>
      <w:r>
        <w:rPr>
          <w:rFonts w:hint="eastAsia" w:ascii="宋体" w:hAnsi="宋体" w:eastAsia="宋体" w:cs="宋体"/>
          <w:b/>
          <w:sz w:val="32"/>
          <w:szCs w:val="32"/>
          <w:lang w:eastAsia="zh-CN"/>
        </w:rPr>
        <w:t>景鑫</w:t>
      </w:r>
      <w:r>
        <w:rPr>
          <w:rFonts w:hint="eastAsia" w:ascii="宋体" w:hAnsi="宋体" w:eastAsia="宋体" w:cs="宋体"/>
          <w:b/>
          <w:sz w:val="32"/>
          <w:szCs w:val="32"/>
        </w:rPr>
        <w:t>招标有限公司</w:t>
      </w:r>
    </w:p>
    <w:p w14:paraId="148FF6AA">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sz w:val="32"/>
          <w:szCs w:val="32"/>
        </w:rPr>
      </w:pPr>
      <w:r>
        <w:rPr>
          <w:rFonts w:hint="eastAsia" w:ascii="宋体" w:hAnsi="宋体" w:eastAsia="宋体" w:cs="宋体"/>
          <w:b/>
          <w:sz w:val="32"/>
          <w:szCs w:val="32"/>
        </w:rPr>
        <w:t>编制时间：2025年0</w:t>
      </w:r>
      <w:r>
        <w:rPr>
          <w:rFonts w:hint="eastAsia" w:ascii="宋体" w:hAnsi="宋体" w:eastAsia="宋体" w:cs="宋体"/>
          <w:b/>
          <w:sz w:val="32"/>
          <w:szCs w:val="32"/>
          <w:lang w:val="en-US" w:eastAsia="zh-CN"/>
        </w:rPr>
        <w:t>3</w:t>
      </w:r>
      <w:r>
        <w:rPr>
          <w:rFonts w:hint="eastAsia" w:ascii="宋体" w:hAnsi="宋体" w:eastAsia="宋体" w:cs="宋体"/>
          <w:b/>
          <w:sz w:val="32"/>
          <w:szCs w:val="32"/>
        </w:rPr>
        <w:t>月</w:t>
      </w:r>
    </w:p>
    <w:p w14:paraId="587B934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0C45809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41AA547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33BE658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1"/>
        <w:rPr>
          <w:rFonts w:hint="eastAsia" w:ascii="宋体" w:hAnsi="宋体" w:eastAsia="宋体" w:cs="宋体"/>
          <w:sz w:val="32"/>
          <w:szCs w:val="32"/>
        </w:rPr>
      </w:pPr>
      <w:r>
        <w:rPr>
          <w:rFonts w:hint="eastAsia" w:ascii="宋体" w:hAnsi="宋体" w:eastAsia="宋体" w:cs="宋体"/>
          <w:b/>
          <w:sz w:val="32"/>
          <w:szCs w:val="32"/>
        </w:rPr>
        <w:t>第一章 投标邀请</w:t>
      </w:r>
    </w:p>
    <w:p w14:paraId="0FBC8D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采用公开招标方式组织 福建省县域医共体设备更新项目彩超（分包五）集中采购</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（以下简称：“本项目”）的政府采购活动，现邀请供应商参加投标。</w:t>
      </w:r>
    </w:p>
    <w:p w14:paraId="6533758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1、备案编号：</w:t>
      </w:r>
    </w:p>
    <w:p w14:paraId="3DA5B7D9">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2、项目编号：</w:t>
      </w:r>
    </w:p>
    <w:p w14:paraId="7E235D15">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3、预算金额、最高限价：详见《采购标的一览表》。</w:t>
      </w:r>
    </w:p>
    <w:p w14:paraId="014FCB3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4、招标内容及要求：详见《采购标的一览表》及招标文件第五章。</w:t>
      </w:r>
    </w:p>
    <w:p w14:paraId="2CF3EB2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5、需要落实的政府采购政策</w:t>
      </w:r>
    </w:p>
    <w:p w14:paraId="4B75C01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进口产品：不适用于本项目</w:t>
      </w:r>
    </w:p>
    <w:p w14:paraId="59BAA0D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节能产品：适用于本项目</w:t>
      </w:r>
    </w:p>
    <w:p w14:paraId="2717C4A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环境标志产品：适用于本项目</w:t>
      </w:r>
    </w:p>
    <w:p w14:paraId="6FB2CFC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促进中小企业发展的相关政策：</w:t>
      </w:r>
    </w:p>
    <w:p w14:paraId="4478E7F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FF0000"/>
          <w:sz w:val="24"/>
          <w:szCs w:val="24"/>
          <w:highlight w:val="yellow"/>
        </w:rPr>
      </w:pPr>
      <w:r>
        <w:rPr>
          <w:rFonts w:hint="eastAsia" w:ascii="宋体" w:hAnsi="宋体" w:eastAsia="宋体" w:cs="宋体"/>
          <w:color w:val="auto"/>
          <w:sz w:val="24"/>
          <w:szCs w:val="24"/>
          <w:highlight w:val="none"/>
          <w:lang w:val="en-US" w:eastAsia="zh-CN"/>
        </w:rPr>
        <w:t>采购包1：</w:t>
      </w:r>
      <w:r>
        <w:rPr>
          <w:rFonts w:hint="eastAsia" w:ascii="宋体" w:hAnsi="宋体" w:eastAsia="宋体" w:cs="宋体"/>
          <w:color w:val="auto"/>
          <w:sz w:val="24"/>
          <w:szCs w:val="24"/>
          <w:highlight w:val="none"/>
        </w:rPr>
        <w:t>不专门面向中小企业采购</w:t>
      </w:r>
    </w:p>
    <w:p w14:paraId="32BE0D0F">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6、投标人的资格要求</w:t>
      </w:r>
    </w:p>
    <w:p w14:paraId="34DF6A8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6.1法定条件：符合政府采购法第二十二条第一款规定的条件。</w:t>
      </w:r>
    </w:p>
    <w:p w14:paraId="0842B1E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6.2特定条件：</w:t>
      </w:r>
    </w:p>
    <w:p w14:paraId="512D80C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w:t>
      </w:r>
    </w:p>
    <w:tbl>
      <w:tblPr>
        <w:tblStyle w:val="6"/>
        <w:tblW w:w="0" w:type="auto"/>
        <w:tblInd w:w="1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11"/>
        <w:gridCol w:w="7219"/>
      </w:tblGrid>
      <w:tr w14:paraId="48F00B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1" w:type="dxa"/>
          </w:tcPr>
          <w:p w14:paraId="0A751F8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资格审查要求概况</w:t>
            </w:r>
          </w:p>
        </w:tc>
        <w:tc>
          <w:tcPr>
            <w:tcW w:w="7219" w:type="dxa"/>
          </w:tcPr>
          <w:p w14:paraId="5186624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评审点具体描述</w:t>
            </w:r>
          </w:p>
        </w:tc>
      </w:tr>
      <w:tr w14:paraId="1EAB6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1" w:type="dxa"/>
            <w:vAlign w:val="center"/>
          </w:tcPr>
          <w:p w14:paraId="64AF682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资格承诺函</w:t>
            </w:r>
          </w:p>
        </w:tc>
        <w:tc>
          <w:tcPr>
            <w:tcW w:w="7219" w:type="dxa"/>
          </w:tcPr>
          <w:p w14:paraId="4076D24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①本采购包允许投标人采用资格承诺制。采用资格承诺制的投标人，应当根据投标(响应)格式文件要求提供资格承诺函，无需提供《政府采购法实施条例》第十七条第一款规定的一般资格条件证明材料；资格承诺函不符合招标文件要求的，视为未按照招标文件规定提交投标人的资格及资信文件，按资格审查不合格处理。②采购项目有特殊资格要求的，投标人还应按要求提供相应的证明材料。</w:t>
            </w:r>
          </w:p>
        </w:tc>
      </w:tr>
      <w:tr w14:paraId="7BF334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11" w:type="dxa"/>
            <w:vAlign w:val="center"/>
          </w:tcPr>
          <w:p w14:paraId="02A2CD3C">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招标文件规定的其他资格证明文件</w:t>
            </w:r>
          </w:p>
        </w:tc>
        <w:tc>
          <w:tcPr>
            <w:tcW w:w="7219" w:type="dxa"/>
            <w:vAlign w:val="center"/>
          </w:tcPr>
          <w:p w14:paraId="3C2789F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64B69092">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6.3是否接受联合体投标：</w:t>
      </w:r>
    </w:p>
    <w:p w14:paraId="3EC0B059">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采购包1：不接受</w:t>
      </w:r>
    </w:p>
    <w:p w14:paraId="41B12B14">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rPr>
          <w:rFonts w:hint="eastAsia" w:ascii="宋体" w:hAnsi="宋体" w:eastAsia="宋体" w:cs="宋体"/>
          <w:sz w:val="24"/>
          <w:szCs w:val="24"/>
        </w:rPr>
      </w:pPr>
      <w:r>
        <w:rPr>
          <w:rFonts w:hint="eastAsia" w:ascii="宋体" w:hAnsi="宋体" w:eastAsia="宋体" w:cs="宋体"/>
          <w:b/>
          <w:sz w:val="24"/>
          <w:szCs w:val="24"/>
        </w:rPr>
        <w:t>※根据上述资格要求，电子投标文件中应提交的“投标人的资格及资信证明文件”详见招标文件第四章。</w:t>
      </w:r>
    </w:p>
    <w:p w14:paraId="5F9122A4">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7、招标文件的获取</w:t>
      </w:r>
    </w:p>
    <w:p w14:paraId="652687EB">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7.1、招标文件获取期限：详见招标公告或更正公告，若不一致，以更正公告为准。</w:t>
      </w:r>
    </w:p>
    <w:p w14:paraId="27311998">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在招标文件获取期限内，供应商应通过福建省政府采购网上公开信息系统的注册账号（免费注册）并获取招标文件(请根据项目所在地，登录对应的福建省政府采购网上公开信息系统(即省本级网址/地市分网))，否则投标将被拒绝。</w:t>
      </w:r>
    </w:p>
    <w:p w14:paraId="7874F402">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7.3、获取地点及方式：注册账号后，通过福建省政府采购网上公开信息系统以下载方式获取。</w:t>
      </w:r>
    </w:p>
    <w:p w14:paraId="7D46DA35">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7.4、招标文件售价：0元。</w:t>
      </w:r>
    </w:p>
    <w:p w14:paraId="113C7F3F">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8、投标截止</w:t>
      </w:r>
    </w:p>
    <w:p w14:paraId="61EAFAB2">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8.1、投标截止时间：详见招标公告或更正公告，若不一致，以更正公告为准。</w:t>
      </w:r>
    </w:p>
    <w:p w14:paraId="07ED8ADD">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8.2、投标人应在投标截止时间前按照福建省政府采购网上公开信息系统设定的操作流程将电子投标文件上传至福建省政府采购网上公开信息系统，否则投标将被拒绝。</w:t>
      </w:r>
    </w:p>
    <w:p w14:paraId="1212BF30">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9、开标时间及地点</w:t>
      </w:r>
    </w:p>
    <w:p w14:paraId="101B4D89">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详见招标公告或更正公告，若不一致，以更正公告为准。</w:t>
      </w:r>
    </w:p>
    <w:p w14:paraId="74A2EB16">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10、公告期限</w:t>
      </w:r>
    </w:p>
    <w:p w14:paraId="6B7CD1DE">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10.1、招标公告的公告期限：自财政部和福建省财政厅指定的政府采购信息发布媒体最先发布公告之日起5个工作日。</w:t>
      </w:r>
    </w:p>
    <w:p w14:paraId="25460283">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10.2、招标文件公告期限：招标文件随同招标公告一并发布，其公告期限与招标公告的公告期限保持一致。</w:t>
      </w:r>
    </w:p>
    <w:p w14:paraId="08FF26A6">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default" w:ascii="宋体" w:hAnsi="宋体" w:eastAsia="宋体" w:cs="宋体"/>
          <w:sz w:val="24"/>
          <w:szCs w:val="24"/>
          <w:lang w:val="en-US" w:eastAsia="zh-CN"/>
        </w:rPr>
      </w:pPr>
      <w:r>
        <w:rPr>
          <w:rFonts w:hint="eastAsia" w:ascii="宋体" w:hAnsi="宋体" w:eastAsia="宋体" w:cs="宋体"/>
          <w:b/>
          <w:sz w:val="24"/>
          <w:szCs w:val="24"/>
        </w:rPr>
        <w:t>11、采购人：</w:t>
      </w:r>
      <w:r>
        <w:rPr>
          <w:rFonts w:hint="eastAsia" w:ascii="宋体" w:hAnsi="宋体" w:eastAsia="宋体" w:cs="宋体"/>
          <w:b/>
          <w:sz w:val="24"/>
          <w:szCs w:val="24"/>
          <w:lang w:val="en-US" w:eastAsia="zh-CN"/>
        </w:rPr>
        <w:t>福建省卫生健康委员会</w:t>
      </w:r>
    </w:p>
    <w:p w14:paraId="4D6263AB">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地址：</w:t>
      </w:r>
      <w:r>
        <w:rPr>
          <w:rFonts w:hint="eastAsia" w:ascii="宋体" w:hAnsi="宋体" w:eastAsia="宋体" w:cs="宋体"/>
          <w:sz w:val="24"/>
          <w:szCs w:val="24"/>
          <w:lang w:eastAsia="zh-CN"/>
        </w:rPr>
        <w:t>福州市鼓屏路61号</w:t>
      </w:r>
    </w:p>
    <w:p w14:paraId="0BABB4E4">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邮编： 35</w:t>
      </w:r>
      <w:r>
        <w:rPr>
          <w:rFonts w:hint="eastAsia" w:ascii="宋体" w:hAnsi="宋体" w:eastAsia="宋体" w:cs="宋体"/>
          <w:sz w:val="24"/>
          <w:szCs w:val="24"/>
          <w:lang w:val="en-US" w:eastAsia="zh-CN"/>
        </w:rPr>
        <w:t>00</w:t>
      </w:r>
      <w:r>
        <w:rPr>
          <w:rFonts w:hint="eastAsia" w:ascii="宋体" w:hAnsi="宋体" w:eastAsia="宋体" w:cs="宋体"/>
          <w:sz w:val="24"/>
          <w:szCs w:val="24"/>
        </w:rPr>
        <w:t>0</w:t>
      </w:r>
      <w:r>
        <w:rPr>
          <w:rFonts w:hint="eastAsia" w:ascii="宋体" w:hAnsi="宋体" w:eastAsia="宋体" w:cs="宋体"/>
          <w:sz w:val="24"/>
          <w:szCs w:val="24"/>
          <w:lang w:val="en-US" w:eastAsia="zh-CN"/>
        </w:rPr>
        <w:t>1</w:t>
      </w:r>
    </w:p>
    <w:p w14:paraId="01049ACE">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联系人： </w:t>
      </w:r>
      <w:r>
        <w:rPr>
          <w:rFonts w:hint="eastAsia" w:ascii="宋体" w:hAnsi="宋体" w:eastAsia="宋体" w:cs="宋体"/>
          <w:sz w:val="24"/>
          <w:szCs w:val="24"/>
          <w:lang w:eastAsia="zh-CN"/>
        </w:rPr>
        <w:t>何女士</w:t>
      </w:r>
    </w:p>
    <w:p w14:paraId="6410AAAB">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 xml:space="preserve"> 联系电话： </w:t>
      </w:r>
      <w:r>
        <w:rPr>
          <w:rFonts w:hint="eastAsia" w:ascii="宋体" w:hAnsi="宋体" w:eastAsia="宋体" w:cs="宋体"/>
          <w:sz w:val="24"/>
          <w:szCs w:val="24"/>
          <w:lang w:val="en-US" w:eastAsia="zh-CN"/>
        </w:rPr>
        <w:t>0599－8868956</w:t>
      </w:r>
    </w:p>
    <w:p w14:paraId="0579131B">
      <w:pPr>
        <w:pStyle w:val="9"/>
        <w:keepNext w:val="0"/>
        <w:keepLines w:val="0"/>
        <w:pageBreakBefore w:val="0"/>
        <w:widowControl/>
        <w:kinsoku/>
        <w:wordWrap/>
        <w:overflowPunct/>
        <w:topLinePunct w:val="0"/>
        <w:autoSpaceDE/>
        <w:autoSpaceDN/>
        <w:bidi w:val="0"/>
        <w:adjustRightInd/>
        <w:snapToGrid/>
        <w:spacing w:line="36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12、代理机构：福建</w:t>
      </w:r>
      <w:r>
        <w:rPr>
          <w:rFonts w:hint="eastAsia" w:ascii="宋体" w:hAnsi="宋体" w:eastAsia="宋体" w:cs="宋体"/>
          <w:b/>
          <w:sz w:val="24"/>
          <w:szCs w:val="24"/>
          <w:lang w:eastAsia="zh-CN"/>
        </w:rPr>
        <w:t>景鑫</w:t>
      </w:r>
      <w:r>
        <w:rPr>
          <w:rFonts w:hint="eastAsia" w:ascii="宋体" w:hAnsi="宋体" w:eastAsia="宋体" w:cs="宋体"/>
          <w:b/>
          <w:sz w:val="24"/>
          <w:szCs w:val="24"/>
        </w:rPr>
        <w:t>招标有限公司</w:t>
      </w:r>
    </w:p>
    <w:p w14:paraId="09942605">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sz w:val="24"/>
          <w:szCs w:val="24"/>
        </w:rPr>
        <w:t xml:space="preserve"> </w:t>
      </w:r>
      <w:r>
        <w:rPr>
          <w:rFonts w:hint="eastAsia" w:ascii="宋体" w:hAnsi="宋体" w:eastAsia="宋体" w:cs="宋体"/>
          <w:color w:val="auto"/>
          <w:sz w:val="24"/>
          <w:szCs w:val="24"/>
        </w:rPr>
        <w:t>地址： 福州市晋安区岳峰镇横屿路15号（连江北路与化工路交叉处）东二环泰禾城市广场</w:t>
      </w:r>
    </w:p>
    <w:p w14:paraId="1E6830F3">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邮编： 350001</w:t>
      </w:r>
    </w:p>
    <w:p w14:paraId="24081085">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联系人： 刘丽云、符惠琴、陈雯</w:t>
      </w:r>
    </w:p>
    <w:p w14:paraId="41DC3AEB">
      <w:pPr>
        <w:pStyle w:val="9"/>
        <w:keepNext w:val="0"/>
        <w:keepLines w:val="0"/>
        <w:pageBreakBefore w:val="0"/>
        <w:widowControl/>
        <w:kinsoku/>
        <w:wordWrap/>
        <w:overflowPunct/>
        <w:topLinePunct w:val="0"/>
        <w:autoSpaceDE/>
        <w:autoSpaceDN/>
        <w:bidi w:val="0"/>
        <w:adjustRightInd/>
        <w:snapToGrid/>
        <w:spacing w:line="36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联系电话： 0599-8887365</w:t>
      </w:r>
    </w:p>
    <w:p w14:paraId="42BF9007">
      <w:pPr>
        <w:rPr>
          <w:rFonts w:hint="eastAsia" w:ascii="宋体" w:hAnsi="宋体" w:eastAsia="宋体" w:cs="宋体"/>
          <w:b/>
          <w:sz w:val="24"/>
          <w:szCs w:val="24"/>
        </w:rPr>
      </w:pPr>
    </w:p>
    <w:p w14:paraId="4C99B2EE">
      <w:pPr>
        <w:rPr>
          <w:rFonts w:hint="eastAsia" w:ascii="宋体" w:hAnsi="宋体" w:eastAsia="宋体" w:cs="宋体"/>
          <w:sz w:val="24"/>
          <w:szCs w:val="24"/>
        </w:rPr>
      </w:pPr>
      <w:r>
        <w:rPr>
          <w:rFonts w:hint="eastAsia" w:ascii="宋体" w:hAnsi="宋体" w:eastAsia="宋体" w:cs="宋体"/>
          <w:b/>
          <w:sz w:val="24"/>
          <w:szCs w:val="24"/>
        </w:rPr>
        <w:t>附1：账户信息</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50"/>
      </w:tblGrid>
      <w:tr w14:paraId="39624C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tcPr>
          <w:p w14:paraId="5767963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投标保证金账户</w:t>
            </w:r>
          </w:p>
        </w:tc>
      </w:tr>
      <w:tr w14:paraId="10BF68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tcPr>
          <w:p w14:paraId="0340EA2B">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开户名称：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w:t>
            </w:r>
          </w:p>
        </w:tc>
      </w:tr>
      <w:tr w14:paraId="1C495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tcPr>
          <w:p w14:paraId="5ADC6D0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开户银行：供应商在福建省政府采购网上公开信息系统获取招标文件后，根据其提示自行选择要缴交的投标保证金托管银行。</w:t>
            </w:r>
          </w:p>
        </w:tc>
      </w:tr>
      <w:tr w14:paraId="2E482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tcPr>
          <w:p w14:paraId="3ACC3F7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2A84F6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tcPr>
          <w:p w14:paraId="2B4476F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特别提示</w:t>
            </w:r>
          </w:p>
        </w:tc>
      </w:tr>
      <w:tr w14:paraId="07FC6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50" w:type="dxa"/>
          </w:tcPr>
          <w:p w14:paraId="68A5646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1、投标人应认真核对账户信息，将投标保证金汇入以上账户，并自行承担因汇错投标保证金而产生的一切后果。</w:t>
            </w:r>
          </w:p>
          <w:p w14:paraId="4D3195BD">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2、投标人在转账或电汇的凭证上应按照以下格式注明，以便核对：“（项目编号：***）的投标保证金”。</w:t>
            </w:r>
          </w:p>
        </w:tc>
      </w:tr>
    </w:tbl>
    <w:p w14:paraId="600091AF">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b/>
          <w:sz w:val="24"/>
          <w:szCs w:val="24"/>
        </w:rPr>
      </w:pPr>
    </w:p>
    <w:p w14:paraId="476A5C2A">
      <w:pPr>
        <w:rPr>
          <w:rFonts w:hint="eastAsia" w:ascii="宋体" w:hAnsi="宋体" w:eastAsia="宋体" w:cs="宋体"/>
          <w:b/>
          <w:sz w:val="24"/>
          <w:szCs w:val="24"/>
        </w:rPr>
      </w:pPr>
      <w:r>
        <w:rPr>
          <w:rFonts w:hint="eastAsia" w:ascii="宋体" w:hAnsi="宋体" w:eastAsia="宋体" w:cs="宋体"/>
          <w:b/>
          <w:sz w:val="24"/>
          <w:szCs w:val="24"/>
        </w:rPr>
        <w:br w:type="page"/>
      </w:r>
    </w:p>
    <w:p w14:paraId="75EAEB7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附2：采购标的一览表</w:t>
      </w:r>
    </w:p>
    <w:p w14:paraId="329F019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2323B1B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 xml:space="preserve">采购包预算金额（元）: </w:t>
      </w:r>
      <w:r>
        <w:rPr>
          <w:rFonts w:hint="eastAsia" w:ascii="宋体" w:hAnsi="宋体" w:eastAsia="宋体" w:cs="宋体"/>
          <w:color w:val="auto"/>
          <w:sz w:val="24"/>
          <w:szCs w:val="24"/>
          <w:highlight w:val="none"/>
          <w:lang w:val="en-US" w:eastAsia="zh-CN"/>
        </w:rPr>
        <w:t>31000000.00</w:t>
      </w:r>
    </w:p>
    <w:p w14:paraId="6D2B95E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采购包最高限价（元）: </w:t>
      </w:r>
      <w:r>
        <w:rPr>
          <w:rFonts w:hint="eastAsia" w:ascii="宋体" w:hAnsi="宋体" w:eastAsia="宋体" w:cs="宋体"/>
          <w:color w:val="auto"/>
          <w:sz w:val="24"/>
          <w:szCs w:val="24"/>
          <w:highlight w:val="none"/>
          <w:lang w:val="en-US" w:eastAsia="zh-CN"/>
        </w:rPr>
        <w:t>31000000.00</w:t>
      </w:r>
    </w:p>
    <w:p w14:paraId="78182E13">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采购包保证金金额（元）: </w:t>
      </w:r>
      <w:r>
        <w:rPr>
          <w:rFonts w:hint="eastAsia" w:ascii="宋体" w:hAnsi="宋体" w:eastAsia="宋体" w:cs="宋体"/>
          <w:color w:val="auto"/>
          <w:sz w:val="24"/>
          <w:szCs w:val="24"/>
          <w:highlight w:val="none"/>
          <w:lang w:val="en-US" w:eastAsia="zh-CN"/>
        </w:rPr>
        <w:t>310000.00</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1710"/>
        <w:gridCol w:w="1011"/>
        <w:gridCol w:w="1656"/>
        <w:gridCol w:w="1187"/>
        <w:gridCol w:w="1187"/>
        <w:gridCol w:w="2144"/>
      </w:tblGrid>
      <w:tr w14:paraId="678A0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0" w:type="dxa"/>
            <w:vAlign w:val="center"/>
          </w:tcPr>
          <w:p w14:paraId="02A5E39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710" w:type="dxa"/>
            <w:vAlign w:val="center"/>
          </w:tcPr>
          <w:p w14:paraId="0144B25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标的名称</w:t>
            </w:r>
          </w:p>
        </w:tc>
        <w:tc>
          <w:tcPr>
            <w:tcW w:w="1011" w:type="dxa"/>
            <w:vAlign w:val="center"/>
          </w:tcPr>
          <w:p w14:paraId="0E9D560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656" w:type="dxa"/>
            <w:vAlign w:val="center"/>
          </w:tcPr>
          <w:p w14:paraId="2D53FE2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标的金额 （元）</w:t>
            </w:r>
          </w:p>
        </w:tc>
        <w:tc>
          <w:tcPr>
            <w:tcW w:w="1187" w:type="dxa"/>
            <w:vAlign w:val="center"/>
          </w:tcPr>
          <w:p w14:paraId="1A398DD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1187" w:type="dxa"/>
            <w:vAlign w:val="center"/>
          </w:tcPr>
          <w:p w14:paraId="6A1F11E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所属行业</w:t>
            </w:r>
          </w:p>
        </w:tc>
        <w:tc>
          <w:tcPr>
            <w:tcW w:w="2144" w:type="dxa"/>
            <w:vAlign w:val="center"/>
          </w:tcPr>
          <w:p w14:paraId="2044365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是否允许进口产品</w:t>
            </w:r>
          </w:p>
        </w:tc>
      </w:tr>
      <w:tr w14:paraId="5E5835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40" w:type="dxa"/>
            <w:vAlign w:val="center"/>
          </w:tcPr>
          <w:p w14:paraId="7D25DB7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710" w:type="dxa"/>
            <w:vAlign w:val="center"/>
          </w:tcPr>
          <w:p w14:paraId="4FA8E4C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彩超（台式）</w:t>
            </w:r>
          </w:p>
        </w:tc>
        <w:tc>
          <w:tcPr>
            <w:tcW w:w="1011" w:type="dxa"/>
            <w:vAlign w:val="center"/>
          </w:tcPr>
          <w:p w14:paraId="6F02818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w:t>
            </w:r>
            <w:r>
              <w:rPr>
                <w:rFonts w:hint="eastAsia" w:ascii="宋体" w:hAnsi="宋体" w:eastAsia="宋体" w:cs="宋体"/>
                <w:color w:val="auto"/>
                <w:sz w:val="24"/>
                <w:szCs w:val="24"/>
                <w:highlight w:val="none"/>
              </w:rPr>
              <w:t>.00</w:t>
            </w:r>
          </w:p>
        </w:tc>
        <w:tc>
          <w:tcPr>
            <w:tcW w:w="1656" w:type="dxa"/>
            <w:vAlign w:val="center"/>
          </w:tcPr>
          <w:p w14:paraId="4008D5E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31000000.00</w:t>
            </w:r>
          </w:p>
        </w:tc>
        <w:tc>
          <w:tcPr>
            <w:tcW w:w="1187" w:type="dxa"/>
            <w:vAlign w:val="center"/>
          </w:tcPr>
          <w:p w14:paraId="5E6BDF5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台</w:t>
            </w:r>
          </w:p>
        </w:tc>
        <w:tc>
          <w:tcPr>
            <w:tcW w:w="1187" w:type="dxa"/>
            <w:vAlign w:val="center"/>
          </w:tcPr>
          <w:p w14:paraId="42BEA65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工业</w:t>
            </w:r>
          </w:p>
        </w:tc>
        <w:tc>
          <w:tcPr>
            <w:tcW w:w="2144" w:type="dxa"/>
            <w:vAlign w:val="center"/>
          </w:tcPr>
          <w:p w14:paraId="42774CF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否</w:t>
            </w:r>
          </w:p>
        </w:tc>
      </w:tr>
    </w:tbl>
    <w:p w14:paraId="184D725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采购包1：</w:t>
      </w:r>
    </w:p>
    <w:p w14:paraId="14F35F4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（1）报价要求：</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855"/>
        <w:gridCol w:w="1905"/>
        <w:gridCol w:w="1296"/>
        <w:gridCol w:w="864"/>
        <w:gridCol w:w="1800"/>
        <w:gridCol w:w="1515"/>
        <w:gridCol w:w="1485"/>
      </w:tblGrid>
      <w:tr w14:paraId="1EED91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vAlign w:val="center"/>
          </w:tcPr>
          <w:p w14:paraId="5B602FE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905" w:type="dxa"/>
            <w:vAlign w:val="center"/>
          </w:tcPr>
          <w:p w14:paraId="000BEB3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报价内容</w:t>
            </w:r>
          </w:p>
        </w:tc>
        <w:tc>
          <w:tcPr>
            <w:tcW w:w="1296" w:type="dxa"/>
            <w:vAlign w:val="center"/>
          </w:tcPr>
          <w:p w14:paraId="3D57B0D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w:t>
            </w:r>
          </w:p>
          <w:p w14:paraId="7CD499A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单位</w:t>
            </w:r>
          </w:p>
        </w:tc>
        <w:tc>
          <w:tcPr>
            <w:tcW w:w="864" w:type="dxa"/>
            <w:vAlign w:val="center"/>
          </w:tcPr>
          <w:p w14:paraId="2343048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1800" w:type="dxa"/>
            <w:vAlign w:val="center"/>
          </w:tcPr>
          <w:p w14:paraId="3403D83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最高限价</w:t>
            </w:r>
          </w:p>
        </w:tc>
        <w:tc>
          <w:tcPr>
            <w:tcW w:w="1515" w:type="dxa"/>
            <w:vAlign w:val="center"/>
          </w:tcPr>
          <w:p w14:paraId="078BC8B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485" w:type="dxa"/>
            <w:vAlign w:val="center"/>
          </w:tcPr>
          <w:p w14:paraId="17CD322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391D8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vAlign w:val="center"/>
          </w:tcPr>
          <w:p w14:paraId="49BC1F1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905" w:type="dxa"/>
            <w:vAlign w:val="center"/>
          </w:tcPr>
          <w:p w14:paraId="2A98A0F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彩超（台式）</w:t>
            </w:r>
          </w:p>
        </w:tc>
        <w:tc>
          <w:tcPr>
            <w:tcW w:w="1296" w:type="dxa"/>
            <w:vAlign w:val="center"/>
          </w:tcPr>
          <w:p w14:paraId="1969161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台</w:t>
            </w:r>
          </w:p>
        </w:tc>
        <w:tc>
          <w:tcPr>
            <w:tcW w:w="864" w:type="dxa"/>
            <w:vAlign w:val="center"/>
          </w:tcPr>
          <w:p w14:paraId="31925A4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1800" w:type="dxa"/>
            <w:vAlign w:val="center"/>
          </w:tcPr>
          <w:p w14:paraId="0839B9B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31000000.00</w:t>
            </w:r>
          </w:p>
        </w:tc>
        <w:tc>
          <w:tcPr>
            <w:tcW w:w="1515" w:type="dxa"/>
            <w:vAlign w:val="center"/>
          </w:tcPr>
          <w:p w14:paraId="3D381F5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485" w:type="dxa"/>
            <w:vAlign w:val="center"/>
          </w:tcPr>
          <w:p w14:paraId="1E44A68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448292E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（2）报价明细要求：</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06"/>
        <w:gridCol w:w="1556"/>
        <w:gridCol w:w="1634"/>
        <w:gridCol w:w="728"/>
        <w:gridCol w:w="798"/>
        <w:gridCol w:w="1536"/>
        <w:gridCol w:w="1424"/>
        <w:gridCol w:w="1372"/>
      </w:tblGrid>
      <w:tr w14:paraId="305B05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vAlign w:val="center"/>
          </w:tcPr>
          <w:p w14:paraId="3C84E4F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77" w:type="dxa"/>
            <w:vAlign w:val="center"/>
          </w:tcPr>
          <w:p w14:paraId="247F9C0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报价明细内容</w:t>
            </w:r>
          </w:p>
        </w:tc>
        <w:tc>
          <w:tcPr>
            <w:tcW w:w="1766" w:type="dxa"/>
            <w:vAlign w:val="center"/>
          </w:tcPr>
          <w:p w14:paraId="0584D37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报价要求</w:t>
            </w:r>
          </w:p>
        </w:tc>
        <w:tc>
          <w:tcPr>
            <w:tcW w:w="766" w:type="dxa"/>
            <w:vAlign w:val="center"/>
          </w:tcPr>
          <w:p w14:paraId="2BD0946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计量单位</w:t>
            </w:r>
          </w:p>
        </w:tc>
        <w:tc>
          <w:tcPr>
            <w:tcW w:w="846" w:type="dxa"/>
            <w:vAlign w:val="center"/>
          </w:tcPr>
          <w:p w14:paraId="5245BC4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报价单位</w:t>
            </w:r>
          </w:p>
        </w:tc>
        <w:tc>
          <w:tcPr>
            <w:tcW w:w="780" w:type="dxa"/>
            <w:vAlign w:val="center"/>
          </w:tcPr>
          <w:p w14:paraId="1E2F893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最高</w:t>
            </w:r>
          </w:p>
          <w:p w14:paraId="1140AB1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限价</w:t>
            </w:r>
          </w:p>
        </w:tc>
        <w:tc>
          <w:tcPr>
            <w:tcW w:w="1560" w:type="dxa"/>
            <w:vAlign w:val="center"/>
          </w:tcPr>
          <w:p w14:paraId="6EB721C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价款形式</w:t>
            </w:r>
          </w:p>
        </w:tc>
        <w:tc>
          <w:tcPr>
            <w:tcW w:w="1500" w:type="dxa"/>
            <w:vAlign w:val="center"/>
          </w:tcPr>
          <w:p w14:paraId="1386359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报价说明</w:t>
            </w:r>
          </w:p>
        </w:tc>
      </w:tr>
      <w:tr w14:paraId="6FE2FE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55" w:type="dxa"/>
            <w:vAlign w:val="center"/>
          </w:tcPr>
          <w:p w14:paraId="3471999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77" w:type="dxa"/>
            <w:vAlign w:val="center"/>
          </w:tcPr>
          <w:p w14:paraId="13AC4908">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彩超（台式）</w:t>
            </w:r>
          </w:p>
        </w:tc>
        <w:tc>
          <w:tcPr>
            <w:tcW w:w="1766" w:type="dxa"/>
            <w:vAlign w:val="center"/>
          </w:tcPr>
          <w:p w14:paraId="2B236733">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彩超（台式）</w:t>
            </w:r>
          </w:p>
        </w:tc>
        <w:tc>
          <w:tcPr>
            <w:tcW w:w="766" w:type="dxa"/>
            <w:vAlign w:val="center"/>
          </w:tcPr>
          <w:p w14:paraId="06C6F32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台</w:t>
            </w:r>
          </w:p>
        </w:tc>
        <w:tc>
          <w:tcPr>
            <w:tcW w:w="846" w:type="dxa"/>
            <w:vAlign w:val="center"/>
          </w:tcPr>
          <w:p w14:paraId="3382B0A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元</w:t>
            </w:r>
          </w:p>
        </w:tc>
        <w:tc>
          <w:tcPr>
            <w:tcW w:w="780" w:type="dxa"/>
            <w:vAlign w:val="center"/>
          </w:tcPr>
          <w:p w14:paraId="2605614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31000000.00</w:t>
            </w:r>
          </w:p>
        </w:tc>
        <w:tc>
          <w:tcPr>
            <w:tcW w:w="1560" w:type="dxa"/>
            <w:vAlign w:val="center"/>
          </w:tcPr>
          <w:p w14:paraId="038F4F5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总价</w:t>
            </w:r>
          </w:p>
        </w:tc>
        <w:tc>
          <w:tcPr>
            <w:tcW w:w="1500" w:type="dxa"/>
            <w:vAlign w:val="center"/>
          </w:tcPr>
          <w:p w14:paraId="003F229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无</w:t>
            </w:r>
          </w:p>
        </w:tc>
      </w:tr>
    </w:tbl>
    <w:p w14:paraId="7E73E4A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color w:val="FF0000"/>
          <w:sz w:val="24"/>
          <w:szCs w:val="24"/>
          <w:highlight w:val="none"/>
        </w:rPr>
        <w:t xml:space="preserve"> </w:t>
      </w:r>
      <w:r>
        <w:rPr>
          <w:rFonts w:hint="eastAsia" w:ascii="宋体" w:hAnsi="宋体" w:eastAsia="宋体" w:cs="宋体"/>
          <w:color w:val="FF0000"/>
          <w:sz w:val="24"/>
          <w:szCs w:val="24"/>
          <w:highlight w:val="none"/>
        </w:rPr>
        <w:br w:type="textWrapping"/>
      </w:r>
      <w:r>
        <w:rPr>
          <w:rFonts w:hint="eastAsia" w:ascii="宋体" w:hAnsi="宋体" w:eastAsia="宋体" w:cs="宋体"/>
          <w:sz w:val="24"/>
          <w:szCs w:val="24"/>
        </w:rPr>
        <w:br w:type="page"/>
      </w:r>
    </w:p>
    <w:p w14:paraId="230DBCC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1"/>
        <w:rPr>
          <w:rFonts w:hint="eastAsia" w:ascii="宋体" w:hAnsi="宋体" w:eastAsia="宋体" w:cs="宋体"/>
          <w:sz w:val="32"/>
          <w:szCs w:val="32"/>
        </w:rPr>
      </w:pPr>
      <w:r>
        <w:rPr>
          <w:rFonts w:hint="eastAsia" w:ascii="宋体" w:hAnsi="宋体" w:eastAsia="宋体" w:cs="宋体"/>
          <w:b/>
          <w:sz w:val="32"/>
          <w:szCs w:val="32"/>
        </w:rPr>
        <w:t>第二章 投标人须知前附表</w:t>
      </w:r>
    </w:p>
    <w:p w14:paraId="045CD7D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一、投标人须知前附表1</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8"/>
        <w:gridCol w:w="1560"/>
        <w:gridCol w:w="7305"/>
      </w:tblGrid>
      <w:tr w14:paraId="6C1BD2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683" w:type="dxa"/>
            <w:gridSpan w:val="3"/>
          </w:tcPr>
          <w:p w14:paraId="4173A39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特别提示：本表与招标文件对应章节的内容若不一致，以本表为准。</w:t>
            </w:r>
          </w:p>
        </w:tc>
      </w:tr>
      <w:tr w14:paraId="5F0092B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2FFB2C2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1560" w:type="dxa"/>
          </w:tcPr>
          <w:p w14:paraId="379A7EE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招标文件</w:t>
            </w:r>
          </w:p>
          <w:p w14:paraId="6289522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（第三章）</w:t>
            </w:r>
          </w:p>
        </w:tc>
        <w:tc>
          <w:tcPr>
            <w:tcW w:w="7305" w:type="dxa"/>
            <w:vAlign w:val="center"/>
          </w:tcPr>
          <w:p w14:paraId="3098B3F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6C4211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1A19CC4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560" w:type="dxa"/>
            <w:vAlign w:val="center"/>
          </w:tcPr>
          <w:p w14:paraId="6DA1481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6.1</w:t>
            </w:r>
          </w:p>
        </w:tc>
        <w:tc>
          <w:tcPr>
            <w:tcW w:w="7305" w:type="dxa"/>
          </w:tcPr>
          <w:p w14:paraId="3E78CB4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是否组织现场考察或召开开标前答疑会：</w:t>
            </w:r>
          </w:p>
          <w:p w14:paraId="3758B28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采购包1：</w:t>
            </w:r>
            <w:r>
              <w:rPr>
                <w:rFonts w:hint="eastAsia" w:ascii="宋体" w:hAnsi="宋体" w:eastAsia="宋体" w:cs="宋体"/>
                <w:sz w:val="24"/>
                <w:szCs w:val="24"/>
                <w:lang w:val="en-US" w:eastAsia="zh-CN"/>
              </w:rPr>
              <w:t>不组织</w:t>
            </w:r>
          </w:p>
        </w:tc>
      </w:tr>
      <w:tr w14:paraId="1484E0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21B2483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2</w:t>
            </w:r>
          </w:p>
        </w:tc>
        <w:tc>
          <w:tcPr>
            <w:tcW w:w="1560" w:type="dxa"/>
            <w:vAlign w:val="center"/>
          </w:tcPr>
          <w:p w14:paraId="72DD6D7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10.4</w:t>
            </w:r>
          </w:p>
        </w:tc>
        <w:tc>
          <w:tcPr>
            <w:tcW w:w="7305" w:type="dxa"/>
          </w:tcPr>
          <w:p w14:paraId="5DC6631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投标文件的份数：</w:t>
            </w:r>
          </w:p>
          <w:p w14:paraId="4F65BFAF">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（1）可读介质（光盘或U盘） 0 份：投标人应将其上传至福建省政府采购网上公开信息系统的电子投标文件在该可读介质中另存 0 份。</w:t>
            </w:r>
          </w:p>
          <w:p w14:paraId="700772F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（2）电子投标文件：详见投标人须知前附表2《关于电子招标投标活动的专门规定》。</w:t>
            </w:r>
          </w:p>
        </w:tc>
      </w:tr>
      <w:tr w14:paraId="3FD42E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5022F1D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3</w:t>
            </w:r>
          </w:p>
        </w:tc>
        <w:tc>
          <w:tcPr>
            <w:tcW w:w="1560" w:type="dxa"/>
            <w:vAlign w:val="center"/>
          </w:tcPr>
          <w:p w14:paraId="5C4F4D4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10.7-（1）</w:t>
            </w:r>
          </w:p>
        </w:tc>
        <w:tc>
          <w:tcPr>
            <w:tcW w:w="7305" w:type="dxa"/>
          </w:tcPr>
          <w:p w14:paraId="4FA861E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是否允许中标人将本项目的非主体、非关键性工作进行分包：</w:t>
            </w:r>
          </w:p>
          <w:p w14:paraId="5D4B463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采购包1：不允许合同分包；</w:t>
            </w:r>
          </w:p>
        </w:tc>
      </w:tr>
      <w:tr w14:paraId="4996B4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5C76280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4</w:t>
            </w:r>
          </w:p>
        </w:tc>
        <w:tc>
          <w:tcPr>
            <w:tcW w:w="1560" w:type="dxa"/>
            <w:vAlign w:val="center"/>
          </w:tcPr>
          <w:p w14:paraId="593A400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10.8-（1）</w:t>
            </w:r>
          </w:p>
        </w:tc>
        <w:tc>
          <w:tcPr>
            <w:tcW w:w="7305" w:type="dxa"/>
          </w:tcPr>
          <w:p w14:paraId="0E9C4CF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投标有效期：投标截止时间起 90 个日历日。</w:t>
            </w:r>
          </w:p>
        </w:tc>
      </w:tr>
      <w:tr w14:paraId="3EE5B8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4B1AD40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5</w:t>
            </w:r>
          </w:p>
        </w:tc>
        <w:tc>
          <w:tcPr>
            <w:tcW w:w="1560" w:type="dxa"/>
            <w:vAlign w:val="center"/>
          </w:tcPr>
          <w:p w14:paraId="4C9A3D6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12.1</w:t>
            </w:r>
          </w:p>
        </w:tc>
        <w:tc>
          <w:tcPr>
            <w:tcW w:w="7305" w:type="dxa"/>
          </w:tcPr>
          <w:p w14:paraId="2B50129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确定中标候选人名单：</w:t>
            </w:r>
          </w:p>
          <w:p w14:paraId="0F1668F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采购包1：1名</w:t>
            </w:r>
          </w:p>
        </w:tc>
      </w:tr>
      <w:tr w14:paraId="2FA4C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68866C4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6</w:t>
            </w:r>
          </w:p>
        </w:tc>
        <w:tc>
          <w:tcPr>
            <w:tcW w:w="1560" w:type="dxa"/>
            <w:vAlign w:val="center"/>
          </w:tcPr>
          <w:p w14:paraId="4750A2D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12.2</w:t>
            </w:r>
          </w:p>
        </w:tc>
        <w:tc>
          <w:tcPr>
            <w:tcW w:w="7305" w:type="dxa"/>
          </w:tcPr>
          <w:p w14:paraId="58335E7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本项目中标人的确定（以采购包为单位）：</w:t>
            </w:r>
          </w:p>
          <w:p w14:paraId="00690E0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 采购人应在政府采购招投标管理办法规定的时限内确定中标人。</w:t>
            </w:r>
          </w:p>
          <w:p w14:paraId="4E3B55A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（2）若出现中标候选人并列情形，则按照下列方式确定中标人：</w:t>
            </w:r>
          </w:p>
          <w:p w14:paraId="61245FB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①招标文件规定的方式：</w:t>
            </w:r>
          </w:p>
          <w:p w14:paraId="04362B3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无</w:t>
            </w:r>
          </w:p>
          <w:p w14:paraId="58F2EE9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②若本款第①点规定方式为“无”，则按照下列方式确定：</w:t>
            </w:r>
          </w:p>
          <w:p w14:paraId="7DC0A7F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无</w:t>
            </w:r>
          </w:p>
          <w:p w14:paraId="7303F98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③若本款第①、②点规定方式均为“无”，则按照下列方式确定：随机抽取。</w:t>
            </w:r>
          </w:p>
          <w:p w14:paraId="0F57BEB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（3）本项目确定的中标人家数：</w:t>
            </w:r>
          </w:p>
          <w:p w14:paraId="1AE762BD">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采购包1：1名</w:t>
            </w:r>
          </w:p>
        </w:tc>
      </w:tr>
      <w:tr w14:paraId="7541C6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7BAF17D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7</w:t>
            </w:r>
          </w:p>
        </w:tc>
        <w:tc>
          <w:tcPr>
            <w:tcW w:w="1560" w:type="dxa"/>
            <w:vAlign w:val="center"/>
          </w:tcPr>
          <w:p w14:paraId="6FBB4B5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13.2</w:t>
            </w:r>
          </w:p>
        </w:tc>
        <w:tc>
          <w:tcPr>
            <w:tcW w:w="7305" w:type="dxa"/>
          </w:tcPr>
          <w:p w14:paraId="4E58385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合同签订时限： 自中标通知书发出之日起30个日历日内。</w:t>
            </w:r>
          </w:p>
        </w:tc>
      </w:tr>
      <w:tr w14:paraId="08402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1DD6317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8</w:t>
            </w:r>
          </w:p>
        </w:tc>
        <w:tc>
          <w:tcPr>
            <w:tcW w:w="1560" w:type="dxa"/>
            <w:vAlign w:val="center"/>
          </w:tcPr>
          <w:p w14:paraId="2420408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15.1-（2）</w:t>
            </w:r>
          </w:p>
        </w:tc>
        <w:tc>
          <w:tcPr>
            <w:tcW w:w="7305" w:type="dxa"/>
          </w:tcPr>
          <w:p w14:paraId="4EBC637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质疑函原件应采用下列方式提交：书面形式。</w:t>
            </w:r>
          </w:p>
        </w:tc>
      </w:tr>
      <w:tr w14:paraId="04C11A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2C89F36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9</w:t>
            </w:r>
          </w:p>
        </w:tc>
        <w:tc>
          <w:tcPr>
            <w:tcW w:w="1560" w:type="dxa"/>
            <w:vAlign w:val="center"/>
          </w:tcPr>
          <w:p w14:paraId="23D7414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15.4</w:t>
            </w:r>
          </w:p>
        </w:tc>
        <w:tc>
          <w:tcPr>
            <w:tcW w:w="7305" w:type="dxa"/>
          </w:tcPr>
          <w:p w14:paraId="1AABD7AB">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招标文件的质疑</w:t>
            </w:r>
          </w:p>
          <w:p w14:paraId="184D318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（1）潜在投标人可在质疑时效期间内对招标文件以书面形式提出质疑。</w:t>
            </w:r>
          </w:p>
          <w:p w14:paraId="1DA7EE9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（2）质疑时效期间：应在依法获取招标文件之日起7个工作日内向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提出，依法获取招标文件的时间以福建省政府采购网上公开信息系统记载的为准。</w:t>
            </w:r>
          </w:p>
          <w:p w14:paraId="5405191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※除上述规定外，对招标文件提出的质疑还应符合招标文件第三章第15.1条的有关规定。</w:t>
            </w:r>
          </w:p>
        </w:tc>
      </w:tr>
      <w:tr w14:paraId="7737B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0EED027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10</w:t>
            </w:r>
          </w:p>
        </w:tc>
        <w:tc>
          <w:tcPr>
            <w:tcW w:w="1560" w:type="dxa"/>
            <w:vAlign w:val="center"/>
          </w:tcPr>
          <w:p w14:paraId="2B609CD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16.1</w:t>
            </w:r>
          </w:p>
        </w:tc>
        <w:tc>
          <w:tcPr>
            <w:tcW w:w="7305" w:type="dxa"/>
          </w:tcPr>
          <w:p w14:paraId="47DAE16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监督管理部门： </w:t>
            </w:r>
            <w:r>
              <w:rPr>
                <w:rFonts w:hint="eastAsia" w:ascii="宋体" w:hAnsi="宋体" w:eastAsia="宋体" w:cs="宋体"/>
                <w:sz w:val="24"/>
                <w:szCs w:val="24"/>
                <w:lang w:val="en-US" w:eastAsia="zh-CN"/>
              </w:rPr>
              <w:t>福建省</w:t>
            </w:r>
            <w:r>
              <w:rPr>
                <w:rFonts w:hint="eastAsia" w:ascii="宋体" w:hAnsi="宋体" w:eastAsia="宋体" w:cs="宋体"/>
                <w:sz w:val="24"/>
                <w:szCs w:val="24"/>
              </w:rPr>
              <w:t>财政局政府采购监督管理办公室 （仅限依法进行政府采购的货物或服务类项目）。</w:t>
            </w:r>
          </w:p>
        </w:tc>
      </w:tr>
      <w:tr w14:paraId="4D2479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3346441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11</w:t>
            </w:r>
          </w:p>
        </w:tc>
        <w:tc>
          <w:tcPr>
            <w:tcW w:w="1560" w:type="dxa"/>
            <w:vAlign w:val="center"/>
          </w:tcPr>
          <w:p w14:paraId="0EB922B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18.1</w:t>
            </w:r>
          </w:p>
        </w:tc>
        <w:tc>
          <w:tcPr>
            <w:tcW w:w="7305" w:type="dxa"/>
          </w:tcPr>
          <w:p w14:paraId="2F3D990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财政部和福建省财政厅指定的政府采购信息发布媒体（以下简称：“指定媒体”）：</w:t>
            </w:r>
          </w:p>
          <w:p w14:paraId="72A5EF0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（1）中国政府采购网，网址www.ccgp.gov.cn。</w:t>
            </w:r>
          </w:p>
          <w:p w14:paraId="4BF6B38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（2）中国政府采购网福建分网（福建省政府采购网），网址zfcg.czt.fujian.gov.cn。</w:t>
            </w:r>
          </w:p>
          <w:p w14:paraId="32CC59FD">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※若出现上述指定媒体信息不一致情形，应以中国政府采购网福建分网（福建省政府采购网）发布的为准。</w:t>
            </w:r>
          </w:p>
        </w:tc>
      </w:tr>
      <w:tr w14:paraId="2DE50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818" w:type="dxa"/>
            <w:vAlign w:val="center"/>
          </w:tcPr>
          <w:p w14:paraId="3BB59C3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12</w:t>
            </w:r>
          </w:p>
        </w:tc>
        <w:tc>
          <w:tcPr>
            <w:tcW w:w="1560" w:type="dxa"/>
            <w:vAlign w:val="center"/>
          </w:tcPr>
          <w:p w14:paraId="68A6491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19</w:t>
            </w:r>
          </w:p>
        </w:tc>
        <w:tc>
          <w:tcPr>
            <w:tcW w:w="7305" w:type="dxa"/>
          </w:tcPr>
          <w:p w14:paraId="505A3BD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其他事项：</w:t>
            </w:r>
          </w:p>
          <w:p w14:paraId="28706A7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(1)本项目代理服务费：</w:t>
            </w:r>
          </w:p>
          <w:p w14:paraId="2645617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本项目收取代理服务费</w:t>
            </w:r>
          </w:p>
          <w:p w14:paraId="7AA1467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代理服务费用收取对象：中标/成交供应商</w:t>
            </w:r>
          </w:p>
          <w:p w14:paraId="4C8BF04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代理服务费收费标准：</w:t>
            </w:r>
            <w:r>
              <w:rPr>
                <w:rFonts w:hint="eastAsia" w:ascii="宋体" w:hAnsi="宋体" w:eastAsia="宋体" w:cs="宋体"/>
                <w:sz w:val="24"/>
                <w:szCs w:val="24"/>
                <w:highlight w:val="none"/>
              </w:rPr>
              <w:t>以中标通知书载明的中标金额作为收费的计算基数，按差额定率累进法计算</w:t>
            </w:r>
            <w:r>
              <w:rPr>
                <w:rFonts w:hint="eastAsia" w:ascii="宋体" w:hAnsi="宋体" w:eastAsia="宋体" w:cs="宋体"/>
                <w:sz w:val="24"/>
                <w:szCs w:val="32"/>
                <w:highlight w:val="none"/>
                <w:lang w:val="en-US" w:eastAsia="zh-CN"/>
              </w:rPr>
              <w:t>并下浮20%的标准收取</w:t>
            </w:r>
            <w:r>
              <w:rPr>
                <w:rFonts w:hint="eastAsia" w:ascii="宋体" w:hAnsi="宋体" w:eastAsia="宋体" w:cs="宋体"/>
                <w:sz w:val="24"/>
                <w:szCs w:val="24"/>
                <w:highlight w:val="none"/>
              </w:rPr>
              <w:t>，100万元（含）以下费率1.5%</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标准收取</w:t>
            </w:r>
            <w:r>
              <w:rPr>
                <w:rFonts w:hint="eastAsia" w:ascii="宋体" w:hAnsi="宋体" w:eastAsia="宋体" w:cs="宋体"/>
                <w:sz w:val="24"/>
                <w:szCs w:val="24"/>
                <w:highlight w:val="none"/>
              </w:rPr>
              <w:t>；100万元以上-500万元费率1.1%</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标准收取</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00万元以上-</w:t>
            </w:r>
            <w:r>
              <w:rPr>
                <w:rFonts w:hint="eastAsia" w:ascii="宋体" w:hAnsi="宋体" w:eastAsia="宋体" w:cs="宋体"/>
                <w:sz w:val="24"/>
                <w:szCs w:val="24"/>
                <w:highlight w:val="none"/>
                <w:lang w:val="en-US" w:eastAsia="zh-CN"/>
              </w:rPr>
              <w:t>10</w:t>
            </w:r>
            <w:r>
              <w:rPr>
                <w:rFonts w:hint="eastAsia" w:ascii="宋体" w:hAnsi="宋体" w:eastAsia="宋体" w:cs="宋体"/>
                <w:sz w:val="24"/>
                <w:szCs w:val="24"/>
                <w:highlight w:val="none"/>
              </w:rPr>
              <w:t>00万元费率</w:t>
            </w:r>
            <w:r>
              <w:rPr>
                <w:rFonts w:hint="eastAsia" w:ascii="宋体" w:hAnsi="宋体" w:eastAsia="宋体" w:cs="宋体"/>
                <w:sz w:val="24"/>
                <w:szCs w:val="24"/>
                <w:highlight w:val="none"/>
                <w:lang w:val="en-US" w:eastAsia="zh-CN"/>
              </w:rPr>
              <w:t>0.8</w:t>
            </w:r>
            <w:r>
              <w:rPr>
                <w:rFonts w:hint="eastAsia" w:ascii="宋体" w:hAnsi="宋体" w:eastAsia="宋体" w:cs="宋体"/>
                <w:sz w:val="24"/>
                <w:szCs w:val="24"/>
                <w:highlight w:val="none"/>
              </w:rPr>
              <w:t>%</w:t>
            </w:r>
            <w:r>
              <w:rPr>
                <w:rFonts w:hint="eastAsia" w:ascii="宋体" w:hAnsi="宋体" w:eastAsia="宋体" w:cs="宋体"/>
                <w:sz w:val="24"/>
                <w:szCs w:val="24"/>
                <w:highlight w:val="none"/>
                <w:lang w:eastAsia="zh-CN"/>
              </w:rPr>
              <w:t>的</w:t>
            </w:r>
            <w:r>
              <w:rPr>
                <w:rFonts w:hint="eastAsia" w:ascii="宋体" w:hAnsi="宋体" w:eastAsia="宋体" w:cs="宋体"/>
                <w:sz w:val="24"/>
                <w:szCs w:val="24"/>
                <w:highlight w:val="none"/>
                <w:lang w:val="en-US" w:eastAsia="zh-CN"/>
              </w:rPr>
              <w:t>标准收取</w:t>
            </w:r>
            <w:r>
              <w:rPr>
                <w:rFonts w:hint="eastAsia" w:ascii="宋体" w:hAnsi="宋体" w:eastAsia="宋体" w:cs="宋体"/>
                <w:sz w:val="24"/>
                <w:szCs w:val="24"/>
                <w:highlight w:val="none"/>
              </w:rPr>
              <w:t>。</w:t>
            </w:r>
            <w:r>
              <w:rPr>
                <w:rFonts w:hint="eastAsia" w:ascii="宋体" w:hAnsi="宋体" w:eastAsia="宋体" w:cs="宋体"/>
                <w:sz w:val="24"/>
                <w:szCs w:val="24"/>
              </w:rPr>
              <w:t>招标代理服务费账户：</w:t>
            </w:r>
            <w:r>
              <w:rPr>
                <w:rFonts w:hint="eastAsia" w:ascii="宋体" w:hAnsi="宋体" w:eastAsia="宋体" w:cs="宋体"/>
                <w:color w:val="auto"/>
                <w:sz w:val="24"/>
                <w:szCs w:val="24"/>
              </w:rPr>
              <w:t>开户名：福建景鑫招标有限公司南平分公司，开户行：兴业银行南平延平支行，帐 号：192010100100154632</w:t>
            </w:r>
            <w:r>
              <w:rPr>
                <w:rFonts w:hint="eastAsia" w:ascii="宋体" w:hAnsi="宋体" w:eastAsia="宋体" w:cs="宋体"/>
                <w:sz w:val="24"/>
                <w:szCs w:val="24"/>
              </w:rPr>
              <w:t>。</w:t>
            </w:r>
          </w:p>
          <w:p w14:paraId="7C944AA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(2)其他：</w:t>
            </w:r>
          </w:p>
          <w:p w14:paraId="1C35BC7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质疑受理的其它要求：在法定质疑期内质疑人须一次性提出针对同一采购程序环节的质疑，二（多）次质疑不予受理。质疑人递交质疑函时还应出具质疑人已在福建省政府采购网上公开信息系统上获取招标文件的证明文件（体现查看时间或获取招标文件时间）。【查看时间或获取招标文件时间以福建省政府采购网上公开信息系统记载为准】。</w:t>
            </w:r>
          </w:p>
          <w:p w14:paraId="00050D3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无效投标及废标条款：以下为可能导致无效投标或废标的条款，具体内容详见招标文件各章节，请各投标人认真查看对照。①出现“二、投标人须知前附表2关于电子招标投标活动的专门规定”中投标无效规定的；②出现第三章投标无效规定的；③出现第四章投标无效规定的；④出现第五章招标内容及要求投标无效规定的；⑤符合专业条件的投标人或者对招标文件作实质响应的投标人不足三家的；⑥出现影响采购公正的违法、违规行为的；⑦投标人的报价均超过了采购预算，采购人不能支付的；⑧因重大变故，采购任务取消的。</w:t>
            </w:r>
          </w:p>
          <w:p w14:paraId="690E8F2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color w:val="auto"/>
                <w:sz w:val="24"/>
                <w:szCs w:val="24"/>
              </w:rPr>
              <w:t>3）本项目支持“远程不见面开标”，投标人可选择是否前往开标现场，若选择不前往开标现场，应确保自身设施、设备、网络环境状况良好，在开标时自行登录采购系统，线上观看开标流程，并按规定在开标时段对投标文件进行远程解密、远程签章。投标人因自身原因造成无法正常观看开标流程、远程解密或签章的，后果由投标人自行承担；在规定的时间内正确提交电子投标文件的投标人在开标时将由系统判定签到情况，具体信息以福建省政府采购网上公开信息系统所示为准；投标人应在远程解密开启后使用CA数字证书进行投标文件的解密操作，逾期未解密的视为放弃投标。</w:t>
            </w:r>
          </w:p>
          <w:p w14:paraId="0BA8977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）质疑联系人：福建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招标有限公司，联系电话：0599-</w:t>
            </w:r>
            <w:r>
              <w:rPr>
                <w:rFonts w:hint="eastAsia" w:ascii="宋体" w:hAnsi="宋体" w:eastAsia="宋体" w:cs="宋体"/>
                <w:sz w:val="24"/>
                <w:szCs w:val="24"/>
                <w:lang w:val="en-US" w:eastAsia="zh-CN"/>
              </w:rPr>
              <w:t>8887365</w:t>
            </w:r>
            <w:r>
              <w:rPr>
                <w:rFonts w:hint="eastAsia" w:ascii="宋体" w:hAnsi="宋体" w:eastAsia="宋体" w:cs="宋体"/>
                <w:sz w:val="24"/>
                <w:szCs w:val="24"/>
              </w:rPr>
              <w:t>，地址：</w:t>
            </w:r>
            <w:r>
              <w:rPr>
                <w:rFonts w:hint="eastAsia" w:ascii="宋体" w:hAnsi="宋体" w:eastAsia="宋体" w:cs="宋体"/>
                <w:i w:val="0"/>
                <w:iCs w:val="0"/>
                <w:caps w:val="0"/>
                <w:color w:val="auto"/>
                <w:spacing w:val="0"/>
                <w:sz w:val="24"/>
                <w:szCs w:val="24"/>
                <w:shd w:val="clear" w:fill="FFFFFF"/>
                <w:vertAlign w:val="baseline"/>
              </w:rPr>
              <w:t>福建省南平市延平区江南五里沙江南路31-6号二楼</w:t>
            </w:r>
            <w:r>
              <w:rPr>
                <w:rFonts w:hint="eastAsia" w:ascii="宋体" w:hAnsi="宋体" w:eastAsia="宋体" w:cs="宋体"/>
                <w:sz w:val="24"/>
                <w:szCs w:val="24"/>
              </w:rPr>
              <w:t>。</w:t>
            </w:r>
          </w:p>
        </w:tc>
      </w:tr>
      <w:tr w14:paraId="7998D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2378" w:type="dxa"/>
            <w:gridSpan w:val="2"/>
          </w:tcPr>
          <w:p w14:paraId="2497B50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7305" w:type="dxa"/>
          </w:tcPr>
          <w:p w14:paraId="7918F8D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后有投标人须知前附表2，请勿遗漏。</w:t>
            </w:r>
          </w:p>
        </w:tc>
      </w:tr>
    </w:tbl>
    <w:p w14:paraId="098DDEEC">
      <w:pPr>
        <w:rPr>
          <w:rFonts w:hint="eastAsia" w:ascii="宋体" w:hAnsi="宋体" w:eastAsia="宋体" w:cs="宋体"/>
          <w:b/>
          <w:sz w:val="24"/>
          <w:szCs w:val="24"/>
        </w:rPr>
      </w:pPr>
      <w:r>
        <w:rPr>
          <w:rFonts w:hint="eastAsia" w:ascii="宋体" w:hAnsi="宋体" w:eastAsia="宋体" w:cs="宋体"/>
          <w:b/>
          <w:sz w:val="24"/>
          <w:szCs w:val="24"/>
        </w:rPr>
        <w:br w:type="page"/>
      </w:r>
    </w:p>
    <w:p w14:paraId="088C619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二、投标人须知前附表2</w:t>
      </w:r>
    </w:p>
    <w:tbl>
      <w:tblPr>
        <w:tblStyle w:val="6"/>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53"/>
        <w:gridCol w:w="8827"/>
      </w:tblGrid>
      <w:tr w14:paraId="3518FB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780" w:type="dxa"/>
            <w:gridSpan w:val="2"/>
          </w:tcPr>
          <w:p w14:paraId="5E2F6D8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关于电子招标投标活动的专门规定</w:t>
            </w:r>
          </w:p>
        </w:tc>
      </w:tr>
      <w:tr w14:paraId="21C95F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53" w:type="dxa"/>
          </w:tcPr>
          <w:p w14:paraId="05394C6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8827" w:type="dxa"/>
          </w:tcPr>
          <w:p w14:paraId="001E39C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编列内容</w:t>
            </w:r>
          </w:p>
        </w:tc>
      </w:tr>
      <w:tr w14:paraId="0DFF8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53" w:type="dxa"/>
            <w:vAlign w:val="center"/>
          </w:tcPr>
          <w:p w14:paraId="0755B8E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8827" w:type="dxa"/>
          </w:tcPr>
          <w:p w14:paraId="3174995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（1）电子招标投标活动的专门规定适用本项目电子招标投标活动。</w:t>
            </w:r>
          </w:p>
          <w:p w14:paraId="2847A46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（2）将招标文件</w:t>
            </w:r>
          </w:p>
          <w:p w14:paraId="3B439D9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无 的内容修正为下列内容：</w:t>
            </w:r>
          </w:p>
          <w:p w14:paraId="2D7A268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无 后适用本项目的电子招标投标活动。</w:t>
            </w:r>
          </w:p>
          <w:p w14:paraId="399B465F">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（3）将下列内容增列为招标文件的组成部分（以下简称：“增列内容”）适用本项目的电子招标投标活动，若增列内容与招标文件其他章节内容有冲突，应以增列内容为准：</w:t>
            </w:r>
          </w:p>
          <w:p w14:paraId="7DC99CF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①电子招标投标活动的具体操作流程以福建省政府采购网上公开信息系统设定的为准。</w:t>
            </w:r>
          </w:p>
          <w:p w14:paraId="1D50D23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②关于电子投标文件：</w:t>
            </w:r>
          </w:p>
          <w:p w14:paraId="185E626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a.投标人应按照福建省政府采购网上公开信息系统设定的评审节点编制电子投标文件，否则资格审查小组、评标委员会将按照不利于投标人的内容进行认定。</w:t>
            </w:r>
          </w:p>
          <w:p w14:paraId="3E74657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1E2C016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③关于证明材料或资料：</w:t>
            </w:r>
          </w:p>
          <w:p w14:paraId="0DE776B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75B2203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b.若投标人提供注明“复印件无效”或“复印无效”的证明材料或资料，应结合上文a条款进行判定，若招标文件未要求投标人提供原件，投标人提供原件，复印件（含扫描件）均视为满足招标文件要求。</w:t>
            </w:r>
          </w:p>
          <w:p w14:paraId="7746B72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④关于“全称”、“投标人代表签字”及“加盖单位公章”：</w:t>
            </w:r>
          </w:p>
          <w:p w14:paraId="7A65D38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a.在电子投标文件中，涉及“全称”和“投标人代表签字”的内容可使用打字录入方式完成。</w:t>
            </w:r>
          </w:p>
          <w:p w14:paraId="2FEAEFF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b.在电子投标文件中，涉及“加盖单位公章”的内容应使用投标人的CA证书完成，否则投标无效。</w:t>
            </w:r>
          </w:p>
          <w:p w14:paraId="7EED230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c.在电子投标文件中，若投标人按照本增列内容第④点第b项规定加盖其单位公章，则出现无全称、或投标人代表未签字等情形，不视为投标无效。</w:t>
            </w:r>
          </w:p>
          <w:p w14:paraId="09147EB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⑤关于投标人的CA证书：</w:t>
            </w:r>
          </w:p>
          <w:p w14:paraId="5FD8946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a.投标人的CA证书应在系统规定时间内使用CA证书进行电子投标文件的解密操作，逾期未解密的视为放弃投标。</w:t>
            </w:r>
          </w:p>
          <w:p w14:paraId="304223A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b.投标人的CA证书可采用信封（包括但不限于：信封、档案袋、文件袋等）作为外包装进行单独包装。外包装密封、不密封皆可。</w:t>
            </w:r>
          </w:p>
          <w:p w14:paraId="3430694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c.投标人的CA证书或外包装应标记“项目名称、项目编号、投标人的全称”等内容，以方便识别、使用。</w:t>
            </w:r>
          </w:p>
          <w:p w14:paraId="7F2AD78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d.投标人的CA证书应能正常、有效使用，否则产生不利后果由投标人承担责任。</w:t>
            </w:r>
          </w:p>
          <w:p w14:paraId="0DBEC8B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⑥关于投标截止时间过后</w:t>
            </w:r>
          </w:p>
          <w:p w14:paraId="7A8B1D4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a.未按招标文件规定提交投标保证金的，其投标将按无效投标处理。</w:t>
            </w:r>
          </w:p>
          <w:p w14:paraId="59A007FB">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b.有下列情形之一的，其投标无效,其保证金不予退还或通过投标保函进行索赔：</w:t>
            </w:r>
          </w:p>
          <w:p w14:paraId="69BCF00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b1不同投标人的电子投标文件具有相同内部识别码；</w:t>
            </w:r>
          </w:p>
          <w:p w14:paraId="1328517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b2不同投标人的投标保证金从同一单位或个人的账户转出；</w:t>
            </w:r>
          </w:p>
          <w:p w14:paraId="3AD135F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b3投标人的投标保证金同一采购包下有其他投标人提交的投标保证金；</w:t>
            </w:r>
          </w:p>
          <w:p w14:paraId="3AF744B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b4不同投标人存在串通投标的其他情形。</w:t>
            </w:r>
          </w:p>
          <w:p w14:paraId="22EB774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⑦接受联合体投标且投标人为联合体的，投标人应由“联合体牵头方”完成福建省政府采购网上公开信息系统设定的具体操作流程（包括但不限于：招标文件获取、提交投标保证金、编制电子投标文件等）。</w:t>
            </w:r>
          </w:p>
          <w:p w14:paraId="1507C9AF">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⑧其他：</w:t>
            </w:r>
          </w:p>
          <w:p w14:paraId="30E6F8C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无</w:t>
            </w:r>
          </w:p>
        </w:tc>
      </w:tr>
    </w:tbl>
    <w:p w14:paraId="5112E5A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97BE51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1"/>
        <w:rPr>
          <w:rFonts w:hint="eastAsia" w:ascii="宋体" w:hAnsi="宋体" w:eastAsia="宋体" w:cs="宋体"/>
          <w:sz w:val="24"/>
          <w:szCs w:val="24"/>
        </w:rPr>
      </w:pPr>
      <w:r>
        <w:rPr>
          <w:rFonts w:hint="eastAsia" w:ascii="宋体" w:hAnsi="宋体" w:eastAsia="宋体" w:cs="宋体"/>
          <w:b/>
          <w:sz w:val="24"/>
          <w:szCs w:val="24"/>
        </w:rPr>
        <w:t>第三章 投标人须知</w:t>
      </w:r>
    </w:p>
    <w:p w14:paraId="403A424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一、总则</w:t>
      </w:r>
    </w:p>
    <w:p w14:paraId="134F38A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1、适用范围</w:t>
      </w:r>
    </w:p>
    <w:p w14:paraId="5151851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1.1适用于招标文件载明项目的政府采购活动（以下简称：“本次采购活动”）。</w:t>
      </w:r>
    </w:p>
    <w:p w14:paraId="28D297F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2、定义</w:t>
      </w:r>
    </w:p>
    <w:p w14:paraId="1CECD5D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2.1“采购标的”指招标文件载明的需要采购的货物或服务。</w:t>
      </w:r>
    </w:p>
    <w:p w14:paraId="6E4574C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2.2“潜在投标人”指按照招标文件第一章第7条规定获取招标文件且有意向参加本项目投标的供应商。</w:t>
      </w:r>
    </w:p>
    <w:p w14:paraId="5C7D8E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2.3“投标人”指按照招标文件第一章第7条规定获取招标文件并参加本项目投标的供应商。</w:t>
      </w:r>
    </w:p>
    <w:p w14:paraId="341417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2.4“单位负责人”指单位法定代表人或法律、法规规定代表单位行使职权的主要负责人。</w:t>
      </w:r>
    </w:p>
    <w:p w14:paraId="566406C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2.5“投标人代表”指投标人的单位负责人或“单位负责人授权书”中载明的接受授权方。</w:t>
      </w:r>
    </w:p>
    <w:p w14:paraId="7102D77B">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二、投标人</w:t>
      </w:r>
    </w:p>
    <w:p w14:paraId="4A163F0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3、合格投标人</w:t>
      </w:r>
    </w:p>
    <w:p w14:paraId="50D7EAC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3.1一般规定</w:t>
      </w:r>
    </w:p>
    <w:p w14:paraId="1F6961A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017F2AE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4A41A13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（2）投标人的资格要求：详见招标文件第一章。</w:t>
      </w:r>
    </w:p>
    <w:p w14:paraId="0683C58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3.2若本项目接受联合体投标且投标人为联合体，则联合体各方应遵守本章第3.1条规定，同时还应遵守下列规定：</w:t>
      </w:r>
    </w:p>
    <w:p w14:paraId="3DDA0D6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（1）联合体各方应提交联合体协议，联合体协议应符合招标文件规定。</w:t>
      </w:r>
    </w:p>
    <w:p w14:paraId="58C1EB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（2）联合体各方不得再单独参加或与其他供应商另外组成联合体参加同一合同项下的投标。</w:t>
      </w:r>
    </w:p>
    <w:p w14:paraId="3C88AE0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（3）联合体各方应共同与采购人签订政府采购合同，就政府采购合同约定的事项对采购人承担连带责任。</w:t>
      </w:r>
    </w:p>
    <w:p w14:paraId="0C453FA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389F56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（5）联合体一方放弃中标的，视为联合体整体放弃中标，联合体各方承担连带责任。</w:t>
      </w:r>
    </w:p>
    <w:p w14:paraId="422E367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（6）如本项目不接受联合体投标而投标人为联合体的，或者本项目接受联合体投标但投标人组成的联合体不符合本章第3.2条规定的，投标无效。</w:t>
      </w:r>
    </w:p>
    <w:p w14:paraId="7DEDE85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4、投标费用</w:t>
      </w:r>
    </w:p>
    <w:p w14:paraId="6F2262E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4.1除招标文件另有规定外，投标人应自行承担其参加本项目投标所涉及的一切费用。</w:t>
      </w:r>
    </w:p>
    <w:p w14:paraId="4748E5BF">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三、招标</w:t>
      </w:r>
    </w:p>
    <w:p w14:paraId="7780638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5、招标文件</w:t>
      </w:r>
    </w:p>
    <w:p w14:paraId="5D7396A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5.1招标文件由下述部分组成：</w:t>
      </w:r>
    </w:p>
    <w:p w14:paraId="703192E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（1）投标邀请</w:t>
      </w:r>
    </w:p>
    <w:p w14:paraId="31BE3AB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（2）投标人须知前附表（表1、2）</w:t>
      </w:r>
    </w:p>
    <w:p w14:paraId="6BE7E74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（3）投标人须知</w:t>
      </w:r>
    </w:p>
    <w:p w14:paraId="5980F28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（4）资格审查与评标</w:t>
      </w:r>
    </w:p>
    <w:p w14:paraId="1346456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（5）招标内容及要求</w:t>
      </w:r>
    </w:p>
    <w:p w14:paraId="42FBA46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（6）政府采购合同（参考文本）</w:t>
      </w:r>
    </w:p>
    <w:p w14:paraId="13976DD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（7）电子投标文件格式</w:t>
      </w:r>
    </w:p>
    <w:p w14:paraId="4268D36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（8）按照招标文件规定作为招标文件组成部分的其他内容（若有）</w:t>
      </w:r>
    </w:p>
    <w:p w14:paraId="5FC5E2B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5.2招标文件的澄清或修改</w:t>
      </w:r>
    </w:p>
    <w:p w14:paraId="02AE092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可对已发出的招标文件进行必要的澄清或修改，但不得对招标文件载明的采购标的和投标人的资格要求进行改变。</w:t>
      </w:r>
    </w:p>
    <w:p w14:paraId="4E04C76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（2）除本章第5.2条第（3）款规定情形外，澄清或修改的内容可能影响电子投标文件编制的，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将在投标截止时间至少15个日历日前，在招标文件载明的指定媒体以更正公告的形式发布澄清或修改的内容。不足15个日历日的，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将顺延投标截止时间及开标时间，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和投标人受原投标截止时间及开标时间制约的所有权利和义务均延长至新的投标截止时间及开标时间。</w:t>
      </w:r>
    </w:p>
    <w:p w14:paraId="6DC323D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（3）澄清或修改的内容可能改变招标文件载明的采购标的和投标人的资格要求的，本次采购活动结束，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将依法组织后续采购活动（包括但不限于：重新招标、采用其他方式采购等）。</w:t>
      </w:r>
    </w:p>
    <w:p w14:paraId="7F9E41E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6、现场考察或开标前答疑会</w:t>
      </w:r>
    </w:p>
    <w:p w14:paraId="6ADFD84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6.1是否组织现场考察或召开开标前答疑会：详见招标文件第二章。</w:t>
      </w:r>
    </w:p>
    <w:p w14:paraId="7058887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7、更正公告</w:t>
      </w:r>
    </w:p>
    <w:p w14:paraId="22EB09D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7.1若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发布更正公告，则更正公告及其所发布的内容或信息（包括但不限于：招标文件的澄清或修改、现场考察或答疑会的有关事宜等）作为招标文件组成部分，对投标人具有约束力。</w:t>
      </w:r>
    </w:p>
    <w:p w14:paraId="6B9A9E4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7.2更正公告作为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通知所有潜在投标人的书面形式。</w:t>
      </w:r>
    </w:p>
    <w:p w14:paraId="7F01099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8、终止公告</w:t>
      </w:r>
    </w:p>
    <w:p w14:paraId="46FF8E1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8.1若出现因重大变故导致采购任务取消情形，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可终止招标并发布终止公告。</w:t>
      </w:r>
    </w:p>
    <w:p w14:paraId="3DF806A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8.2终止公告作为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通知所有潜在投标人的书面形式。</w:t>
      </w:r>
    </w:p>
    <w:p w14:paraId="2B729DD8">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四、投标</w:t>
      </w:r>
    </w:p>
    <w:p w14:paraId="14160B9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9、投标</w:t>
      </w:r>
    </w:p>
    <w:p w14:paraId="0486332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9.1投标人可对招标文件载明的全部或部分采购包进行投标。</w:t>
      </w:r>
    </w:p>
    <w:p w14:paraId="6A2F528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9.2投标人应对同一个采购包内的所有内容进行完整投标，否则投标无效。</w:t>
      </w:r>
    </w:p>
    <w:p w14:paraId="43CDEE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9.3投标人代表只能接受一个投标人的授权参加投标，否则投标无效。</w:t>
      </w:r>
    </w:p>
    <w:p w14:paraId="4B0FD5A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9.4单位负责人为同一人或存在直接控股、管理关系的不同供应商，不得同时参加同一合同项下的投标，否则投标无效。</w:t>
      </w:r>
    </w:p>
    <w:p w14:paraId="77621D9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9.5为本项目提供整体设计、规范编制或项目管理、监理、检测等服务的供应商，不得参加本项目除整体设计、规范编制和项目管理、监理、检测等服务外的采购活动，否则投标无效。</w:t>
      </w:r>
    </w:p>
    <w:p w14:paraId="4620F9E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9.6列入失信被执行人、重大税收违法案件当事人名单、政府采购严重违法失信行为记录名单及其他不符合政府采购法第二十二条规定条件的供应商，不得参加投标，否则投标无效。</w:t>
      </w:r>
    </w:p>
    <w:p w14:paraId="077CB99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9.7有下列情形之一的，视为投标人串通投标，其投标无效：</w:t>
      </w:r>
    </w:p>
    <w:p w14:paraId="76DE063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（1）不同投标人的电子投标文件由同一单位或个人编制；</w:t>
      </w:r>
    </w:p>
    <w:p w14:paraId="1F9954A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（2）不同投标人委托同一单位或个人办理投标事宜；</w:t>
      </w:r>
    </w:p>
    <w:p w14:paraId="70321AC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（3）不同投标人的电子投标文件载明的项目管理成员或联系人员为同一人；</w:t>
      </w:r>
    </w:p>
    <w:p w14:paraId="7513CF9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（4）不同投标人的电子投标文件异常一致或投标报价呈规律性差异；</w:t>
      </w:r>
    </w:p>
    <w:p w14:paraId="05817D4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（5）不同投标人的电子投标文件相互混装；</w:t>
      </w:r>
    </w:p>
    <w:p w14:paraId="7E98E75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（6）不同投标人的投标保证金从同一单位或个人的账户转出；</w:t>
      </w:r>
    </w:p>
    <w:p w14:paraId="1CFA99C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（7）有关法律、法规和规章及招标文件规定的其他串通投标情形。</w:t>
      </w:r>
    </w:p>
    <w:p w14:paraId="53E7DFE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10、电子投标文件</w:t>
      </w:r>
    </w:p>
    <w:p w14:paraId="6230A6B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10.1电子投标文件的编制</w:t>
      </w:r>
    </w:p>
    <w:p w14:paraId="7BD56EC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（1）投标人应先仔细阅读招标文件的全部内容后，再进行电子投标文件的编制。</w:t>
      </w:r>
    </w:p>
    <w:p w14:paraId="2D33039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（2）电子投标文件应按照本章第10.2条规定编制其组成部分。</w:t>
      </w:r>
    </w:p>
    <w:p w14:paraId="6C9C93D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（3）电子投标文件应满足招标文件提出的实质性要求和条件，并保证其所提交的全部资料是不可割离且真实、有效、准确、完整和不具有任何误导性的，否则造成不利后果由投标人承担责任。</w:t>
      </w:r>
    </w:p>
    <w:p w14:paraId="6BFE635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10.2电子投标文件由下述部分组成：</w:t>
      </w:r>
    </w:p>
    <w:p w14:paraId="6F58222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14:paraId="3ABAB7B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①投标函</w:t>
      </w:r>
    </w:p>
    <w:p w14:paraId="39D280B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14:paraId="736C6F4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14:paraId="735391F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（2）报价部分</w:t>
      </w:r>
    </w:p>
    <w:p w14:paraId="7E3392A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①开标（报价）一览表</w:t>
      </w:r>
    </w:p>
    <w:p w14:paraId="58B504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②投标（响应）报价明细表</w:t>
      </w:r>
    </w:p>
    <w:p w14:paraId="0904B52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14:paraId="04D37CC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14:paraId="6D87EFE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14:paraId="3B942D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14:paraId="62BCEA6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14:paraId="6FE11CE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14:paraId="0965ADF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14:paraId="51C3512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⑤招标文件规定作为电子投标文件组成部分的其他内容（若有）</w:t>
      </w:r>
    </w:p>
    <w:p w14:paraId="0A5E856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10.3电子投标文件的语言</w:t>
      </w:r>
    </w:p>
    <w:p w14:paraId="154A6AF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（1）除招标文件另有规定外，电子投标文件应使用中文文本，若有不同文本，以中文文本为准。</w:t>
      </w:r>
    </w:p>
    <w:p w14:paraId="48C4A23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4669E66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10.4投标文件的份数：详见招标文件第二章。</w:t>
      </w:r>
    </w:p>
    <w:p w14:paraId="37588E0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10.5电子投标文件的格式</w:t>
      </w:r>
    </w:p>
    <w:p w14:paraId="287EDC4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（1）除招标文件另有规定外，电子投标文件应使用招标文件第七章规定的格式。</w:t>
      </w:r>
    </w:p>
    <w:p w14:paraId="47A529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（2）除招标文件另有规定外，电子投标文件应使用不能擦去的墨料或墨水打印、书写或复印。</w:t>
      </w:r>
    </w:p>
    <w:p w14:paraId="5524B34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（3）除招标文件另有规定外，电子投标文件应使用人民币作为计量货币。</w:t>
      </w:r>
    </w:p>
    <w:p w14:paraId="46EC019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（4）除招标文件另有规定外，签署、盖章应遵守下列规定：</w:t>
      </w:r>
    </w:p>
    <w:p w14:paraId="15D4C21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①电子投标文件应加盖投标人的单位公章。若投标人代表为单位授权的委托代理人，应提供“单位授权书”。</w:t>
      </w:r>
    </w:p>
    <w:p w14:paraId="56054AC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②电子投标文件应没有涂改或行间插字，除非这些改动是根据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的指示进行的，或是为改正投标人造成的应修改的错误而进行的。若有前述改动，应按照下列规定之一对改动处进行处理：</w:t>
      </w:r>
    </w:p>
    <w:p w14:paraId="35D4011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a.投标人代表签字确认；</w:t>
      </w:r>
    </w:p>
    <w:p w14:paraId="2C1CDD0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b.加盖投标人的单位公章或校正章。</w:t>
      </w:r>
    </w:p>
    <w:p w14:paraId="38D6AF1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10.6投标报价</w:t>
      </w:r>
    </w:p>
    <w:p w14:paraId="08E48B6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（1）投标报价超出最高限价将导致投标无效。</w:t>
      </w:r>
    </w:p>
    <w:p w14:paraId="67E836E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（2）最高限价由采购人根据价格测算情况，在预算金额的额度内合理设定。最高限价不得超出预算金额。</w:t>
      </w:r>
    </w:p>
    <w:p w14:paraId="0C4FD36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（3）除招标文件另有规定外，电子投标文件不能出现任何选择性的投标报价，即每一个采购包和品目号的采购标的都只能有一个投标报价。任何选择性的投标报价将导致投标无效。</w:t>
      </w:r>
    </w:p>
    <w:p w14:paraId="37D8503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10.7分包</w:t>
      </w:r>
    </w:p>
    <w:p w14:paraId="564A5E7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（1）是否允许中标人将本项目的非主体、非关键性工作进行分包：详见招标文件第二章。</w:t>
      </w:r>
    </w:p>
    <w:p w14:paraId="59534F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73E33F0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（3）招标文件允许中标人将非主体、非关键性工作进行分包的项目，有下列情形之一的，中标人不得分包：</w:t>
      </w:r>
    </w:p>
    <w:p w14:paraId="118D8FF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①电子投标文件中未载明分包承担主体；</w:t>
      </w:r>
    </w:p>
    <w:p w14:paraId="78892D5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②电子投标文件载明的分包承担主体不具备相应资质条件；</w:t>
      </w:r>
    </w:p>
    <w:p w14:paraId="28E6BD6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③电子投标文件载明的分包承担主体拟再次分包；</w:t>
      </w:r>
    </w:p>
    <w:p w14:paraId="31FB367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④享受中小企业扶持政策获得政府采购合同的，小微企业不得将合同分包给大中型企业，中型企业不得将合同分包给大型企业。</w:t>
      </w:r>
    </w:p>
    <w:p w14:paraId="42AA867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10.8投标有效期</w:t>
      </w:r>
    </w:p>
    <w:p w14:paraId="5DF487F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（1）招标文件载明的投标有效期：详见招标文件第二章。</w:t>
      </w:r>
    </w:p>
    <w:p w14:paraId="4015BA1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（2）电子投标文件承诺的投标有效期不得少于招标文件载明的投标有效期，否则投标无效。</w:t>
      </w:r>
    </w:p>
    <w:p w14:paraId="7F4389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（3）根据本次采购活动的需要，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可于投标有效期届满之前书面要求投标人延长投标有效期，投标人应在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3F2A787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10.9投标保证金</w:t>
      </w:r>
    </w:p>
    <w:p w14:paraId="4683CB7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（1）投标保证金作为投标人按照招标文件规定履行相应投标责任、义务的约束及担保。</w:t>
      </w:r>
    </w:p>
    <w:p w14:paraId="42D341C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（2）投标人以电子保函形式提交投标保证金的，保函的有效期应等于或长于电子投标文件承诺的投标有效期，否则投标无效。</w:t>
      </w:r>
    </w:p>
    <w:p w14:paraId="0963C76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（3）提交</w:t>
      </w:r>
    </w:p>
    <w:p w14:paraId="03DD0E1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①投标人以汇款形式缴纳投标保证金的，应从其银行账户（基本存款账户）按照下列方式：公对公转账方式向招标文件载明的投标保证金账户提交投标保证金，具体金额详见招标文件第一章。</w:t>
      </w:r>
    </w:p>
    <w:p w14:paraId="64626C6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4C3432F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③其他形式：</w:t>
      </w:r>
    </w:p>
    <w:p w14:paraId="54C1ABD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w:t>
      </w:r>
    </w:p>
    <w:p w14:paraId="39D1EA7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④若本项目接受联合体投标且投标人为联合体，则联合体中的牵头方应按照本章第10.9条第（3）款第①、②、③点规定提交投标保证金。</w:t>
      </w:r>
    </w:p>
    <w:p w14:paraId="51DC2AA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※除招标文件另有规定外，未按照上述规定提交投标保证金将导致资格审查不合格。</w:t>
      </w:r>
    </w:p>
    <w:p w14:paraId="30E18F5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（4）退还</w:t>
      </w:r>
    </w:p>
    <w:p w14:paraId="6E4DE1A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①在投标截止时间前撤回已提交的电子投标文件的投标人，其投标保证金将在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收到投标人书面撤回通知之日起5个工作日内退回原账户。</w:t>
      </w:r>
    </w:p>
    <w:p w14:paraId="7856034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②未中标人的投标保证金将在中标通知书发出之日起5个工作日内退回原账户。</w:t>
      </w:r>
    </w:p>
    <w:p w14:paraId="6716842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③中标人的投标保证金将在政府采购合同签订之日起5个工作日内退回原账户；合同签订之日以福建省政府采购网上公开信息系统记载的为准。</w:t>
      </w:r>
    </w:p>
    <w:p w14:paraId="616141B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④终止招标的，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将在终止公告发布之日起5个工作日内退回已收取的投标保证金及其在银行产生的孳息。</w:t>
      </w:r>
    </w:p>
    <w:p w14:paraId="53C4291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⑤除招标文件另有规定外，质疑或投诉涉及的投标人，若投标保证金尚未退还，则待质疑或投诉处理完毕后不计利息原额退还。</w:t>
      </w:r>
    </w:p>
    <w:p w14:paraId="5DCA23D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※本章第10.9条第（4）款第①、②、③点规定的投标保证金退还时限不包括因投标人自身原因导致无法及时退还而增加的时间。</w:t>
      </w:r>
    </w:p>
    <w:p w14:paraId="7CF81B5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2C80540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（6）有下列情形之一的，投标保证金将不予退还或通过投标保函进行索赔：</w:t>
      </w:r>
    </w:p>
    <w:p w14:paraId="44A2F4C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①投标人串通投标；</w:t>
      </w:r>
    </w:p>
    <w:p w14:paraId="1DF8368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②投标人提供虚假材料；</w:t>
      </w:r>
    </w:p>
    <w:p w14:paraId="37BB14D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③投标人采取不正当手段诋毁、排挤其他投标人；</w:t>
      </w:r>
    </w:p>
    <w:p w14:paraId="0BAAC75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④投标截止时间后，投标人在投标有效期内撤销电子投标文件；</w:t>
      </w:r>
    </w:p>
    <w:p w14:paraId="586666F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⑤招标文件规定的其他不予退还情形；</w:t>
      </w:r>
    </w:p>
    <w:p w14:paraId="3313A4D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⑥中标人有下列情形之一的：</w:t>
      </w:r>
    </w:p>
    <w:p w14:paraId="32469D9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a.除不可抗力外，因中标人自身原因未在中标通知书要求的期限内与采购人签订政府采购合同；</w:t>
      </w:r>
    </w:p>
    <w:p w14:paraId="33C1A11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b.未按照招标文件、投标文件的约定签订政府采购合同或提交履约保证金。</w:t>
      </w:r>
    </w:p>
    <w:p w14:paraId="25C136A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※若上述投标保证金不予退还情形给采购人（采购代理机构）造成损失，则投标人还要承担相应的赔偿责任。</w:t>
      </w:r>
    </w:p>
    <w:p w14:paraId="32F8D51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10.10电子投标文件的提交</w:t>
      </w:r>
    </w:p>
    <w:p w14:paraId="1F5F212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（1）一个投标人只能提交一个电子投标文件，并按照招标文件第一章规定在系统上完成上传、解密操作。</w:t>
      </w:r>
    </w:p>
    <w:p w14:paraId="50305C9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10.11电子投标文件的补充、修改或撤回</w:t>
      </w:r>
    </w:p>
    <w:p w14:paraId="57601D5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（1）投标截止时间前，投标人可对所提交的电子投标文件进行补充、修改或撤回，并书面通知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w:t>
      </w:r>
    </w:p>
    <w:p w14:paraId="340D2D5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（2）补充、修改的内容应按照本章第10.5条第（4）款规定进行签署、盖章，并按照本章第10.10条规定提交，否则将被拒收。</w:t>
      </w:r>
    </w:p>
    <w:p w14:paraId="1A98BC3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※按照上述规定提交的补充、修改内容作为电子投标文件组成部分。</w:t>
      </w:r>
    </w:p>
    <w:p w14:paraId="6C4BA9F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10.12除招标文件另有规定外，有下列情形之一的，投标无效：</w:t>
      </w:r>
    </w:p>
    <w:p w14:paraId="652BC21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（1）电子投标文件未按照招标文件要求签署、盖章；</w:t>
      </w:r>
    </w:p>
    <w:p w14:paraId="5DD2E47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（2）不符合招标文件中规定的资格要求；</w:t>
      </w:r>
    </w:p>
    <w:p w14:paraId="0B3C8EB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（3）投标报价超过招标文件中规定的预算金额或最高限价；</w:t>
      </w:r>
    </w:p>
    <w:p w14:paraId="7D575CF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（4）电子投标文件含有采购人不能接受的附加条件；</w:t>
      </w:r>
    </w:p>
    <w:p w14:paraId="71B6816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（5）有关法律、法规和规章及招标文件规定的其他无效情形。</w:t>
      </w:r>
    </w:p>
    <w:p w14:paraId="3291DDFA">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五、开标</w:t>
      </w:r>
    </w:p>
    <w:p w14:paraId="70DE0CD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11、开标</w:t>
      </w:r>
    </w:p>
    <w:p w14:paraId="3C1C1A4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11.1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将在招标文件载明的开标时间及地点主持召开开标会，并邀请投标人参加。</w:t>
      </w:r>
    </w:p>
    <w:p w14:paraId="7AC8CDF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11.2开标会的主持人、唱标人、记录人及其他工作人员（若有）均由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派出，现场监督人员（若有）可由有关方面派出。</w:t>
      </w:r>
    </w:p>
    <w:p w14:paraId="0ED3783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3070590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11.4开标会应遵守下列规定：</w:t>
      </w:r>
    </w:p>
    <w:p w14:paraId="4AA6711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7EC0E7E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7F55F15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（3）唱标结束后，参加现场开标会的投标人代表应对开标记录进行签字确认，通过远程参与开标流程的投标人须在系统远程签章开启后，在系统规定时间内对开标结果进行签章确认。</w:t>
      </w:r>
    </w:p>
    <w:p w14:paraId="434504D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4CF2FAC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（5）若投标人未到开标现场参加开标会，也未通过远程参加开标会的，视同认可开标结果。</w:t>
      </w:r>
    </w:p>
    <w:p w14:paraId="0D2097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提出任何疑义或要求（包括质疑）。</w:t>
      </w:r>
    </w:p>
    <w:p w14:paraId="7FEB97F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11.5投标截止时间后，参加投标的投标人不足三家的，不进行开标。同时，本次采购活动结束，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将依法组织后续采购活动（包括但不限于：重新招标、采用其他方式采购等）。</w:t>
      </w:r>
    </w:p>
    <w:p w14:paraId="027DC75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11.6投标截止时间后撤销投标的处理</w:t>
      </w:r>
    </w:p>
    <w:p w14:paraId="19398AC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投标截止时间后，投标人在投标有效期内撤销投标的，其撤销投标的行为无效。</w:t>
      </w:r>
    </w:p>
    <w:p w14:paraId="3BC26DFD">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六、中标与政府采购合同</w:t>
      </w:r>
    </w:p>
    <w:p w14:paraId="6BF95A4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12、中标</w:t>
      </w:r>
    </w:p>
    <w:p w14:paraId="1038FE5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12.1本项目推荐的中标候选人家数：详见招标文件第二章。</w:t>
      </w:r>
    </w:p>
    <w:p w14:paraId="573A35E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12.2本项目中标人的确定：详见招标文件第二章。</w:t>
      </w:r>
    </w:p>
    <w:p w14:paraId="25BF5BE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12.3中标公告</w:t>
      </w:r>
    </w:p>
    <w:p w14:paraId="31F4830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（1）中标人确定之日起2个工作日内，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将在招标文件载明的指定媒体以中标公告的形式发布中标结果。</w:t>
      </w:r>
    </w:p>
    <w:p w14:paraId="6630AF6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（2）中标公告的公告期限为1个工作日。</w:t>
      </w:r>
    </w:p>
    <w:p w14:paraId="363DFF0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12.4中标通知书</w:t>
      </w:r>
    </w:p>
    <w:p w14:paraId="2FAE688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（1）中标公告发布的同时，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将向中标人发出中标通知书。</w:t>
      </w:r>
    </w:p>
    <w:p w14:paraId="4687F8B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（2）中标通知书发出后，采购人不得违法改变中标结果，中标人无正当理由不得放弃中标。</w:t>
      </w:r>
    </w:p>
    <w:p w14:paraId="7BA6A23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13、政府采购合同</w:t>
      </w:r>
    </w:p>
    <w:p w14:paraId="07D31C4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7EB285A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13.2签订时限：详见须知前附表1的13.2。</w:t>
      </w:r>
    </w:p>
    <w:p w14:paraId="3288451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13.3政府采购合同的履行、违约责任和解决争议的方法等适用民法典。</w:t>
      </w:r>
    </w:p>
    <w:p w14:paraId="69A4F1E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13.4采购人与中标人应根据政府采购合同的约定依法履行合同义务。</w:t>
      </w:r>
    </w:p>
    <w:p w14:paraId="6046ED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13.5政府采购合同履行过程中，采购人若需追加与合同标的相同的货物或服务，则追加采购金额不得超过原合同采购金额的10%。</w:t>
      </w:r>
    </w:p>
    <w:p w14:paraId="442C128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13.6中标人在政府采购合同履行过程中应遵守有关法律、法规和规章的强制性规定（即使前述强制性规定有可能在招标文件中未予列明）。</w:t>
      </w:r>
    </w:p>
    <w:p w14:paraId="689BA88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七、询问、质疑与投诉</w:t>
      </w:r>
    </w:p>
    <w:p w14:paraId="426C409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14、询问</w:t>
      </w:r>
    </w:p>
    <w:p w14:paraId="4A6E8DC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14.1潜在投标人或投标人对本次采购活动的有关事项若有疑问，可向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提出询问，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将按照政府采购法及实施条例的有关规定进行答复。</w:t>
      </w:r>
    </w:p>
    <w:p w14:paraId="0EC3A6B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15、质疑</w:t>
      </w:r>
    </w:p>
    <w:p w14:paraId="5756339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15.1针对同一采购程序环节的质疑应在政府采购法及实施条例的时限内一次性提出，对一个项目的不同采购包提出质疑的，应当将各采购包质疑事项集中在一份质疑函中提出，并同时符合下列条件：</w:t>
      </w:r>
    </w:p>
    <w:p w14:paraId="2406EC1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（1）对招标文件提出质疑的，质疑人应为潜在投标人，且两者的身份、名称等均应保持一致。对采购过程、结果提出质疑的，质疑人应为投标人，且两者的身份、名称等均应保持一致。</w:t>
      </w:r>
    </w:p>
    <w:p w14:paraId="3C7795C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（2）质疑人应按照招标文件第二章规定方式提交质疑函。</w:t>
      </w:r>
    </w:p>
    <w:p w14:paraId="100347B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（3）质疑函应包括下列主要内容：</w:t>
      </w:r>
    </w:p>
    <w:p w14:paraId="3074F7F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①质疑人的基本信息，至少包括：全称、地址、邮政编码等；</w:t>
      </w:r>
    </w:p>
    <w:p w14:paraId="6C27B38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②所质疑项目的基本信息，至少包括：项目编号、项目名称等；</w:t>
      </w:r>
    </w:p>
    <w:p w14:paraId="397493A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③所质疑的具体事项（以下简称：“质疑事项”）；</w:t>
      </w:r>
    </w:p>
    <w:p w14:paraId="1B171D9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④针对质疑事项提出的明确请求，前述明确请求指质疑人提出质疑的目的以及希望 福建</w:t>
      </w:r>
      <w:r>
        <w:rPr>
          <w:rFonts w:hint="eastAsia" w:ascii="宋体" w:hAnsi="宋体" w:eastAsia="宋体" w:cs="宋体"/>
          <w:sz w:val="24"/>
          <w:szCs w:val="24"/>
          <w:lang w:eastAsia="zh-CN"/>
        </w:rPr>
        <w:t>景鑫</w:t>
      </w:r>
      <w:r>
        <w:rPr>
          <w:rFonts w:hint="eastAsia" w:ascii="宋体" w:hAnsi="宋体" w:eastAsia="宋体" w:cs="宋体"/>
          <w:sz w:val="24"/>
          <w:szCs w:val="24"/>
        </w:rPr>
        <w:t>招标有限公司 对其质疑作出的处理结果，如：暂停招标投标活动、修改招标文件、停止或纠正违法违规行为、中标结果无效、废标、重新招标等；</w:t>
      </w:r>
    </w:p>
    <w:p w14:paraId="0A15A23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⑤针对质疑事项导致质疑人自身权益受到损害的必要证明材料，至少包括：</w:t>
      </w:r>
    </w:p>
    <w:p w14:paraId="51C6FB2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a.质疑人代表的身份证明材料：</w:t>
      </w:r>
    </w:p>
    <w:p w14:paraId="482079D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0C77648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a2若本项目接受自然人投标且质疑人为自然人的，提供本人的身份证复印件。</w:t>
      </w:r>
    </w:p>
    <w:p w14:paraId="064A5C9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b.其他证明材料（即事实依据和必要的法律依据）包括但不限于下列材料：</w:t>
      </w:r>
    </w:p>
    <w:p w14:paraId="2068792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b1所质疑的具体事项是与自己有利害关系的证明材料；</w:t>
      </w:r>
    </w:p>
    <w:p w14:paraId="46E7D07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b2质疑函所述事实存在的证明材料，如：采购文件、采购过程或中标结果违法违规或不符合采购文件要求等证明材料；</w:t>
      </w:r>
    </w:p>
    <w:p w14:paraId="64A367E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b3依法应终止采购程序的证明材料；</w:t>
      </w:r>
    </w:p>
    <w:p w14:paraId="24C5921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b4应重新采购的证明材料；</w:t>
      </w:r>
    </w:p>
    <w:p w14:paraId="257326D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b5采购文件、采购过程或中标、成交结果损害自己合法权益的证明材料等；</w:t>
      </w:r>
    </w:p>
    <w:p w14:paraId="1F20D43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2186731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⑥质疑人代表及其联系方法的信息，至少包括：姓名、手机、电子信箱、邮寄地址等。</w:t>
      </w:r>
    </w:p>
    <w:p w14:paraId="685D9BA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⑦提出质疑的日期。</w:t>
      </w:r>
    </w:p>
    <w:p w14:paraId="7BA3F52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※质疑人为法人或其他组织的，质疑函应由单位负责人或委托代理人签字或盖章，并加盖投标人的单位公章。质疑人为自然人的，质疑函应由本人签字。</w:t>
      </w:r>
    </w:p>
    <w:p w14:paraId="0AEB376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15.2对不符合本章第15.1条规定的质疑，将按照下列规定进行处理：</w:t>
      </w:r>
    </w:p>
    <w:p w14:paraId="013086C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（1）不符合其中第（1）、（2）条规定的，书面告知质疑人不予受理及其理由。</w:t>
      </w:r>
    </w:p>
    <w:p w14:paraId="5A47AD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（2）不符合其中第（3）条规定的，书面告知质疑人修改、补充后在规定时限内重新提交质疑函。</w:t>
      </w:r>
    </w:p>
    <w:p w14:paraId="7F00AE1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15.3对符合本章第15.1条规定的质疑，将按照政府采购法及实施条例、政府采购质疑和投诉办法的有关规定进行答复。</w:t>
      </w:r>
    </w:p>
    <w:p w14:paraId="3964AE2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15.4招标文件的质疑：详见招标文件第二章。</w:t>
      </w:r>
    </w:p>
    <w:p w14:paraId="52EDA2E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16、投诉</w:t>
      </w:r>
    </w:p>
    <w:p w14:paraId="3AF95C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4F7EEEF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16.2投诉应有明确的请求和必要的证明材料，投诉的事项不得超出已质疑事项的范围。</w:t>
      </w:r>
    </w:p>
    <w:p w14:paraId="3045D88B">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八、政府采购政策</w:t>
      </w:r>
    </w:p>
    <w:p w14:paraId="0343BF0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17、政府采购政策由财政部根据国家的经济和社会发展政策并会同国家有关部委制定，包括但不限于下列具体政策要求：</w:t>
      </w:r>
    </w:p>
    <w:p w14:paraId="1EA4018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17.1进口产品指通过中国海关报关验放进入中国境内且产自关境外的产品，其中：</w:t>
      </w:r>
    </w:p>
    <w:p w14:paraId="5B53236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214D1F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（2）凡在海关特殊监管区域内企业生产或加工（包括从境外进口料件）销往境内其他地区的产品，不作为政府采购项下进口产品。</w:t>
      </w:r>
    </w:p>
    <w:p w14:paraId="4E1872B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（3）对从境外进入海关特殊监管区域，再经办理报关手续后从海关特殊监管区进入境内其他地区的产品，认定为进口产品。</w:t>
      </w:r>
    </w:p>
    <w:p w14:paraId="439AD11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（4）招标文件列明不允许或未列明允许进口产品参加投标的，均视为拒绝进口产品参加投标。</w:t>
      </w:r>
    </w:p>
    <w:p w14:paraId="7C34D92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353102B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45D0299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（1）中小企业指符合下列条件的中型、小型、微型企业：</w:t>
      </w:r>
    </w:p>
    <w:p w14:paraId="6D590DF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17C859C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②符合中小企业划分标准的个体工商户，在政府采购活动中视同中小企业。</w:t>
      </w:r>
    </w:p>
    <w:p w14:paraId="34EA4D9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（2）在政府采购活动中，供应商提供的货物、工程或者服务符合下列情形的，享受本办法规定的中小企业扶持政策：</w:t>
      </w:r>
    </w:p>
    <w:p w14:paraId="2FB3E58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①在货物采购项目中，货物由中小企业制造，即货物由中小企业生产且使用该中小企业商号或者注册商标；</w:t>
      </w:r>
    </w:p>
    <w:p w14:paraId="078B683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②在工程采购项目中，工程由中小企业承建，即工程施工单位为中小企业；</w:t>
      </w:r>
    </w:p>
    <w:p w14:paraId="546B2B2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③在服务采购项目中，服务由中小企业承接，即提供服务的人员为中小企业依照《中华人民共和国劳动合同法》订立劳动合同的从业人员。</w:t>
      </w:r>
    </w:p>
    <w:p w14:paraId="4A7FF5E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在货物采购项目中，供应商提供的货物既有中小企业制造货物，也有大型企业制造货物的，不享受本办法规定的中小企业扶持政策。</w:t>
      </w:r>
    </w:p>
    <w:p w14:paraId="7EF0304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以联合体形式参加政府采购活动，联合体各方均为中小企业的，联合体视同中小企业。其中，联合体各方均为小微企业的，联合体视同小微企业。</w:t>
      </w:r>
    </w:p>
    <w:p w14:paraId="19F872F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（3）投标人应当按照招标文件明确的采购标的对应行业的划分标准出具中小企业声明函。</w:t>
      </w:r>
    </w:p>
    <w:p w14:paraId="73E956B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7B4771B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4D06FFB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①监狱企业参加采购活动时，应提供由省级以上监狱管理局、戒毒管理局（含新疆生产建设兵团）出具的属于监狱企业的证明文件。</w:t>
      </w:r>
    </w:p>
    <w:p w14:paraId="3FF153A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②监狱企业视同小型、微型企业。</w:t>
      </w:r>
    </w:p>
    <w:p w14:paraId="351793D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（5）残疾人福利性单位指同时符合下列条件的单位：</w:t>
      </w:r>
    </w:p>
    <w:p w14:paraId="69B2F57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①安置的残疾人占本单位在职职工人数的比例不低于25%（含25%），并且安置的残疾人人数不少于10人（含10人）；</w:t>
      </w:r>
    </w:p>
    <w:p w14:paraId="647B60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②依法与安置的每位残疾人签订了一年以上（含一年）的劳动合同或服务协议；</w:t>
      </w:r>
    </w:p>
    <w:p w14:paraId="431C26E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③为安置的每位残疾人按月足额缴纳了基本养老保险、基本医疗保险、失业保险、工伤保险和生育保险等社会保险费；</w:t>
      </w:r>
    </w:p>
    <w:p w14:paraId="7234648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④通过银行等金融机构向安置的每位残疾人，按月支付了不低于单位所在区县适用的经省级人民政府批准的月最低工资标准的工资；</w:t>
      </w:r>
    </w:p>
    <w:p w14:paraId="13931A5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⑤提供本单位制造的货物、承担的工程或服务，或提供其他残疾人福利性单位制造的货物（不包括使用非残疾人福利性单位注册商标的货物）。</w:t>
      </w:r>
    </w:p>
    <w:p w14:paraId="08872E4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5A47358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30365A0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17.4信用记录指由财政部确定的有关网站提供的相关主体信用信息。信用记录的查询及使用应符合财政部文件（财库[2016]125号）规定。</w:t>
      </w:r>
    </w:p>
    <w:p w14:paraId="76EB8C6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17.5为落实政府采购政策需满足的要求：详见招标文件第一章。</w:t>
      </w:r>
    </w:p>
    <w:p w14:paraId="4D3EC1AC">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九、本项目的有关信息</w:t>
      </w:r>
    </w:p>
    <w:p w14:paraId="6DA2312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18、本项目的有关信息，包括但不限于：招标公告、更正公告（若有）、招标文件、招标文件的澄清或修改（若有）、中标公告、终止公告（若有）、废标公告（若有）等都将在招标文件载明的指定媒体发布。</w:t>
      </w:r>
    </w:p>
    <w:p w14:paraId="4EF9103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18.1指定媒体：详见招标文件第二章。</w:t>
      </w:r>
    </w:p>
    <w:p w14:paraId="36674B4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18.2本项目的潜在投标人或投标人应随时关注指定媒体，否则产生不利后果由其自行承担。</w:t>
      </w:r>
    </w:p>
    <w:p w14:paraId="48F2D11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宋体" w:hAnsi="宋体" w:eastAsia="宋体" w:cs="宋体"/>
          <w:sz w:val="24"/>
          <w:szCs w:val="24"/>
        </w:rPr>
      </w:pPr>
      <w:r>
        <w:rPr>
          <w:rFonts w:hint="eastAsia" w:ascii="宋体" w:hAnsi="宋体" w:eastAsia="宋体" w:cs="宋体"/>
          <w:b/>
          <w:sz w:val="24"/>
          <w:szCs w:val="24"/>
        </w:rPr>
        <w:t>十、其他事项</w:t>
      </w:r>
    </w:p>
    <w:p w14:paraId="369FD62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19、其他事项：</w:t>
      </w:r>
    </w:p>
    <w:p w14:paraId="6129CC6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37E809D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19.2其他：详见招标文件第二章。</w:t>
      </w:r>
    </w:p>
    <w:p w14:paraId="23F4A24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p>
    <w:p w14:paraId="6E0E7C5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387829A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6594BA9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6B8C05A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0138BA8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5C322AC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227E177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16972BB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05E7328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7195420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7F75E75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374054C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522B9A0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27B87E4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225EE58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7323BED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77EE00F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031357C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6ED3625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1EB68AA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b/>
          <w:color w:val="auto"/>
          <w:sz w:val="32"/>
          <w:szCs w:val="32"/>
        </w:rPr>
      </w:pPr>
    </w:p>
    <w:p w14:paraId="7DE441B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32"/>
          <w:szCs w:val="32"/>
        </w:rPr>
      </w:pPr>
      <w:r>
        <w:rPr>
          <w:rFonts w:hint="eastAsia" w:ascii="宋体" w:hAnsi="宋体" w:eastAsia="宋体" w:cs="宋体"/>
          <w:b/>
          <w:color w:val="auto"/>
          <w:sz w:val="32"/>
          <w:szCs w:val="32"/>
        </w:rPr>
        <w:t>第四章 资格审查与评标</w:t>
      </w:r>
    </w:p>
    <w:p w14:paraId="34994005">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一、资格审查</w:t>
      </w:r>
    </w:p>
    <w:p w14:paraId="5FBE708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1、开标结束后，由 福建景鑫招标有限公司 负责资格审查小组的组建及资格审查工作的组织。</w:t>
      </w:r>
    </w:p>
    <w:p w14:paraId="0B17A0F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1.1资格审查小组</w:t>
      </w:r>
    </w:p>
    <w:p w14:paraId="74DF659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资格审查小组由3人组成，并负责具体审查事务，其中由采购人派出的采购人代表至少1人，由福建景鑫招标有限公司派出的工作人员至少1人，其余1人可为采购人代表或福建景鑫招标有限公司的工作人员。</w:t>
      </w:r>
    </w:p>
    <w:p w14:paraId="6F00895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1.2资格审查的依据是招标文件和电子投标文件。</w:t>
      </w:r>
    </w:p>
    <w:p w14:paraId="11AB7B2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1.3资格审查的范围及内容：电子投标文件（资格及资信证明部分），具体如下：</w:t>
      </w:r>
    </w:p>
    <w:p w14:paraId="71438B5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（1）“投标函”；</w:t>
      </w:r>
    </w:p>
    <w:p w14:paraId="62FBEE6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（2）“投标人的资格及资信证明文件”</w:t>
      </w:r>
    </w:p>
    <w:p w14:paraId="2832399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①一般资格证明文件：</w:t>
      </w:r>
    </w:p>
    <w:p w14:paraId="62EE8BF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574"/>
        <w:gridCol w:w="6360"/>
      </w:tblGrid>
      <w:tr w14:paraId="5DA030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15524C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574" w:type="dxa"/>
            <w:vAlign w:val="center"/>
          </w:tcPr>
          <w:p w14:paraId="7D33B0A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6360" w:type="dxa"/>
            <w:vAlign w:val="center"/>
          </w:tcPr>
          <w:p w14:paraId="6637A85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5F4D7E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8408CE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574" w:type="dxa"/>
            <w:vAlign w:val="center"/>
          </w:tcPr>
          <w:p w14:paraId="0425B3C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单位授权书</w:t>
            </w:r>
          </w:p>
        </w:tc>
        <w:tc>
          <w:tcPr>
            <w:tcW w:w="6360" w:type="dxa"/>
            <w:vAlign w:val="center"/>
          </w:tcPr>
          <w:p w14:paraId="02AB001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C8C4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778230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574" w:type="dxa"/>
            <w:vAlign w:val="center"/>
          </w:tcPr>
          <w:p w14:paraId="2D48FEA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营业执照等证明文件</w:t>
            </w:r>
          </w:p>
        </w:tc>
        <w:tc>
          <w:tcPr>
            <w:tcW w:w="6360" w:type="dxa"/>
            <w:vAlign w:val="center"/>
          </w:tcPr>
          <w:p w14:paraId="54F7656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16DADD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49BA6E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574" w:type="dxa"/>
            <w:vAlign w:val="center"/>
          </w:tcPr>
          <w:p w14:paraId="42D2E48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提供财务状况报告(财务报告、或资信证明）</w:t>
            </w:r>
          </w:p>
        </w:tc>
        <w:tc>
          <w:tcPr>
            <w:tcW w:w="6360" w:type="dxa"/>
            <w:vAlign w:val="center"/>
          </w:tcPr>
          <w:p w14:paraId="58644D0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5F340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522BB9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2574" w:type="dxa"/>
            <w:vAlign w:val="center"/>
          </w:tcPr>
          <w:p w14:paraId="19DB5A6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依法缴纳税收证明材料</w:t>
            </w:r>
          </w:p>
        </w:tc>
        <w:tc>
          <w:tcPr>
            <w:tcW w:w="6360" w:type="dxa"/>
            <w:vAlign w:val="center"/>
          </w:tcPr>
          <w:p w14:paraId="597CCB4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5CF42D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FEDCCD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2574" w:type="dxa"/>
            <w:vAlign w:val="center"/>
          </w:tcPr>
          <w:p w14:paraId="5640C8A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依法缴纳社会保障资金证明材料</w:t>
            </w:r>
          </w:p>
        </w:tc>
        <w:tc>
          <w:tcPr>
            <w:tcW w:w="6360" w:type="dxa"/>
            <w:vAlign w:val="center"/>
          </w:tcPr>
          <w:p w14:paraId="7579CD3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52874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9ACCCF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2574" w:type="dxa"/>
            <w:vAlign w:val="center"/>
          </w:tcPr>
          <w:p w14:paraId="186E39E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具备履行合同所必需设备和专业技术能力的声明函(若有)</w:t>
            </w:r>
          </w:p>
        </w:tc>
        <w:tc>
          <w:tcPr>
            <w:tcW w:w="6360" w:type="dxa"/>
            <w:vAlign w:val="center"/>
          </w:tcPr>
          <w:p w14:paraId="4D8B72F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325D9E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6F6D26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2574" w:type="dxa"/>
            <w:vAlign w:val="center"/>
          </w:tcPr>
          <w:p w14:paraId="72CF142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参加采购活动前三年内在经营活动中没有重大违法记录的声明</w:t>
            </w:r>
          </w:p>
        </w:tc>
        <w:tc>
          <w:tcPr>
            <w:tcW w:w="6360" w:type="dxa"/>
            <w:vAlign w:val="center"/>
          </w:tcPr>
          <w:p w14:paraId="613B091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4D406F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193773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w:t>
            </w:r>
          </w:p>
        </w:tc>
        <w:tc>
          <w:tcPr>
            <w:tcW w:w="2574" w:type="dxa"/>
            <w:vAlign w:val="center"/>
          </w:tcPr>
          <w:p w14:paraId="69038A7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信用记录查询结果</w:t>
            </w:r>
          </w:p>
        </w:tc>
        <w:tc>
          <w:tcPr>
            <w:tcW w:w="6360" w:type="dxa"/>
            <w:vAlign w:val="center"/>
          </w:tcPr>
          <w:p w14:paraId="27B38DD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4640A9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40B4FB4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9</w:t>
            </w:r>
          </w:p>
        </w:tc>
        <w:tc>
          <w:tcPr>
            <w:tcW w:w="2574" w:type="dxa"/>
            <w:vAlign w:val="center"/>
          </w:tcPr>
          <w:p w14:paraId="6ECD68E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中小企业声明函（以资格条件落实中小企业扶持政策时适用 ）</w:t>
            </w:r>
          </w:p>
        </w:tc>
        <w:tc>
          <w:tcPr>
            <w:tcW w:w="6360" w:type="dxa"/>
            <w:vAlign w:val="center"/>
          </w:tcPr>
          <w:p w14:paraId="003812E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4A5D1F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E96E7A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w:t>
            </w:r>
          </w:p>
        </w:tc>
        <w:tc>
          <w:tcPr>
            <w:tcW w:w="2574" w:type="dxa"/>
            <w:vAlign w:val="center"/>
          </w:tcPr>
          <w:p w14:paraId="1BA79B9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联合体协议（若有）</w:t>
            </w:r>
          </w:p>
        </w:tc>
        <w:tc>
          <w:tcPr>
            <w:tcW w:w="6360" w:type="dxa"/>
            <w:vAlign w:val="center"/>
          </w:tcPr>
          <w:p w14:paraId="2FD8225D">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①招标文件接受联合体投标且投标人为联合体的，投标人应提供本协议；否则无须提供。 ②本协议由委托代理人签字或盖章的，应按照招标文件第七章载明的格式提供“单位授权书”。</w:t>
            </w:r>
          </w:p>
        </w:tc>
      </w:tr>
    </w:tbl>
    <w:p w14:paraId="0101A83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※备注说明</w:t>
      </w:r>
    </w:p>
    <w:p w14:paraId="398C2BD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①投标人应根据自身实际情况提供上述资格要求的证明材料，格式可参考招标文件第七章提供。</w:t>
      </w:r>
    </w:p>
    <w:p w14:paraId="1377B2C0">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②投标人提供的相应证明材料复印件均应符合：内容完整、清晰、整洁，并由投标人加盖其单位公章。</w:t>
      </w:r>
    </w:p>
    <w:p w14:paraId="0D1E9E54">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③根据招标文件第四章第一点资格审查的1.3“④其他资格证明文件”要求，允许供应商采用资格承诺制的并提供符合要求的资格承诺函，视为满足招标文件的资格要求。</w:t>
      </w:r>
    </w:p>
    <w:p w14:paraId="775801BC">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④.其他资格证明文件：</w:t>
      </w:r>
    </w:p>
    <w:p w14:paraId="4D3D5E1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490"/>
        <w:gridCol w:w="7305"/>
      </w:tblGrid>
      <w:tr w14:paraId="38DCF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0" w:type="dxa"/>
            <w:vAlign w:val="center"/>
          </w:tcPr>
          <w:p w14:paraId="468554C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资格审查要求概况</w:t>
            </w:r>
          </w:p>
        </w:tc>
        <w:tc>
          <w:tcPr>
            <w:tcW w:w="7305" w:type="dxa"/>
            <w:vAlign w:val="center"/>
          </w:tcPr>
          <w:p w14:paraId="2A423CA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评审点具体描述</w:t>
            </w:r>
          </w:p>
        </w:tc>
      </w:tr>
      <w:tr w14:paraId="3A5EE4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0" w:type="dxa"/>
            <w:vAlign w:val="center"/>
          </w:tcPr>
          <w:p w14:paraId="1703346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资格承诺函</w:t>
            </w:r>
          </w:p>
        </w:tc>
        <w:tc>
          <w:tcPr>
            <w:tcW w:w="7305" w:type="dxa"/>
            <w:vAlign w:val="center"/>
          </w:tcPr>
          <w:p w14:paraId="2F09299F">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w:t>
            </w:r>
          </w:p>
        </w:tc>
      </w:tr>
      <w:tr w14:paraId="39FF05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490" w:type="dxa"/>
            <w:vAlign w:val="center"/>
          </w:tcPr>
          <w:p w14:paraId="686678FE">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招标文件规定的其他资格证明文件</w:t>
            </w:r>
          </w:p>
        </w:tc>
        <w:tc>
          <w:tcPr>
            <w:tcW w:w="7305" w:type="dxa"/>
            <w:vAlign w:val="center"/>
          </w:tcPr>
          <w:p w14:paraId="64055081">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lang w:eastAsia="zh-CN"/>
              </w:rPr>
              <w:t>所投货物若属于医疗器械管理范畴，按照国家《医疗器械监督管理条例》，应符合以下标准：①投标人为制造商的，须提供《医疗器械生产企业许可证》（进口产品除外）；投标人为经销商的，投标货物若属于第二类、第三类医疗器械，须提供《医疗器械经营企业许可证》，投标货物若属于二类医疗器械，也可提供《二类医疗器械的经营备案凭证》，投标货物若属于一类医疗器械，则无须提供此项；②投标货物若属于《医疗器械监督管理条例》规定的第一类医疗器械产品应提供《第一类医疗器械备案凭证》，若属于第二类、第三类医疗器械产品应取得《医疗器械注册证》(如有注册登记表应提供)。注：所有资格证明文件复印件须在有效期内。</w:t>
            </w:r>
          </w:p>
        </w:tc>
      </w:tr>
    </w:tbl>
    <w:p w14:paraId="293B5094">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（3）投标保证金。</w:t>
      </w:r>
    </w:p>
    <w:p w14:paraId="634D561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1.4有下列情形之一的，资格审查不合格：</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780"/>
      </w:tblGrid>
      <w:tr w14:paraId="36834B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tcPr>
          <w:p w14:paraId="7822D8F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27D743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tcPr>
          <w:p w14:paraId="1277CA1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未按照招标文件规定提交投标函</w:t>
            </w:r>
          </w:p>
        </w:tc>
      </w:tr>
      <w:tr w14:paraId="731012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tcPr>
          <w:p w14:paraId="4735248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未按照招标文件规定提交投标人的资格及资信文件</w:t>
            </w:r>
          </w:p>
        </w:tc>
      </w:tr>
      <w:tr w14:paraId="03F18C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780" w:type="dxa"/>
          </w:tcPr>
          <w:p w14:paraId="11663E93">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未按照招标文件规定提交投标保证金</w:t>
            </w:r>
          </w:p>
        </w:tc>
      </w:tr>
    </w:tbl>
    <w:p w14:paraId="7D223039">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45A509D3">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资格审查不合格项：</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35"/>
        <w:gridCol w:w="8160"/>
      </w:tblGrid>
      <w:tr w14:paraId="7134F0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35" w:type="dxa"/>
            <w:vAlign w:val="center"/>
          </w:tcPr>
          <w:p w14:paraId="67785D8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160" w:type="dxa"/>
            <w:vAlign w:val="center"/>
          </w:tcPr>
          <w:p w14:paraId="3C5C15D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3A2154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335D262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60" w:type="dxa"/>
            <w:vAlign w:val="center"/>
          </w:tcPr>
          <w:p w14:paraId="5AA3AA33">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资格及资信证明部分中不得出现报价部分的全部或部分的投标报价信息（或组成资料），否则资格性审查不合格</w:t>
            </w:r>
          </w:p>
        </w:tc>
      </w:tr>
      <w:tr w14:paraId="396CB8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35" w:type="dxa"/>
            <w:vAlign w:val="center"/>
          </w:tcPr>
          <w:p w14:paraId="71A98F7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160" w:type="dxa"/>
            <w:vAlign w:val="center"/>
          </w:tcPr>
          <w:p w14:paraId="1842321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出现招标文件中载明“资格审查不合格”条款的规定</w:t>
            </w:r>
          </w:p>
        </w:tc>
      </w:tr>
    </w:tbl>
    <w:p w14:paraId="78937618">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31D78B4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2、资格审查情况不得私自外泄，有关信息由 福建景鑫招标有限公司 统一对外发布。</w:t>
      </w:r>
    </w:p>
    <w:p w14:paraId="744C736A">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3、资格审查合格的投标人不足三家的，不进行评标。同时，本次采购活动结束， 福建景鑫招标有限公司 将依法组织后续采购活动（包括但不限于：重新招标、采用其他方式采购等）。</w:t>
      </w:r>
    </w:p>
    <w:p w14:paraId="2E52CB3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二、评标</w:t>
      </w:r>
    </w:p>
    <w:p w14:paraId="5A3C35F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4、资格审查结束后，由 福建景鑫招标有限公司 负责评标委员会的组建及评标工作的组织。</w:t>
      </w:r>
    </w:p>
    <w:p w14:paraId="2BEA3E7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w:t>
      </w:r>
    </w:p>
    <w:p w14:paraId="443122A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由采购人代表和评审专家两部分共</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人组成，其中由福建省政府采购评审专家库产生的评审专家</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人，由采购人派出的采购人代表</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人。</w:t>
      </w:r>
    </w:p>
    <w:p w14:paraId="12E767C8">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5.2评标委员会负责具体评标事务，并按照下列原则依法独立履行有关职责：</w:t>
      </w:r>
    </w:p>
    <w:p w14:paraId="34F99C9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（1）评标应保护国家利益、社会公共利益和各方当事人合法权益，提高采购效益，保证项目质量。</w:t>
      </w:r>
    </w:p>
    <w:p w14:paraId="0E56D16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（2）评标应遵循公平、公正、科学、严谨和择优原则。</w:t>
      </w:r>
    </w:p>
    <w:p w14:paraId="4761202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（3）评标的依据是招标文件和电子投标文件。</w:t>
      </w:r>
    </w:p>
    <w:p w14:paraId="758A5CF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（4）应按照招标文件规定推荐中标候选人或确定中标人。</w:t>
      </w:r>
    </w:p>
    <w:p w14:paraId="5CA9E1B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（5）评标应遵守下列评标纪律：</w:t>
      </w:r>
    </w:p>
    <w:p w14:paraId="0014443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①评标情况不得私自外泄，有关信息由 福建景鑫招标有限公司 统一对外发布。</w:t>
      </w:r>
    </w:p>
    <w:p w14:paraId="3FF121E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 福建景鑫招标有限公司 或投标人提供的要求保密的资料，不得摘记翻印和外传。</w:t>
      </w:r>
    </w:p>
    <w:p w14:paraId="30A69F7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③不得收受投标人或有关人员的任何礼物，不得串联鼓动其他人袒护某投标人。若与投标人存在利害关系，则应主动声明并回避。</w:t>
      </w:r>
    </w:p>
    <w:p w14:paraId="59574D5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④全体评委应按照招标文件规定进行评标，一切认定事项应查有实据且不得弄虚作假。</w:t>
      </w:r>
    </w:p>
    <w:p w14:paraId="2A07F76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⑤评标中应充分发扬民主，推荐中标候选人或确定中标人后要服从评标报告。</w:t>
      </w:r>
    </w:p>
    <w:p w14:paraId="381BD04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※对违反评标纪律的评委，将取消其评委资格，对评标工作造成严重损失者将予以通报批评乃至追究法律责任。</w:t>
      </w:r>
    </w:p>
    <w:p w14:paraId="1A5790D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6、评标程序</w:t>
      </w:r>
    </w:p>
    <w:p w14:paraId="5FC6299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6.1评标前的准备工作</w:t>
      </w:r>
    </w:p>
    <w:p w14:paraId="4E58974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（1）全体评委应认真审阅招标文件，了解评委应履行或遵守的职责、义务和评标纪律。</w:t>
      </w:r>
    </w:p>
    <w:p w14:paraId="010A7DA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（2）参加评标委员会的采购人代表可对本项目的背景和采购需求进行介绍，介绍材料应以书面形式提交（随采购文件一并存档），介绍内容不得含有歧视性、倾向性意见，不得超出招标文件所述范围。</w:t>
      </w:r>
    </w:p>
    <w:p w14:paraId="73E920E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6.2符合性审查</w:t>
      </w:r>
    </w:p>
    <w:p w14:paraId="1FB75EE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（1）评标委员会依据招标文件的实质性要求，对通过资格审查的电子投标文件进行符合性审查，以确定其是否满足招标文件的实质性要求。</w:t>
      </w:r>
    </w:p>
    <w:p w14:paraId="28FC6A0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（2）满足招标文件的实质性要求指电子投标文件对招标文件实质性要求的响应不存在重大偏差或保留。</w:t>
      </w:r>
    </w:p>
    <w:p w14:paraId="616EE81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A63978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05A7673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（5）评标委员会对所有投标人都执行相同的程序和标准。</w:t>
      </w:r>
    </w:p>
    <w:p w14:paraId="06452B5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（6）有下列情形之一的，符合性审查不合格：</w:t>
      </w:r>
    </w:p>
    <w:p w14:paraId="7162114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①项目一般情形：</w:t>
      </w:r>
    </w:p>
    <w:p w14:paraId="133634B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40"/>
        <w:gridCol w:w="2475"/>
        <w:gridCol w:w="6480"/>
      </w:tblGrid>
      <w:tr w14:paraId="390389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vAlign w:val="center"/>
          </w:tcPr>
          <w:p w14:paraId="7C4A7C3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2475" w:type="dxa"/>
            <w:vAlign w:val="center"/>
          </w:tcPr>
          <w:p w14:paraId="64CCF73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符合审查要求概况</w:t>
            </w:r>
          </w:p>
        </w:tc>
        <w:tc>
          <w:tcPr>
            <w:tcW w:w="6480" w:type="dxa"/>
            <w:vAlign w:val="center"/>
          </w:tcPr>
          <w:p w14:paraId="7B56799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评审点具体描述</w:t>
            </w:r>
          </w:p>
        </w:tc>
      </w:tr>
      <w:tr w14:paraId="14926F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vAlign w:val="center"/>
          </w:tcPr>
          <w:p w14:paraId="3748E9F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2475" w:type="dxa"/>
            <w:vAlign w:val="center"/>
          </w:tcPr>
          <w:p w14:paraId="3E0BBCF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情形1</w:t>
            </w:r>
          </w:p>
        </w:tc>
        <w:tc>
          <w:tcPr>
            <w:tcW w:w="6480" w:type="dxa"/>
            <w:vAlign w:val="center"/>
          </w:tcPr>
          <w:p w14:paraId="3A0F303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r w14:paraId="5A0274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vAlign w:val="center"/>
          </w:tcPr>
          <w:p w14:paraId="048B71D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2475" w:type="dxa"/>
            <w:vAlign w:val="center"/>
          </w:tcPr>
          <w:p w14:paraId="5340045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情形2</w:t>
            </w:r>
          </w:p>
        </w:tc>
        <w:tc>
          <w:tcPr>
            <w:tcW w:w="6480" w:type="dxa"/>
            <w:vAlign w:val="center"/>
          </w:tcPr>
          <w:p w14:paraId="3732C69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属于招标文件第三章第10.12条规定的投标无效情形；</w:t>
            </w:r>
          </w:p>
        </w:tc>
      </w:tr>
      <w:tr w14:paraId="15028D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40" w:type="dxa"/>
            <w:vAlign w:val="center"/>
          </w:tcPr>
          <w:p w14:paraId="13D5B88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2475" w:type="dxa"/>
            <w:vAlign w:val="center"/>
          </w:tcPr>
          <w:p w14:paraId="6E2F65C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情形3</w:t>
            </w:r>
          </w:p>
        </w:tc>
        <w:tc>
          <w:tcPr>
            <w:tcW w:w="6480" w:type="dxa"/>
            <w:vAlign w:val="center"/>
          </w:tcPr>
          <w:p w14:paraId="60BE119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投标文件对招标文件实质性要求的响应存在重大偏离或保留。</w:t>
            </w:r>
          </w:p>
        </w:tc>
      </w:tr>
    </w:tbl>
    <w:p w14:paraId="66247599">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②本项目规定的其他情形：</w:t>
      </w:r>
    </w:p>
    <w:p w14:paraId="14077D74">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p w14:paraId="28D6B02A">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0"/>
        <w:gridCol w:w="8265"/>
      </w:tblGrid>
      <w:tr w14:paraId="5C61E2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0" w:type="dxa"/>
            <w:vAlign w:val="center"/>
          </w:tcPr>
          <w:p w14:paraId="2D582AA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265" w:type="dxa"/>
            <w:vAlign w:val="center"/>
          </w:tcPr>
          <w:p w14:paraId="513FB3B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2B8798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0" w:type="dxa"/>
            <w:vAlign w:val="center"/>
          </w:tcPr>
          <w:p w14:paraId="1746202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65" w:type="dxa"/>
            <w:vAlign w:val="center"/>
          </w:tcPr>
          <w:p w14:paraId="40A12B7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技术部分中出现报价部分的全部或部分的投标报价信息（或组成资料）的</w:t>
            </w:r>
          </w:p>
        </w:tc>
      </w:tr>
      <w:tr w14:paraId="4F6824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0" w:type="dxa"/>
            <w:vAlign w:val="center"/>
          </w:tcPr>
          <w:p w14:paraId="2BF1C4E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65" w:type="dxa"/>
            <w:vAlign w:val="center"/>
          </w:tcPr>
          <w:p w14:paraId="56B6A44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投标人的技术因素实际得分少于招标文件设定的技术因素总分</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%的</w:t>
            </w:r>
          </w:p>
        </w:tc>
      </w:tr>
      <w:tr w14:paraId="2CA04F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0" w:type="dxa"/>
            <w:vAlign w:val="center"/>
          </w:tcPr>
          <w:p w14:paraId="52F0239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65" w:type="dxa"/>
            <w:vAlign w:val="center"/>
          </w:tcPr>
          <w:p w14:paraId="7D8A891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属于招标文件规定的符合性审查不合格情形的</w:t>
            </w:r>
          </w:p>
        </w:tc>
      </w:tr>
    </w:tbl>
    <w:p w14:paraId="5845A843">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0"/>
        <w:gridCol w:w="8220"/>
      </w:tblGrid>
      <w:tr w14:paraId="2E2F2E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2708CD5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220" w:type="dxa"/>
          </w:tcPr>
          <w:p w14:paraId="09DCAB5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43EC2F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82F16A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20" w:type="dxa"/>
            <w:vAlign w:val="center"/>
          </w:tcPr>
          <w:p w14:paraId="264C8B8A">
            <w:pPr>
              <w:pStyle w:val="9"/>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详见本招标文件招标内容及要求中"三、商务条件”，其全部条款内容均为“以“★”标示的内容”，即“均为不允许负偏离的实质性要求” ，不符合则投标无效</w:t>
            </w:r>
          </w:p>
        </w:tc>
      </w:tr>
      <w:tr w14:paraId="6482A6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0C8F11B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20" w:type="dxa"/>
            <w:vAlign w:val="center"/>
          </w:tcPr>
          <w:p w14:paraId="47A6EA74">
            <w:pPr>
              <w:pStyle w:val="9"/>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商务部分中出现报价部分的全部或部分的投标报价信息（或组成资料）的</w:t>
            </w:r>
          </w:p>
        </w:tc>
      </w:tr>
      <w:tr w14:paraId="407E91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0" w:type="dxa"/>
          </w:tcPr>
          <w:p w14:paraId="204E50D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20" w:type="dxa"/>
            <w:vAlign w:val="center"/>
          </w:tcPr>
          <w:p w14:paraId="3AFE2228">
            <w:pPr>
              <w:pStyle w:val="9"/>
              <w:keepNext w:val="0"/>
              <w:keepLines w:val="0"/>
              <w:pageBreakBefore w:val="0"/>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违反招标文件中载明“投标无效”条款的规定</w:t>
            </w:r>
          </w:p>
        </w:tc>
      </w:tr>
    </w:tbl>
    <w:p w14:paraId="45881CB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附加符合性：无</w:t>
      </w:r>
    </w:p>
    <w:p w14:paraId="5C22950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价格符合性</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30"/>
        <w:gridCol w:w="8265"/>
      </w:tblGrid>
      <w:tr w14:paraId="6DE7CC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0" w:type="dxa"/>
            <w:vAlign w:val="center"/>
          </w:tcPr>
          <w:p w14:paraId="6BCA094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情形</w:t>
            </w:r>
          </w:p>
        </w:tc>
        <w:tc>
          <w:tcPr>
            <w:tcW w:w="8265" w:type="dxa"/>
            <w:vAlign w:val="center"/>
          </w:tcPr>
          <w:p w14:paraId="7E4A3BC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明细</w:t>
            </w:r>
          </w:p>
        </w:tc>
      </w:tr>
      <w:tr w14:paraId="5AA5E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30" w:type="dxa"/>
            <w:vAlign w:val="center"/>
          </w:tcPr>
          <w:p w14:paraId="4EEAD26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其他情形</w:t>
            </w:r>
          </w:p>
        </w:tc>
        <w:tc>
          <w:tcPr>
            <w:tcW w:w="8265" w:type="dxa"/>
            <w:vAlign w:val="center"/>
          </w:tcPr>
          <w:p w14:paraId="4A4683BB">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根据《关于在相关自由贸易试验区和自由贸易港开展推动解决政府采购异常低价问题试点工作的通知》(财办库(2024)265号)，政府采购评审中出现下列情形之一的，评审委员会应当启动异常低价投标(响应)审查程序:(一)投标(响应)报价低于全部通过符合性审查供应商投标(响应)报价平均值50%的，即投标(响应)报价&lt;全部通过符合性审查供应商投标(响应)报价平均值×50%;(二)投标(响应)报价低于通过符合性审查且报价次低供应商投标(响应)报价50%的，即投标(响应)报价&lt;通过符合性审查且报价次低供应商投标(响应)报价×50%;(三)投标(响应)报价低于采购项目最高限价45%的，即投标(响应)报价&lt;采购项目最高限价×45%;(四)其他评审委员会认为供应商报价过低，有可能影响产品质量或者不能诚信履约的情形。二、评审委员会启动异常低价投标(响应)审查后，应当要求相关供应商在评审现场合理的时间内提供书面说明及必要的证明材料，对投标(响应)价格作出解释。书面说明、证明材料主要是项目具体成本测算等与报价合理性相关的说明、材料。三、评审委员会应当结合同类产品在主要电商平台的价格、该行业当地薪资水平等情况，依据专业经验对报价合理性进行判断。如果投标(响应)供应商不提供书面说明、证明材料，或者提供的书面说明、证明材料不能证明其报价合理性的，应当将其作为无效投标(响应)处理。审查相关情况应当在评审报告中记录。</w:t>
            </w:r>
          </w:p>
        </w:tc>
      </w:tr>
    </w:tbl>
    <w:p w14:paraId="62491DA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6.3澄清有关问题</w:t>
      </w:r>
    </w:p>
    <w:p w14:paraId="76CF75F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（1）对通过符合性审查的电子投标文件中含义不明确、同类问题表述不一致或有明显文字和计算错误的内容，评标委员会将以书面形式要求投标人作出必要的澄清、说明或补正。</w:t>
      </w:r>
    </w:p>
    <w:p w14:paraId="49278A0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4E3DB6A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（3）电子投标文件报价出现前后不一致的，除招标文件另有规定外，按照下列规定修正：</w:t>
      </w:r>
    </w:p>
    <w:p w14:paraId="3260257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①开标（报价）一览表内容与电子投标文件中相应内容不一致的，以开标（报价）一览表为准；</w:t>
      </w:r>
    </w:p>
    <w:p w14:paraId="28C69D0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②大写金额和小写金额不一致的，以大写金额为准；</w:t>
      </w:r>
    </w:p>
    <w:p w14:paraId="4502D87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③单价金额小数点或百分比有明显错位的，以开标（报价）一览表的总价为准，并修改单价；</w:t>
      </w:r>
    </w:p>
    <w:p w14:paraId="2A0674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④总价金额与按照单价汇总金额不一致的，以单价金额计算结果为准。</w:t>
      </w:r>
    </w:p>
    <w:p w14:paraId="19EB2A1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※同时出现两种以上不一致的，按照前款规定的顺序修正。修正后的报价应按照本章第6.3条第（1）、（2）款规定经投标人确认后产生约束力，投标人不确认的，其投标无效。</w:t>
      </w:r>
    </w:p>
    <w:p w14:paraId="35C6F1E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（4）关于细微偏差</w:t>
      </w:r>
    </w:p>
    <w:p w14:paraId="478EEB4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2B71803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②评标委员会将以书面形式要求存在细微偏差的投标人在评标委员会规定的时间内予以补正。若无法补正，则评标委员会将按照不利于投标人的内容进行认定。</w:t>
      </w:r>
    </w:p>
    <w:p w14:paraId="3F054BE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（5）关于投标描述（即电子投标文件中描述的内容）</w:t>
      </w:r>
    </w:p>
    <w:p w14:paraId="04BF713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①投标描述前后不一致且不涉及证明材料的：按照本章第6.3条第（1）、（2）款规定执行。</w:t>
      </w:r>
    </w:p>
    <w:p w14:paraId="434B5B4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②投标描述与证明材料不一致或多份证明材料之间不一致的：</w:t>
      </w:r>
    </w:p>
    <w:p w14:paraId="30EBC80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a.评标委员会将要求投标人进行书面澄清，并按照不利于投标人的内容进行评标。</w:t>
      </w:r>
    </w:p>
    <w:p w14:paraId="331BB9C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0275CD7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483C3CC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6.4比较与评价</w:t>
      </w:r>
    </w:p>
    <w:p w14:paraId="2AF069B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（1）按照本章第7条载明的评标方法和标准，对符合性审查合格的电子投标文件进行比较与评价。</w:t>
      </w:r>
    </w:p>
    <w:p w14:paraId="0234069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（2）关于相同品牌产品（政府采购服务类项目不适用本条款规定）</w:t>
      </w:r>
    </w:p>
    <w:p w14:paraId="632F37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B6B4CB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61AAC8B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6E3612D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b.招标文件未规定的，采取随机抽取方式确定，其他投标无效。</w:t>
      </w:r>
    </w:p>
    <w:p w14:paraId="26D117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D82E08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a.招标文件规定的方式：</w:t>
      </w:r>
    </w:p>
    <w:p w14:paraId="080B39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评标总得分（FA）且评标价（即价格扣除后的投标报价）相同的并列，则按“技术部分”的得分从高到低排序推荐中标候选人；若投标人的评标总得分（FA）且评标价（即价格扣除后的投标报价）相同、技术部分得分也相同的，则评标委员会在有关监督人员的监督下通过随机抽签的形式，确定他们之间的排名顺序。</w:t>
      </w:r>
    </w:p>
    <w:p w14:paraId="609304C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b.招标文件未规定的，采取随机抽取方式确定，其他同品牌投标人不作为中标候选人。</w:t>
      </w:r>
    </w:p>
    <w:p w14:paraId="492AF81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③非单一产品采购项目，多家投标人提供的核心产品品牌相同的，按照本章第6.4条第（2）款第①、②规定处理。</w:t>
      </w:r>
    </w:p>
    <w:p w14:paraId="7F97D7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（3）漏（缺）项</w:t>
      </w:r>
    </w:p>
    <w:p w14:paraId="631FB0F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①招标文件中要求列入报价的费用（含配置、功能），漏（缺）项的报价视为已经包括在投标总价中。</w:t>
      </w:r>
    </w:p>
    <w:p w14:paraId="02197CB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②对多报项及赠送项的价格评标时不予核减，全部进入评标价评议。</w:t>
      </w:r>
    </w:p>
    <w:p w14:paraId="260836E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6.5推荐中标候选人：详见本章第7.2条规定。</w:t>
      </w:r>
    </w:p>
    <w:p w14:paraId="2C8A54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6.6编写评标报告</w:t>
      </w:r>
    </w:p>
    <w:p w14:paraId="2D68E14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（1）评标报告由评标委员会负责编写。</w:t>
      </w:r>
    </w:p>
    <w:p w14:paraId="230AF4E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（2）评标报告应包括下列内容：</w:t>
      </w:r>
    </w:p>
    <w:p w14:paraId="04563B7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①招标公告刊登的媒体名称、开标日期和地点；</w:t>
      </w:r>
    </w:p>
    <w:p w14:paraId="4B41EAC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②投标人名单和评标委员会成员名单；</w:t>
      </w:r>
    </w:p>
    <w:p w14:paraId="2EA03DF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③评标方法和标准；</w:t>
      </w:r>
    </w:p>
    <w:p w14:paraId="381C53C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④开标记录和评标情况及说明，包括无效投标人名单及原因；</w:t>
      </w:r>
    </w:p>
    <w:p w14:paraId="0DA05FF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⑤评标结果，包括中标候选人名单或确定的中标人；</w:t>
      </w:r>
    </w:p>
    <w:p w14:paraId="0D2CFB3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⑥其他需要说明的情况，包括但不限于：评标过程中投标人的澄清、说明或补正，评委更换等。</w:t>
      </w:r>
    </w:p>
    <w:p w14:paraId="0CB515C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60BD5CD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6.8评委对需要共同认定的事项存在争议的，应按照少数服从多数的原则进行认定。持不同意见的评委应在评标报告上签署不同意见及理由，否则视为同意评标报告。</w:t>
      </w:r>
    </w:p>
    <w:p w14:paraId="59320E6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6.9在评标过程中发现投标人有下列情形之一的，评标委员会应认定其投标无效，并书面报告本项目监督管理部门：</w:t>
      </w:r>
    </w:p>
    <w:p w14:paraId="4A9BA3D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（1）恶意串通（包括但不限于招标文件第三章第9.7条规定情形）；</w:t>
      </w:r>
    </w:p>
    <w:p w14:paraId="583C9A2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（2）妨碍其他投标人的竞争行为；</w:t>
      </w:r>
    </w:p>
    <w:p w14:paraId="0A78E00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（3）损害采购人或其他投标人的合法权益。</w:t>
      </w:r>
    </w:p>
    <w:p w14:paraId="299B7C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6.10评标过程中，有下列情形之一的，应予废标：</w:t>
      </w:r>
    </w:p>
    <w:p w14:paraId="426A965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（1）符合性审查合格的投标人不足三家的；</w:t>
      </w:r>
    </w:p>
    <w:p w14:paraId="1931661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（2）有关法律、法规和规章规定废标的情形。</w:t>
      </w:r>
    </w:p>
    <w:p w14:paraId="15A2C0B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※若废标，则本次采购活动结束， 福建景鑫招标有限公司 将依法组织后续采购活动（包括但不限于：重新招标、采用其他方式采购等）。</w:t>
      </w:r>
    </w:p>
    <w:p w14:paraId="5B15912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7、评标方法和标准</w:t>
      </w:r>
    </w:p>
    <w:p w14:paraId="321F3D8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7.1评标方法：</w:t>
      </w:r>
    </w:p>
    <w:p w14:paraId="0216B87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046AA10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7.2评标标准</w:t>
      </w:r>
    </w:p>
    <w:p w14:paraId="377A01D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采购包1：综合评分法</w:t>
      </w:r>
    </w:p>
    <w:p w14:paraId="282C109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（1）投标文件满足招标文件全部实质性要求，且按照评审因素的量化指标评审得分（即评标总得分）最高的投标人为中标候选人。</w:t>
      </w:r>
    </w:p>
    <w:p w14:paraId="77A396D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46B2960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各项评审因素的设置如下：</w:t>
      </w:r>
    </w:p>
    <w:p w14:paraId="0840201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价格项（F1×A1）满分为30.0000分</w:t>
      </w:r>
    </w:p>
    <w:p w14:paraId="7537FD5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2E0B38C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价格扣除的规则如下：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50"/>
        <w:gridCol w:w="1672"/>
        <w:gridCol w:w="936"/>
        <w:gridCol w:w="5492"/>
      </w:tblGrid>
      <w:tr w14:paraId="62187E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vAlign w:val="center"/>
          </w:tcPr>
          <w:p w14:paraId="1556D36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672" w:type="dxa"/>
            <w:vAlign w:val="center"/>
          </w:tcPr>
          <w:p w14:paraId="061FAD0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适用对象</w:t>
            </w:r>
          </w:p>
        </w:tc>
        <w:tc>
          <w:tcPr>
            <w:tcW w:w="936" w:type="dxa"/>
            <w:vAlign w:val="center"/>
          </w:tcPr>
          <w:p w14:paraId="501AD1A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比例</w:t>
            </w:r>
          </w:p>
        </w:tc>
        <w:tc>
          <w:tcPr>
            <w:tcW w:w="5492" w:type="dxa"/>
            <w:vAlign w:val="center"/>
          </w:tcPr>
          <w:p w14:paraId="176B003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2DABAA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50" w:type="dxa"/>
            <w:vAlign w:val="center"/>
          </w:tcPr>
          <w:p w14:paraId="635D65C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小型、微型企业，监狱企业，残疾人福利性单位</w:t>
            </w:r>
          </w:p>
        </w:tc>
        <w:tc>
          <w:tcPr>
            <w:tcW w:w="1672" w:type="dxa"/>
            <w:vAlign w:val="center"/>
          </w:tcPr>
          <w:p w14:paraId="796D46D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投标人或者联合体均为小型、微型企业</w:t>
            </w:r>
          </w:p>
        </w:tc>
        <w:tc>
          <w:tcPr>
            <w:tcW w:w="936" w:type="dxa"/>
            <w:vAlign w:val="center"/>
          </w:tcPr>
          <w:p w14:paraId="7209679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15.00%</w:t>
            </w:r>
          </w:p>
        </w:tc>
        <w:tc>
          <w:tcPr>
            <w:tcW w:w="5492" w:type="dxa"/>
            <w:vAlign w:val="center"/>
          </w:tcPr>
          <w:p w14:paraId="50C8345D">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1、评审时，对符合《政府采购促进中小企业发展管理 办法》（财库﹝2020﹞46号）及《福建省财政厅关于进一 步加大政府采购支持中小企业力度的通知》（闽财规〔202 2〕13号）规定的小微企业报价给予价格扣除【（1）货物 和服务项目：为15.00%；（2）工程类项目：3.00%】， 用扣除后的价格参加评审。投标人须提供合格的中小企业声 明函（格式详见第六章），否则不予价格扣除。 2、根据财 政部、司法部联合印发《关于政府采购支持监狱企业发展有 关问题的通知》（财库【2014】68号）文件规定，凡监狱 企业参加政府采购活动视同小型、微型企业，享受评审价格 扣除的政府采购优惠政策。此次若有监狱企业参加投标的其 报价享受小微企业同等比例的价格扣除，但必须提供由省级 以上监狱管理局、戒毒管理局（含新疆生产建设兵团）出具 的属于监狱企业的证明文件，否则评审时不予价格扣除优惠 。 3、根据财政部、民政部、中国残联文件（财库[2017]1 41号）及福建省财政、福建省民政厅、福建省残疾人联合会 联合发布的《关于进一步落实政府采购支持残疾人就业政策 的通知》、福建省财政《关于残疾人福利性单位参加政府采 购活动价格扣除的通知》，凡符合上述文件要求条件的残疾 人福利性单位在参加政府采购活动时视同小型、微型企业， 享受预留份额、评审中价格扣除等促进中小企业发展的政府 采购政策。此次若有参加投标的对残疾人福利性单位报价部 分给予小微企业同等比例的扣除，但必须提供《残疾人福利 性单位声明函》（格式详见第六章），对于残疾人福利性单 位参与货物项目的，必须标明具体哪些货物是其本单位制造 的货物，或者是由其他残疾人福利性单位制造的货物（不包 括使用非残疾人福利性单位注册商标的货物），仅有标明部 分的货物才能启动价格扣除，并对声明的真实性负责，否则 评审时不予价格扣除优惠。 4、具体详见采购文件第二章、 第六章规定，上述规定与政府采购相关法律、法规、制度等 有冲突的，以现行法律、法规、制度等执行。 5、经采购人确认本项目为非专门面向中小企业采购货物类项目，采购标 的对应的中小企业划分标准所属行业详见“采购标的一览表”。6、</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须在“价格扣除项”评标项目节点上传报价部分。</w:t>
            </w:r>
          </w:p>
        </w:tc>
      </w:tr>
    </w:tbl>
    <w:p w14:paraId="40968D57">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优先类节能产品、环境标志产品的价格扣除规则如下</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076"/>
        <w:gridCol w:w="1038"/>
        <w:gridCol w:w="6621"/>
      </w:tblGrid>
      <w:tr w14:paraId="26366C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6FDB061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038" w:type="dxa"/>
            <w:vAlign w:val="center"/>
          </w:tcPr>
          <w:p w14:paraId="1EEBACD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比例</w:t>
            </w:r>
          </w:p>
        </w:tc>
        <w:tc>
          <w:tcPr>
            <w:tcW w:w="6621" w:type="dxa"/>
            <w:vAlign w:val="center"/>
          </w:tcPr>
          <w:p w14:paraId="16597CF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方法</w:t>
            </w:r>
          </w:p>
        </w:tc>
      </w:tr>
      <w:tr w14:paraId="5B705E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76" w:type="dxa"/>
            <w:vAlign w:val="center"/>
          </w:tcPr>
          <w:p w14:paraId="5238795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节能、环境标志产品</w:t>
            </w:r>
          </w:p>
        </w:tc>
        <w:tc>
          <w:tcPr>
            <w:tcW w:w="1038" w:type="dxa"/>
            <w:vAlign w:val="center"/>
          </w:tcPr>
          <w:p w14:paraId="478B3F3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10.00%</w:t>
            </w:r>
          </w:p>
        </w:tc>
        <w:tc>
          <w:tcPr>
            <w:tcW w:w="6621" w:type="dxa"/>
            <w:vAlign w:val="center"/>
          </w:tcPr>
          <w:p w14:paraId="5C8A58B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(1)执行财政部 发展改革委 生态环境部 市场监管总局印发《关于调整优化节能产品、环境标志产品政府采购执行机制的通知》(财库〔2019〕9号)。 (2) 节能(非强制类产品)、环境标志产品评审优惠内容及幅度如下： ①、若同一合同包内节能、环境标志产品报价总金额低于本合同包报价总金额10%(含10%)以下的，将给予节能、环境标志产品每个单项报价3%的价格扣除； ②、若同一合同包内节能、环境标志产品报价总金额占本合同包报价总金额10%-30%(含30%)的，将给予节能、环境标志产品每个单项报价6%的价格扣除； ③、若同一合同包内节能、环境标志产品报价总金额占本合同包报价总金额30%-50%(含50%)的，将给予节能、环境标志产品每个单项报价8%的价格扣除； ④、若同一合同包内节能、环境标志产品报价总金额超过本合同包报价总金额50%以上的,将给予节能、环境标志产品每个单项报价10%的价格扣除。 (2)对于同时属于环境标志和节能的产品，应当优先于只获得其中一项认证的产品。供应商在投标时必须对属于节能、环境标志产品单独在节能(非强制类)、环境标志产品统计表中填写，并提供产品的证明资料复印件附在报价部分且加盖供应商公章。未单独分项报价或未按规定提供属于证明资料的不给予价格扣除。投标产品属于节能、环境标志产品的，可享受相关的鼓励优惠政策；若节能、环境标志产品仅是构成投标产品的部件、组件或零件的，则该投标产品不享受鼓励优惠政策。询价小组审查此项响应性只根据投标文件本身的内容，而不寻求其他的外部证据。(本文件中其他有关附加部分评审中节能、环境标志产品描述情况与此处不一致，以此处为准)</w:t>
            </w:r>
          </w:p>
        </w:tc>
      </w:tr>
    </w:tbl>
    <w:p w14:paraId="3C56AA89">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其他：无</w:t>
      </w:r>
    </w:p>
    <w:p w14:paraId="2C9C2BAD">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技术项（F2×A2）满分为6</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80"/>
        <w:gridCol w:w="1230"/>
        <w:gridCol w:w="6825"/>
      </w:tblGrid>
      <w:tr w14:paraId="369201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0" w:type="dxa"/>
            <w:vAlign w:val="center"/>
          </w:tcPr>
          <w:p w14:paraId="73B8AFC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230" w:type="dxa"/>
            <w:vAlign w:val="center"/>
          </w:tcPr>
          <w:p w14:paraId="4CEC93B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825" w:type="dxa"/>
            <w:vAlign w:val="center"/>
          </w:tcPr>
          <w:p w14:paraId="7385E5A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472588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0" w:type="dxa"/>
            <w:vAlign w:val="center"/>
          </w:tcPr>
          <w:p w14:paraId="4DBCA51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技术和服务要求响应情况</w:t>
            </w:r>
          </w:p>
        </w:tc>
        <w:tc>
          <w:tcPr>
            <w:tcW w:w="1230" w:type="dxa"/>
            <w:vAlign w:val="center"/>
          </w:tcPr>
          <w:p w14:paraId="1A30823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.00</w:t>
            </w:r>
          </w:p>
        </w:tc>
        <w:tc>
          <w:tcPr>
            <w:tcW w:w="6825" w:type="dxa"/>
            <w:vAlign w:val="center"/>
          </w:tcPr>
          <w:p w14:paraId="1E38303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A1根据投标人对招标文件《第五章招标内容及要求》“二、技术和服务要求”中的各项技术和服务要求的响应情况进行评分,完全满足招标文件技术和服务要求的得5</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分，标注★的技术指标项（共</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项）为不允许负偏离的实质性要求，有出现负偏离的按无效投标处理；带“▲”号的技术指标项每负偏离一项扣</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分（共</w:t>
            </w: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项，合计2</w:t>
            </w:r>
            <w:r>
              <w:rPr>
                <w:rFonts w:hint="eastAsia" w:ascii="宋体" w:hAnsi="宋体" w:eastAsia="宋体" w:cs="宋体"/>
                <w:color w:val="auto"/>
                <w:sz w:val="24"/>
                <w:szCs w:val="24"/>
                <w:lang w:val="en-US" w:eastAsia="zh-CN"/>
              </w:rPr>
              <w:t>7</w:t>
            </w:r>
            <w:r>
              <w:rPr>
                <w:rFonts w:hint="eastAsia" w:ascii="宋体" w:hAnsi="宋体" w:eastAsia="宋体" w:cs="宋体"/>
                <w:color w:val="auto"/>
                <w:sz w:val="24"/>
                <w:szCs w:val="24"/>
              </w:rPr>
              <w:t>分）,未标注符号的评审指标项每负偏离一项扣0.5分（共</w:t>
            </w:r>
            <w:r>
              <w:rPr>
                <w:rFonts w:hint="eastAsia" w:ascii="宋体" w:hAnsi="宋体" w:eastAsia="宋体" w:cs="宋体"/>
                <w:color w:val="auto"/>
                <w:sz w:val="24"/>
                <w:szCs w:val="24"/>
                <w:lang w:val="en-US" w:eastAsia="zh-CN"/>
              </w:rPr>
              <w:t>62</w:t>
            </w:r>
            <w:r>
              <w:rPr>
                <w:rFonts w:hint="eastAsia" w:ascii="宋体" w:hAnsi="宋体" w:eastAsia="宋体" w:cs="宋体"/>
                <w:color w:val="auto"/>
                <w:sz w:val="24"/>
                <w:szCs w:val="24"/>
              </w:rPr>
              <w:t>项，合计3</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分），正偏离不加分。</w:t>
            </w:r>
            <w:r>
              <w:rPr>
                <w:rFonts w:hint="eastAsia"/>
                <w:color w:val="auto"/>
                <w:sz w:val="24"/>
                <w:szCs w:val="24"/>
                <w:vertAlign w:val="baseline"/>
                <w:lang w:eastAsia="zh-CN"/>
              </w:rPr>
              <w:t>【注：①招标文件技术相关要求中若有要求投标人提供相关佐证材料的条款，投标人未提供或者投标人的响应承诺与其佐证材料不一致的，评标委员会将以不利于投标人的内容为准进行评审（负偏离）。②投标人必须根据该评审内容，对照招标文件的要求逐项进行应答，如实说明正、负偏离情况，否则，有可能做出不利于投标人的评判（负偏离）】。</w:t>
            </w:r>
          </w:p>
        </w:tc>
      </w:tr>
      <w:tr w14:paraId="7F3177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0" w:type="dxa"/>
            <w:vAlign w:val="center"/>
          </w:tcPr>
          <w:p w14:paraId="33E261A9">
            <w:pPr>
              <w:pStyle w:val="9"/>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培训计划</w:t>
            </w:r>
          </w:p>
        </w:tc>
        <w:tc>
          <w:tcPr>
            <w:tcW w:w="1230" w:type="dxa"/>
            <w:vAlign w:val="center"/>
          </w:tcPr>
          <w:p w14:paraId="7B4A4B47">
            <w:pPr>
              <w:pStyle w:val="9"/>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p>
        </w:tc>
        <w:tc>
          <w:tcPr>
            <w:tcW w:w="6825" w:type="dxa"/>
            <w:vAlign w:val="center"/>
          </w:tcPr>
          <w:p w14:paraId="2D5F8743">
            <w:pPr>
              <w:pStyle w:val="9"/>
              <w:keepNext w:val="0"/>
              <w:keepLines w:val="0"/>
              <w:pageBreakBefore w:val="0"/>
              <w:widowControl/>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A2</w:t>
            </w:r>
            <w:r>
              <w:rPr>
                <w:rFonts w:hint="eastAsia" w:ascii="宋体" w:hAnsi="宋体" w:eastAsia="宋体" w:cs="宋体"/>
                <w:color w:val="auto"/>
                <w:sz w:val="24"/>
                <w:szCs w:val="24"/>
                <w:highlight w:val="none"/>
              </w:rPr>
              <w:t>根据各投标人</w:t>
            </w:r>
            <w:r>
              <w:rPr>
                <w:rFonts w:hint="eastAsia" w:ascii="宋体" w:hAnsi="宋体" w:eastAsia="宋体" w:cs="宋体"/>
                <w:color w:val="auto"/>
                <w:sz w:val="24"/>
                <w:szCs w:val="24"/>
                <w:highlight w:val="none"/>
                <w:lang w:val="en-US" w:eastAsia="zh-CN"/>
              </w:rPr>
              <w:t>针对本项目</w:t>
            </w:r>
            <w:r>
              <w:rPr>
                <w:rFonts w:hint="eastAsia" w:ascii="宋体" w:hAnsi="宋体" w:eastAsia="宋体" w:cs="宋体"/>
                <w:color w:val="auto"/>
                <w:sz w:val="24"/>
                <w:szCs w:val="24"/>
                <w:highlight w:val="none"/>
              </w:rPr>
              <w:t>提供的培训计划</w:t>
            </w:r>
            <w:r>
              <w:rPr>
                <w:rFonts w:hint="eastAsia" w:ascii="宋体" w:hAnsi="宋体" w:eastAsia="宋体" w:cs="宋体"/>
                <w:color w:val="auto"/>
                <w:sz w:val="24"/>
                <w:szCs w:val="24"/>
                <w:highlight w:val="none"/>
                <w:lang w:val="en-US" w:eastAsia="zh-CN"/>
              </w:rPr>
              <w:t>方案</w:t>
            </w:r>
            <w:r>
              <w:rPr>
                <w:rFonts w:hint="eastAsia" w:ascii="宋体" w:hAnsi="宋体" w:eastAsia="宋体" w:cs="宋体"/>
                <w:color w:val="auto"/>
                <w:sz w:val="24"/>
                <w:szCs w:val="24"/>
                <w:highlight w:val="none"/>
              </w:rPr>
              <w:t>(至少包含培训人员的组织、培训进度安排、培训的具体内容等)进行评分，</w:t>
            </w:r>
            <w:r>
              <w:rPr>
                <w:rFonts w:hint="eastAsia" w:ascii="宋体" w:hAnsi="宋体" w:eastAsia="宋体" w:cs="宋体"/>
                <w:color w:val="auto"/>
                <w:sz w:val="24"/>
                <w:szCs w:val="24"/>
                <w:highlight w:val="none"/>
                <w:lang w:val="en-US" w:eastAsia="zh-CN"/>
              </w:rPr>
              <w:t>计划</w:t>
            </w:r>
            <w:r>
              <w:rPr>
                <w:rFonts w:hint="eastAsia" w:ascii="宋体" w:hAnsi="宋体" w:eastAsia="宋体" w:cs="宋体"/>
                <w:color w:val="auto"/>
                <w:sz w:val="24"/>
                <w:szCs w:val="24"/>
                <w:highlight w:val="none"/>
              </w:rPr>
              <w:t>方案包含以上要点，内容与要点相符、且措施具体的得</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方案所包含的要点齐全、内容与要点相符，内容相对简略，但具有可操作性的得</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未提供方案或方案内容有明显错误与项目情况不相符的不得分。</w:t>
            </w:r>
          </w:p>
        </w:tc>
      </w:tr>
      <w:tr w14:paraId="4EE2DB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80" w:type="dxa"/>
            <w:vAlign w:val="center"/>
          </w:tcPr>
          <w:p w14:paraId="4D6740E6">
            <w:pPr>
              <w:pStyle w:val="9"/>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highlight w:val="none"/>
              </w:rPr>
              <w:t>售后工程师</w:t>
            </w:r>
          </w:p>
        </w:tc>
        <w:tc>
          <w:tcPr>
            <w:tcW w:w="1230" w:type="dxa"/>
            <w:vAlign w:val="center"/>
          </w:tcPr>
          <w:p w14:paraId="41F5A801">
            <w:pPr>
              <w:pStyle w:val="9"/>
              <w:keepNext w:val="0"/>
              <w:keepLines w:val="0"/>
              <w:pageBreakBefore w:val="0"/>
              <w:widowControl/>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.00</w:t>
            </w:r>
          </w:p>
        </w:tc>
        <w:tc>
          <w:tcPr>
            <w:tcW w:w="6825" w:type="dxa"/>
            <w:vAlign w:val="center"/>
          </w:tcPr>
          <w:p w14:paraId="1CE8BCBE">
            <w:pPr>
              <w:pStyle w:val="9"/>
              <w:keepNext w:val="0"/>
              <w:keepLines w:val="0"/>
              <w:pageBreakBefore w:val="0"/>
              <w:widowControl/>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highlight w:val="none"/>
              </w:rPr>
              <w:t>投标人在满足招标文件要求提供2人驻维修服务点售后工程师的基础上，每增加1名的得1分，满分2分</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提供工程师人员名单、</w:t>
            </w:r>
            <w:r>
              <w:rPr>
                <w:rFonts w:hint="eastAsia" w:ascii="宋体" w:hAnsi="宋体" w:eastAsia="宋体" w:cs="宋体"/>
                <w:color w:val="auto"/>
                <w:sz w:val="24"/>
                <w:szCs w:val="24"/>
                <w:lang w:val="en-US" w:eastAsia="zh-CN"/>
              </w:rPr>
              <w:t>身份证复印件、投标人为其缴纳的投标截止时间前六个月（不含投标截止时间的当月）中任意一个月的社会保险凭据复印件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lang w:val="en-US" w:eastAsia="zh-CN"/>
              </w:rPr>
              <w:t>提供不全或未提供的本项不得分。</w:t>
            </w:r>
          </w:p>
        </w:tc>
      </w:tr>
    </w:tbl>
    <w:p w14:paraId="0DC004F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商务项（F3×A3）满分为</w:t>
      </w:r>
      <w:r>
        <w:rPr>
          <w:rFonts w:hint="eastAsia" w:ascii="宋体" w:hAnsi="宋体" w:eastAsia="宋体" w:cs="宋体"/>
          <w:color w:val="auto"/>
          <w:sz w:val="24"/>
          <w:szCs w:val="24"/>
          <w:lang w:val="en-US" w:eastAsia="zh-CN"/>
        </w:rPr>
        <w:t>8</w:t>
      </w:r>
      <w:r>
        <w:rPr>
          <w:rFonts w:hint="eastAsia" w:ascii="宋体" w:hAnsi="宋体" w:eastAsia="宋体" w:cs="宋体"/>
          <w:color w:val="auto"/>
          <w:sz w:val="24"/>
          <w:szCs w:val="24"/>
        </w:rPr>
        <w:t>.0000分</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710"/>
        <w:gridCol w:w="1185"/>
        <w:gridCol w:w="6810"/>
      </w:tblGrid>
      <w:tr w14:paraId="777FC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vAlign w:val="center"/>
          </w:tcPr>
          <w:p w14:paraId="17D3D9D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项目</w:t>
            </w:r>
          </w:p>
        </w:tc>
        <w:tc>
          <w:tcPr>
            <w:tcW w:w="1185" w:type="dxa"/>
            <w:vAlign w:val="center"/>
          </w:tcPr>
          <w:p w14:paraId="604753D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分值</w:t>
            </w:r>
          </w:p>
        </w:tc>
        <w:tc>
          <w:tcPr>
            <w:tcW w:w="6810" w:type="dxa"/>
            <w:vAlign w:val="center"/>
          </w:tcPr>
          <w:p w14:paraId="466E443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描述</w:t>
            </w:r>
          </w:p>
        </w:tc>
      </w:tr>
      <w:tr w14:paraId="039842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vAlign w:val="center"/>
          </w:tcPr>
          <w:p w14:paraId="3552F64D">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业绩</w:t>
            </w:r>
          </w:p>
        </w:tc>
        <w:tc>
          <w:tcPr>
            <w:tcW w:w="1185" w:type="dxa"/>
            <w:vAlign w:val="center"/>
          </w:tcPr>
          <w:p w14:paraId="5B4D045C">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.00</w:t>
            </w:r>
          </w:p>
        </w:tc>
        <w:tc>
          <w:tcPr>
            <w:tcW w:w="6810" w:type="dxa"/>
            <w:vAlign w:val="center"/>
          </w:tcPr>
          <w:p w14:paraId="0E3AF22C">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lef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根据</w:t>
            </w:r>
            <w:r>
              <w:rPr>
                <w:rFonts w:hint="eastAsia" w:ascii="宋体" w:hAnsi="宋体" w:eastAsia="宋体" w:cs="宋体"/>
                <w:color w:val="auto"/>
                <w:sz w:val="24"/>
                <w:szCs w:val="24"/>
                <w:lang w:val="en-US" w:eastAsia="zh-CN"/>
              </w:rPr>
              <w:t>投标人</w:t>
            </w:r>
            <w:r>
              <w:rPr>
                <w:rFonts w:hint="eastAsia" w:ascii="宋体" w:hAnsi="宋体" w:eastAsia="宋体" w:cs="宋体"/>
                <w:color w:val="auto"/>
                <w:sz w:val="24"/>
                <w:szCs w:val="24"/>
              </w:rPr>
              <w:t>所提供自2021年1月1日至本项目投标截止日期止（以合同签订的时间为准）在国内所完成的同类</w:t>
            </w:r>
            <w:r>
              <w:rPr>
                <w:rFonts w:hint="eastAsia" w:ascii="宋体" w:hAnsi="宋体" w:eastAsia="宋体" w:cs="宋体"/>
                <w:color w:val="auto"/>
                <w:sz w:val="24"/>
                <w:szCs w:val="24"/>
                <w:lang w:val="en-US" w:eastAsia="zh-CN"/>
              </w:rPr>
              <w:t>型</w:t>
            </w:r>
            <w:r>
              <w:rPr>
                <w:rFonts w:hint="eastAsia" w:ascii="宋体" w:hAnsi="宋体" w:eastAsia="宋体" w:cs="宋体"/>
                <w:color w:val="auto"/>
                <w:sz w:val="24"/>
                <w:szCs w:val="24"/>
              </w:rPr>
              <w:t>业绩材料进行评分，每提供</w:t>
            </w:r>
            <w:r>
              <w:rPr>
                <w:rFonts w:hint="eastAsia" w:ascii="宋体" w:hAnsi="宋体" w:eastAsia="宋体" w:cs="宋体"/>
                <w:color w:val="auto"/>
                <w:sz w:val="24"/>
                <w:szCs w:val="24"/>
                <w:lang w:val="en-US" w:eastAsia="zh-CN"/>
              </w:rPr>
              <w:t>1项有效</w:t>
            </w:r>
            <w:r>
              <w:rPr>
                <w:rFonts w:hint="eastAsia" w:ascii="宋体" w:hAnsi="宋体" w:eastAsia="宋体" w:cs="宋体"/>
                <w:color w:val="auto"/>
                <w:sz w:val="24"/>
                <w:szCs w:val="24"/>
              </w:rPr>
              <w:t>业绩</w:t>
            </w:r>
            <w:r>
              <w:rPr>
                <w:rFonts w:hint="eastAsia" w:ascii="宋体" w:hAnsi="宋体" w:eastAsia="宋体" w:cs="宋体"/>
                <w:color w:val="auto"/>
                <w:sz w:val="24"/>
                <w:szCs w:val="24"/>
                <w:lang w:eastAsia="zh-CN"/>
              </w:rPr>
              <w:t>的</w:t>
            </w:r>
            <w:r>
              <w:rPr>
                <w:rFonts w:hint="eastAsia" w:ascii="宋体" w:hAnsi="宋体" w:eastAsia="宋体" w:cs="宋体"/>
                <w:color w:val="auto"/>
                <w:sz w:val="24"/>
                <w:szCs w:val="24"/>
              </w:rPr>
              <w:t>得1分,满分</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分。注：须提供该业绩项目的中标（成交）公告（提供相关网站中标（成交）公告的下载网页并注明网址）、中标（成交）通知书复印件、采购合同文本复印件，以及能够证明该业绩项目已经采购人验收合格的相关证明文件复印件；未同时提供上述材料的不得分。</w:t>
            </w:r>
            <w:r>
              <w:rPr>
                <w:rFonts w:hint="eastAsia" w:ascii="宋体" w:hAnsi="宋体" w:eastAsia="宋体" w:cs="宋体"/>
                <w:color w:val="auto"/>
                <w:sz w:val="24"/>
                <w:szCs w:val="24"/>
                <w:highlight w:val="none"/>
                <w:lang w:val="en-US" w:eastAsia="zh-CN"/>
              </w:rPr>
              <w:t>注：</w:t>
            </w:r>
            <w:r>
              <w:rPr>
                <w:rFonts w:hint="eastAsia" w:ascii="宋体" w:hAnsi="宋体" w:eastAsia="宋体" w:cs="宋体"/>
                <w:color w:val="auto"/>
                <w:sz w:val="24"/>
                <w:szCs w:val="24"/>
                <w:highlight w:val="none"/>
                <w14:ligatures w14:val="standardContextual"/>
              </w:rPr>
              <w:t>合同履行过程中发现本项有虚假者，取消其中标资格，并追究相应的法律责任和进行相应的赔偿。</w:t>
            </w:r>
          </w:p>
        </w:tc>
      </w:tr>
      <w:tr w14:paraId="030FBD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vAlign w:val="center"/>
          </w:tcPr>
          <w:p w14:paraId="7F6CB860">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售后服务</w:t>
            </w:r>
          </w:p>
        </w:tc>
        <w:tc>
          <w:tcPr>
            <w:tcW w:w="1185" w:type="dxa"/>
            <w:vAlign w:val="center"/>
          </w:tcPr>
          <w:p w14:paraId="60FCA84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6810" w:type="dxa"/>
            <w:vAlign w:val="center"/>
          </w:tcPr>
          <w:p w14:paraId="30D7CEC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B2根据各投标人</w:t>
            </w:r>
            <w:r>
              <w:rPr>
                <w:rFonts w:hint="eastAsia" w:ascii="宋体" w:hAnsi="宋体" w:eastAsia="宋体" w:cs="宋体"/>
                <w:color w:val="auto"/>
                <w:sz w:val="24"/>
                <w:szCs w:val="24"/>
                <w:lang w:val="en-US" w:eastAsia="zh-CN"/>
              </w:rPr>
              <w:t>针对本项目提供</w:t>
            </w:r>
            <w:r>
              <w:rPr>
                <w:rFonts w:hint="eastAsia" w:ascii="宋体" w:hAnsi="宋体" w:eastAsia="宋体" w:cs="宋体"/>
                <w:color w:val="auto"/>
                <w:sz w:val="24"/>
                <w:szCs w:val="24"/>
              </w:rPr>
              <w:t>的售后服务方案(至少包含售后机构专业人员配备情况、人员经验、现有维修服务能力等)进行评分，方案包含以上要点，内容与要点相符、且措施具体的得2分；方案所包含的要点齐全、内容与要点相符，内容相对简略，但具有可操作性的得1分；未提供方案或方案内容有明显错误与项目情况不相符的不得分。</w:t>
            </w:r>
          </w:p>
        </w:tc>
      </w:tr>
      <w:tr w14:paraId="0A2B47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vAlign w:val="center"/>
          </w:tcPr>
          <w:p w14:paraId="7F46DDA2">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质保期</w:t>
            </w:r>
          </w:p>
        </w:tc>
        <w:tc>
          <w:tcPr>
            <w:tcW w:w="1185" w:type="dxa"/>
            <w:vAlign w:val="center"/>
          </w:tcPr>
          <w:p w14:paraId="5BB099A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2.00</w:t>
            </w:r>
          </w:p>
        </w:tc>
        <w:tc>
          <w:tcPr>
            <w:tcW w:w="6810" w:type="dxa"/>
            <w:vAlign w:val="center"/>
          </w:tcPr>
          <w:p w14:paraId="3C57235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投标人在满足招标文件要求的质保保修期的基础上，另再延长质保保修期的，每增加1年得1分，满分2分。须提供承诺函（格式自拟），未提供的本项不得分。</w:t>
            </w:r>
          </w:p>
        </w:tc>
      </w:tr>
      <w:tr w14:paraId="65F5082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710" w:type="dxa"/>
            <w:vAlign w:val="center"/>
          </w:tcPr>
          <w:p w14:paraId="14004F0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响应时间</w:t>
            </w:r>
          </w:p>
        </w:tc>
        <w:tc>
          <w:tcPr>
            <w:tcW w:w="1185" w:type="dxa"/>
            <w:vAlign w:val="center"/>
          </w:tcPr>
          <w:p w14:paraId="5F0C61A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.00</w:t>
            </w:r>
          </w:p>
        </w:tc>
        <w:tc>
          <w:tcPr>
            <w:tcW w:w="6810" w:type="dxa"/>
            <w:vAlign w:val="center"/>
          </w:tcPr>
          <w:p w14:paraId="4F56E9E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投标人</w:t>
            </w:r>
            <w:r>
              <w:rPr>
                <w:rFonts w:hint="eastAsia" w:ascii="宋体" w:hAnsi="宋体" w:eastAsia="宋体" w:cs="宋体"/>
                <w:color w:val="auto"/>
                <w:sz w:val="24"/>
                <w:szCs w:val="24"/>
                <w:lang w:val="en-US" w:eastAsia="zh-CN"/>
              </w:rPr>
              <w:t>承诺</w:t>
            </w:r>
            <w:r>
              <w:rPr>
                <w:rFonts w:hint="eastAsia" w:ascii="宋体" w:hAnsi="宋体" w:eastAsia="宋体" w:cs="宋体"/>
                <w:color w:val="auto"/>
                <w:sz w:val="24"/>
                <w:szCs w:val="24"/>
              </w:rPr>
              <w:t>在4小时内</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至少对采购人提出的问题进行电话解答或微信解答</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rPr>
              <w:t>得1分。须提供承诺函（格式自拟），未提供的本项不得分。</w:t>
            </w:r>
          </w:p>
        </w:tc>
      </w:tr>
    </w:tbl>
    <w:p w14:paraId="50B4EB0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※除本章第6.3条第（3）款规定情形和落实政府采购政策需进行的价格扣除情形外，不能对投标人的投标报价进行任何调整。</w:t>
      </w:r>
    </w:p>
    <w:p w14:paraId="7F316F2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（3）中标候选人排列规则顺序如下：</w:t>
      </w:r>
    </w:p>
    <w:p w14:paraId="74C3529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a.按照评标总得分（FA）由高到低顺序排列。</w:t>
      </w:r>
    </w:p>
    <w:p w14:paraId="15558FB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b.评标总得分（FA）相同的，按照评标价（即价格扣除后的投标报价）由低到高顺序排列。</w:t>
      </w:r>
    </w:p>
    <w:p w14:paraId="4587247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c.评标总得分（FA）且评标价（即价格扣除后的投标报价）相同的并列。</w:t>
      </w:r>
    </w:p>
    <w:p w14:paraId="03DBC79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8、其他规定</w:t>
      </w:r>
    </w:p>
    <w:p w14:paraId="7C874FE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8.1评标应全程保密且不得透露给任一投标人或与评标工作无关的人员。</w:t>
      </w:r>
    </w:p>
    <w:p w14:paraId="3DE9BFF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8.2评标将进行全程实时录音录像，录音录像资料随采购文件一并存档。</w:t>
      </w:r>
    </w:p>
    <w:p w14:paraId="03D5EDE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8.3若投标人有任何试图干扰具体评标事务，影响评标委员会独立履行职责的行为，其投标无效且不予退还投标保证金或通过投标保函进行索赔。情节严重的，由财政部门列入不良行为记录。</w:t>
      </w:r>
    </w:p>
    <w:p w14:paraId="7027E78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8.4其他：</w:t>
      </w:r>
    </w:p>
    <w:p w14:paraId="01CB194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无</w:t>
      </w:r>
    </w:p>
    <w:p w14:paraId="0A33312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 xml:space="preserve"> </w:t>
      </w:r>
      <w:r>
        <w:rPr>
          <w:rFonts w:hint="eastAsia" w:ascii="宋体" w:hAnsi="宋体" w:eastAsia="宋体" w:cs="宋体"/>
          <w:color w:val="auto"/>
          <w:sz w:val="24"/>
          <w:szCs w:val="24"/>
        </w:rPr>
        <w:br w:type="textWrapping"/>
      </w:r>
      <w:r>
        <w:rPr>
          <w:rFonts w:hint="eastAsia" w:ascii="宋体" w:hAnsi="宋体" w:eastAsia="宋体" w:cs="宋体"/>
          <w:color w:val="auto"/>
          <w:sz w:val="24"/>
          <w:szCs w:val="24"/>
        </w:rPr>
        <w:br w:type="page"/>
      </w:r>
    </w:p>
    <w:p w14:paraId="2498DDA5">
      <w:pPr>
        <w:pStyle w:val="9"/>
        <w:keepNext w:val="0"/>
        <w:keepLines w:val="0"/>
        <w:pageBreakBefore w:val="0"/>
        <w:widowControl/>
        <w:numPr>
          <w:ilvl w:val="0"/>
          <w:numId w:val="1"/>
        </w:numPr>
        <w:kinsoku/>
        <w:wordWrap/>
        <w:overflowPunct/>
        <w:topLinePunct w:val="0"/>
        <w:autoSpaceDE/>
        <w:autoSpaceDN/>
        <w:bidi w:val="0"/>
        <w:adjustRightInd/>
        <w:snapToGrid/>
        <w:spacing w:line="240" w:lineRule="auto"/>
        <w:ind w:firstLine="0"/>
        <w:jc w:val="center"/>
        <w:textAlignment w:val="auto"/>
        <w:outlineLvl w:val="1"/>
        <w:rPr>
          <w:rFonts w:hint="eastAsia" w:ascii="宋体" w:hAnsi="宋体" w:eastAsia="宋体" w:cs="宋体"/>
          <w:b/>
          <w:color w:val="auto"/>
          <w:sz w:val="32"/>
          <w:szCs w:val="32"/>
        </w:rPr>
      </w:pPr>
      <w:r>
        <w:rPr>
          <w:rFonts w:hint="eastAsia" w:ascii="宋体" w:hAnsi="宋体" w:eastAsia="宋体" w:cs="宋体"/>
          <w:b/>
          <w:color w:val="auto"/>
          <w:sz w:val="32"/>
          <w:szCs w:val="32"/>
        </w:rPr>
        <w:t>招标内容及要求</w:t>
      </w:r>
    </w:p>
    <w:p w14:paraId="2EA8F2EA">
      <w:pPr>
        <w:pStyle w:val="9"/>
        <w:spacing w:line="400" w:lineRule="exact"/>
        <w:outlineLvl w:val="2"/>
        <w:rPr>
          <w:rFonts w:ascii="宋体" w:hAnsi="宋体" w:eastAsia="宋体" w:cs="宋体"/>
          <w:color w:val="auto"/>
          <w:sz w:val="24"/>
          <w:szCs w:val="24"/>
          <w:highlight w:val="none"/>
        </w:rPr>
      </w:pPr>
      <w:r>
        <w:rPr>
          <w:rFonts w:ascii="宋体" w:hAnsi="宋体" w:eastAsia="宋体" w:cs="宋体"/>
          <w:b/>
          <w:color w:val="auto"/>
          <w:sz w:val="24"/>
          <w:szCs w:val="24"/>
          <w:highlight w:val="none"/>
        </w:rPr>
        <w:t>一、项目概况（采购标的）</w:t>
      </w:r>
    </w:p>
    <w:p w14:paraId="76A220EB">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bidi="ar-SA"/>
        </w:rPr>
        <w:t>1</w:t>
      </w:r>
      <w:r>
        <w:rPr>
          <w:rFonts w:hint="eastAsia" w:ascii="宋体" w:hAnsi="宋体" w:eastAsia="宋体" w:cs="宋体"/>
          <w:bCs/>
          <w:color w:val="auto"/>
          <w:sz w:val="24"/>
          <w:szCs w:val="24"/>
          <w:highlight w:val="none"/>
          <w:lang w:val="en-US" w:eastAsia="zh-CN" w:bidi="ar-SA"/>
        </w:rPr>
        <w:t>.1</w:t>
      </w:r>
      <w:r>
        <w:rPr>
          <w:rFonts w:hint="eastAsia" w:ascii="宋体" w:hAnsi="宋体" w:eastAsia="宋体" w:cs="宋体"/>
          <w:bCs/>
          <w:color w:val="auto"/>
          <w:sz w:val="24"/>
          <w:szCs w:val="24"/>
          <w:highlight w:val="none"/>
          <w:lang w:bidi="ar-SA"/>
        </w:rPr>
        <w:t>本项目为福建省卫生健康委员会为福建省内相关公立医院集中采购的设备，请投标人务必仔细阅读招标文件中所规定的，其中包括技术要求在内的所有细则，并如实响应本次项目所要求的技术、商务条款，若投标人提供虚假技术商务资料谋取中标的，按相关法律法规严肃处理。</w:t>
      </w:r>
      <w:r>
        <w:rPr>
          <w:rFonts w:hint="eastAsia" w:ascii="宋体" w:hAnsi="宋体" w:eastAsia="宋体" w:cs="宋体"/>
          <w:bCs/>
          <w:color w:val="auto"/>
          <w:sz w:val="24"/>
          <w:szCs w:val="24"/>
          <w:highlight w:val="none"/>
          <w:lang w:eastAsia="zh-CN" w:bidi="ar-SA"/>
        </w:rPr>
        <w:t>投标人</w:t>
      </w:r>
      <w:r>
        <w:rPr>
          <w:rFonts w:hint="eastAsia" w:ascii="宋体" w:hAnsi="宋体" w:eastAsia="宋体" w:cs="宋体"/>
          <w:bCs/>
          <w:color w:val="auto"/>
          <w:sz w:val="24"/>
          <w:szCs w:val="24"/>
          <w:highlight w:val="none"/>
          <w:lang w:bidi="ar-SA"/>
        </w:rPr>
        <w:t>为本次项目提供的货物必须通过合法渠道获得，具有在中国境内的合法使用权和用户保护权，且要求货物所配模块及配件为原厂配件，货物的制造标准及技术规范等有关资料必须符合相关标准、规范要求。</w:t>
      </w:r>
    </w:p>
    <w:p w14:paraId="52B7A03C">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sz w:val="24"/>
          <w:szCs w:val="24"/>
          <w:highlight w:val="none"/>
          <w:lang w:bidi="ar-SA"/>
        </w:rPr>
      </w:pPr>
      <w:r>
        <w:rPr>
          <w:rFonts w:hint="eastAsia" w:ascii="宋体" w:hAnsi="宋体" w:eastAsia="宋体" w:cs="宋体"/>
          <w:bCs/>
          <w:color w:val="auto"/>
          <w:sz w:val="24"/>
          <w:szCs w:val="24"/>
          <w:highlight w:val="none"/>
          <w:lang w:val="en-US" w:eastAsia="zh-CN" w:bidi="ar-SA"/>
        </w:rPr>
        <w:t>1.2</w:t>
      </w:r>
      <w:r>
        <w:rPr>
          <w:rFonts w:hint="eastAsia" w:ascii="宋体" w:hAnsi="宋体" w:eastAsia="宋体" w:cs="宋体"/>
          <w:bCs/>
          <w:color w:val="auto"/>
          <w:sz w:val="24"/>
          <w:szCs w:val="24"/>
          <w:highlight w:val="none"/>
          <w:lang w:bidi="ar-SA"/>
        </w:rPr>
        <w:t>投标人的报价应包括设备所涉及的有关项目费用进行报价，包括：医院信息系统接口费用、产品制造、包装、劳务、管理、运输、保险、医院内安装、搬运、设备就位及现场清理、调试、检验（或抽样送检）、技术培训及技术资料、维护、保修、验收、外贸代理费（若有）、关税（若有）、保险增值税发票等，以及所有根据合同或其它原因应由投标人支付的税金和其它应缴的费用，以及可合理推断的责任和义务。还要考虑到合同中可能出现的索赔和变更。</w:t>
      </w:r>
    </w:p>
    <w:p w14:paraId="56639B6C">
      <w:pPr>
        <w:pStyle w:val="9"/>
        <w:keepNext w:val="0"/>
        <w:keepLines w:val="0"/>
        <w:pageBreakBefore w:val="0"/>
        <w:numPr>
          <w:ilvl w:val="0"/>
          <w:numId w:val="0"/>
        </w:numPr>
        <w:kinsoku/>
        <w:wordWrap/>
        <w:overflowPunct/>
        <w:topLinePunct w:val="0"/>
        <w:autoSpaceDE/>
        <w:autoSpaceDN/>
        <w:bidi w:val="0"/>
        <w:adjustRightInd/>
        <w:snapToGrid/>
        <w:spacing w:line="400" w:lineRule="exact"/>
        <w:ind w:firstLine="480" w:firstLineChars="200"/>
        <w:jc w:val="left"/>
        <w:rPr>
          <w:rFonts w:hint="eastAsia" w:ascii="宋体" w:hAnsi="宋体" w:eastAsia="宋体" w:cs="宋体"/>
          <w:bCs/>
          <w:color w:val="auto"/>
          <w:sz w:val="24"/>
          <w:szCs w:val="24"/>
          <w:highlight w:val="none"/>
          <w:lang w:eastAsia="zh-CN" w:bidi="ar-SA"/>
        </w:rPr>
      </w:pPr>
      <w:r>
        <w:rPr>
          <w:rFonts w:hint="eastAsia" w:ascii="宋体" w:hAnsi="宋体" w:eastAsia="宋体" w:cs="宋体"/>
          <w:bCs/>
          <w:color w:val="auto"/>
          <w:sz w:val="24"/>
          <w:szCs w:val="24"/>
          <w:lang w:val="en-US" w:eastAsia="zh-CN" w:bidi="ar-SA"/>
        </w:rPr>
        <w:t>1.3</w:t>
      </w:r>
      <w:r>
        <w:rPr>
          <w:rFonts w:hint="eastAsia" w:ascii="宋体" w:hAnsi="宋体" w:eastAsia="宋体" w:cs="宋体"/>
          <w:bCs/>
          <w:color w:val="auto"/>
          <w:sz w:val="24"/>
          <w:szCs w:val="24"/>
          <w:highlight w:val="none"/>
          <w:lang w:eastAsia="zh-CN" w:bidi="ar-SA"/>
        </w:rPr>
        <w:t>本项目采用统招分签模式，中标人需与设备配置医院（名单如下表）签订供货合同。</w:t>
      </w:r>
    </w:p>
    <w:tbl>
      <w:tblPr>
        <w:tblStyle w:val="6"/>
        <w:tblW w:w="955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141"/>
        <w:gridCol w:w="3103"/>
        <w:gridCol w:w="2272"/>
        <w:gridCol w:w="1529"/>
        <w:gridCol w:w="1514"/>
      </w:tblGrid>
      <w:tr w14:paraId="312FAF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9559"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7BCBE5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b/>
                <w:bCs/>
                <w:i w:val="0"/>
                <w:iCs w:val="0"/>
                <w:color w:val="auto"/>
                <w:kern w:val="0"/>
                <w:sz w:val="24"/>
                <w:szCs w:val="24"/>
                <w:u w:val="none"/>
                <w:lang w:val="en-US" w:eastAsia="zh-CN" w:bidi="ar"/>
                <w14:ligatures w14:val="standardContextual"/>
              </w:rPr>
              <w:t>2024年县域医共体设备更新项目彩超（分包五）设备集采涉及医疗机构名单</w:t>
            </w:r>
          </w:p>
        </w:tc>
      </w:tr>
      <w:tr w14:paraId="47EE2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EEF73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14:ligatures w14:val="standardContextual"/>
              </w:rPr>
            </w:pPr>
            <w:r>
              <w:rPr>
                <w:rFonts w:hint="eastAsia" w:ascii="宋体" w:hAnsi="宋体" w:eastAsia="宋体" w:cs="宋体"/>
                <w:b/>
                <w:bCs/>
                <w:i w:val="0"/>
                <w:iCs w:val="0"/>
                <w:color w:val="auto"/>
                <w:kern w:val="0"/>
                <w:sz w:val="24"/>
                <w:szCs w:val="24"/>
                <w:u w:val="none"/>
                <w:lang w:val="en-US" w:eastAsia="zh-CN" w:bidi="ar"/>
                <w14:ligatures w14:val="standardContextual"/>
              </w:rPr>
              <w:t>序号</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1B94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14:ligatures w14:val="standardContextual"/>
              </w:rPr>
            </w:pPr>
            <w:r>
              <w:rPr>
                <w:rFonts w:hint="eastAsia" w:ascii="宋体" w:hAnsi="宋体" w:eastAsia="宋体" w:cs="宋体"/>
                <w:b/>
                <w:bCs/>
                <w:i w:val="0"/>
                <w:iCs w:val="0"/>
                <w:color w:val="auto"/>
                <w:kern w:val="0"/>
                <w:sz w:val="24"/>
                <w:szCs w:val="24"/>
                <w:u w:val="none"/>
                <w:lang w:val="en-US" w:eastAsia="zh-CN" w:bidi="ar"/>
                <w14:ligatures w14:val="standardContextual"/>
              </w:rPr>
              <w:t>医疗机构名称</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A187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14:ligatures w14:val="standardContextual"/>
              </w:rPr>
            </w:pPr>
            <w:r>
              <w:rPr>
                <w:rFonts w:hint="eastAsia" w:ascii="宋体" w:hAnsi="宋体" w:eastAsia="宋体" w:cs="宋体"/>
                <w:b/>
                <w:bCs/>
                <w:i w:val="0"/>
                <w:iCs w:val="0"/>
                <w:color w:val="auto"/>
                <w:kern w:val="0"/>
                <w:sz w:val="24"/>
                <w:szCs w:val="24"/>
                <w:u w:val="none"/>
                <w:lang w:val="en-US" w:eastAsia="zh-CN" w:bidi="ar"/>
                <w14:ligatures w14:val="standardContextual"/>
              </w:rPr>
              <w:t>类别</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6090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default" w:ascii="宋体" w:hAnsi="宋体" w:eastAsia="宋体" w:cs="宋体"/>
                <w:b/>
                <w:bCs/>
                <w:i w:val="0"/>
                <w:iCs w:val="0"/>
                <w:color w:val="auto"/>
                <w:kern w:val="0"/>
                <w:sz w:val="24"/>
                <w:szCs w:val="24"/>
                <w:u w:val="none"/>
                <w:lang w:val="en-US" w:eastAsia="zh-CN" w:bidi="ar"/>
                <w14:ligatures w14:val="standardContextual"/>
              </w:rPr>
            </w:pPr>
            <w:r>
              <w:rPr>
                <w:rFonts w:hint="eastAsia" w:ascii="宋体" w:hAnsi="宋体" w:eastAsia="宋体" w:cs="宋体"/>
                <w:b/>
                <w:bCs/>
                <w:i w:val="0"/>
                <w:iCs w:val="0"/>
                <w:color w:val="auto"/>
                <w:kern w:val="0"/>
                <w:sz w:val="24"/>
                <w:szCs w:val="24"/>
                <w:u w:val="none"/>
                <w:lang w:val="en-US" w:eastAsia="zh-CN" w:bidi="ar"/>
                <w14:ligatures w14:val="standardContextual"/>
              </w:rPr>
              <w:t>数量（台）</w:t>
            </w:r>
          </w:p>
        </w:tc>
        <w:tc>
          <w:tcPr>
            <w:tcW w:w="151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A34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bCs/>
                <w:i w:val="0"/>
                <w:iCs w:val="0"/>
                <w:color w:val="auto"/>
                <w:kern w:val="0"/>
                <w:sz w:val="24"/>
                <w:szCs w:val="24"/>
                <w:u w:val="none"/>
                <w:lang w:val="en-US" w:eastAsia="zh-CN" w:bidi="ar"/>
                <w14:ligatures w14:val="standardContextual"/>
              </w:rPr>
            </w:pPr>
            <w:r>
              <w:rPr>
                <w:rFonts w:hint="eastAsia" w:ascii="宋体" w:hAnsi="宋体" w:eastAsia="宋体" w:cs="宋体"/>
                <w:b/>
                <w:bCs/>
                <w:i w:val="0"/>
                <w:iCs w:val="0"/>
                <w:color w:val="auto"/>
                <w:kern w:val="0"/>
                <w:sz w:val="24"/>
                <w:szCs w:val="24"/>
                <w:u w:val="none"/>
                <w:lang w:val="en-US" w:eastAsia="zh-CN" w:bidi="ar"/>
                <w14:ligatures w14:val="standardContextual"/>
              </w:rPr>
              <w:t>责任地市</w:t>
            </w:r>
          </w:p>
        </w:tc>
      </w:tr>
      <w:tr w14:paraId="57B782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E16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6614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永定区坎市医院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954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F6E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DF94A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南平市</w:t>
            </w:r>
          </w:p>
        </w:tc>
      </w:tr>
      <w:tr w14:paraId="78B8C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07B314">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75D7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上杭县才溪镇分院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07AA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94996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ED3802">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13A545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1664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A525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福鼎市第二医院（太姥山中心卫生院）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01B8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709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CB5842">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220683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56D0F">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4</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717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寿宁县南阳中心卫生院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63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C839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357CB9">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6B6E4C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6217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5</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BDD4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永定区医院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5306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县医院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D3B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7242E2">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1168CB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FCE60">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6</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6D1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永定区中医院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AAEF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中医院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80198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1C8837">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2D1169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B284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7</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C60F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龙岩市永定区妇幼保健院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313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妇幼保健院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A868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720B6E">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1F970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A0C8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8</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2EF4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上杭县皮肤病防治院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CE6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专科医院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411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C538AB">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09846F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6E4AD">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9</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B6A1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霞浦县精神病院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5077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专科医院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541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4D9E4">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69CAB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EFDA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FCE0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邵武市中医院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AE47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中医院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88DC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CE938">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08058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48E6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11</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4AF2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邵武市立医院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F2D32">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县医院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C40D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731B62">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612E4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FD9C3">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12</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78D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邵武市妇幼保健院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A6E5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县医院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7C6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979C8F">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053945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8F707">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13</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8800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三明市永安总医院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4219B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县医院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24C9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EC4836">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682B72F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71997">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14</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D2EE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南平市建阳区麻沙镇中心卫生院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82C3D">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乡镇卫生院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49C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CB0FF">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3F1C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5E5FD">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15</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6511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南平市建阳区中医院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11AA0">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中医院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7119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39C3EF">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7B8C8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46408">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16</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3B66B">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南平市建阳童游街道社区卫生服务中心</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808B3">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社区卫生服务中心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72A1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550F3">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58EAEA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78B8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17</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74FC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建瓯市立医院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F836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县医院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29FA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BD0796">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3EA5EA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9C091">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18</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9066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漳平市医院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E04A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县医院、中医院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81498">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5</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2F0E26">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026DD1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863B9">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19</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C175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延平区巨口卫生院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3FB427">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D6346">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E5B2EB">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0077CE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DE39C">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20</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E9C4F">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延平区樟湖中心卫生院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9C71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869AA">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05EA1E">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5CC06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63D5">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21</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C9AA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延平区黄墩街道社区卫生服务中心</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8521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社区卫生服务中心</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9CAE4">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CF1AEF">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7DFC9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6"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A8306">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22</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6AB91E">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延平区夏道中心卫生院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359C9">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卫生院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2C96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A7779">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r w14:paraId="1EEBD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11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C9682">
            <w:pPr>
              <w:keepNext w:val="0"/>
              <w:keepLines w:val="0"/>
              <w:pageBreakBefore w:val="0"/>
              <w:kinsoku/>
              <w:wordWrap/>
              <w:overflowPunct/>
              <w:topLinePunct w:val="0"/>
              <w:autoSpaceDE/>
              <w:autoSpaceDN/>
              <w:bidi w:val="0"/>
              <w:adjustRightInd/>
              <w:snapToGrid/>
              <w:spacing w:line="400" w:lineRule="exact"/>
              <w:ind w:firstLine="0" w:firstLineChars="0"/>
              <w:jc w:val="center"/>
              <w:rPr>
                <w:rFonts w:hint="default"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23</w:t>
            </w:r>
          </w:p>
        </w:tc>
        <w:tc>
          <w:tcPr>
            <w:tcW w:w="31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590FC">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松溪县中医院</w:t>
            </w:r>
          </w:p>
        </w:tc>
        <w:tc>
          <w:tcPr>
            <w:tcW w:w="227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CE3E5">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14:ligatures w14:val="standardContextual"/>
              </w:rPr>
              <w:t>中医院</w:t>
            </w:r>
          </w:p>
        </w:tc>
        <w:tc>
          <w:tcPr>
            <w:tcW w:w="152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1A6E1">
            <w:pPr>
              <w:keepNext w:val="0"/>
              <w:keepLines w:val="0"/>
              <w:pageBreakBefore w:val="0"/>
              <w:widowControl/>
              <w:suppressLineNumbers w:val="0"/>
              <w:kinsoku/>
              <w:wordWrap/>
              <w:overflowPunct/>
              <w:topLinePunct w:val="0"/>
              <w:autoSpaceDE/>
              <w:autoSpaceDN/>
              <w:bidi w:val="0"/>
              <w:adjustRightInd/>
              <w:snapToGrid/>
              <w:spacing w:line="400" w:lineRule="exact"/>
              <w:ind w:firstLine="0" w:firstLineChars="0"/>
              <w:jc w:val="center"/>
              <w:textAlignment w:val="center"/>
              <w:rPr>
                <w:rFonts w:hint="eastAsia" w:ascii="宋体" w:hAnsi="宋体" w:eastAsia="宋体" w:cs="宋体"/>
                <w:i w:val="0"/>
                <w:iCs w:val="0"/>
                <w:color w:val="auto"/>
                <w:kern w:val="0"/>
                <w:sz w:val="24"/>
                <w:szCs w:val="24"/>
                <w:u w:val="none"/>
                <w:lang w:val="en-US" w:eastAsia="zh-CN" w:bidi="ar"/>
                <w14:ligatures w14:val="standardContextual"/>
              </w:rPr>
            </w:pPr>
            <w:r>
              <w:rPr>
                <w:rFonts w:hint="eastAsia" w:ascii="宋体" w:hAnsi="宋体" w:eastAsia="宋体" w:cs="宋体"/>
                <w:i w:val="0"/>
                <w:iCs w:val="0"/>
                <w:color w:val="auto"/>
                <w:kern w:val="0"/>
                <w:sz w:val="24"/>
                <w:szCs w:val="24"/>
                <w:u w:val="none"/>
                <w:lang w:val="en-US" w:eastAsia="zh-CN" w:bidi="ar"/>
                <w14:ligatures w14:val="standardContextual"/>
              </w:rPr>
              <w:t>1</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6E2E1">
            <w:pPr>
              <w:keepNext w:val="0"/>
              <w:keepLines w:val="0"/>
              <w:pageBreakBefore w:val="0"/>
              <w:kinsoku/>
              <w:wordWrap/>
              <w:overflowPunct/>
              <w:topLinePunct w:val="0"/>
              <w:autoSpaceDE/>
              <w:autoSpaceDN/>
              <w:bidi w:val="0"/>
              <w:adjustRightInd/>
              <w:snapToGrid/>
              <w:spacing w:line="400" w:lineRule="exact"/>
              <w:ind w:firstLine="0" w:firstLineChars="0"/>
              <w:jc w:val="left"/>
              <w:rPr>
                <w:rFonts w:hint="eastAsia" w:ascii="宋体" w:hAnsi="宋体" w:eastAsia="宋体" w:cs="宋体"/>
                <w:i w:val="0"/>
                <w:iCs w:val="0"/>
                <w:color w:val="auto"/>
                <w:sz w:val="24"/>
                <w:szCs w:val="24"/>
                <w:u w:val="none"/>
              </w:rPr>
            </w:pPr>
          </w:p>
        </w:tc>
      </w:tr>
    </w:tbl>
    <w:p w14:paraId="2D90D036">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二、技术和服务要求（以“★”标示的内容为不允许负偏离的实质性要求）</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8"/>
        <w:gridCol w:w="5026"/>
        <w:gridCol w:w="1381"/>
        <w:gridCol w:w="1919"/>
      </w:tblGrid>
      <w:tr w14:paraId="2AEE6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528" w:type="dxa"/>
            <w:vAlign w:val="center"/>
          </w:tcPr>
          <w:p w14:paraId="67EAF85A">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货物名称</w:t>
            </w:r>
          </w:p>
        </w:tc>
        <w:tc>
          <w:tcPr>
            <w:tcW w:w="5026" w:type="dxa"/>
            <w:vAlign w:val="center"/>
          </w:tcPr>
          <w:p w14:paraId="07E75DE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技术参数</w:t>
            </w:r>
          </w:p>
        </w:tc>
        <w:tc>
          <w:tcPr>
            <w:tcW w:w="1381" w:type="dxa"/>
            <w:vAlign w:val="center"/>
          </w:tcPr>
          <w:p w14:paraId="5D7CC91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数量/单位</w:t>
            </w:r>
          </w:p>
        </w:tc>
        <w:tc>
          <w:tcPr>
            <w:tcW w:w="1919" w:type="dxa"/>
            <w:vAlign w:val="center"/>
          </w:tcPr>
          <w:p w14:paraId="6D83BE0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备注</w:t>
            </w:r>
          </w:p>
        </w:tc>
      </w:tr>
      <w:tr w14:paraId="76E60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restart"/>
            <w:vAlign w:val="center"/>
          </w:tcPr>
          <w:p w14:paraId="066A2A2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color w:val="auto"/>
                <w:sz w:val="24"/>
                <w:szCs w:val="24"/>
                <w:vertAlign w:val="baseline"/>
              </w:rPr>
            </w:pPr>
            <w:r>
              <w:rPr>
                <w:rFonts w:hint="eastAsia" w:ascii="宋体" w:hAnsi="宋体" w:eastAsia="宋体" w:cs="宋体"/>
                <w:b w:val="0"/>
                <w:bCs/>
                <w:color w:val="auto"/>
                <w:sz w:val="24"/>
                <w:szCs w:val="24"/>
                <w:vertAlign w:val="baseline"/>
              </w:rPr>
              <w:t>全数字高档彩色多普勒超声诊断仪</w:t>
            </w:r>
          </w:p>
        </w:tc>
        <w:tc>
          <w:tcPr>
            <w:tcW w:w="5026" w:type="dxa"/>
            <w:vAlign w:val="center"/>
          </w:tcPr>
          <w:p w14:paraId="5A5D62D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一、主机成像系统</w:t>
            </w:r>
          </w:p>
          <w:p w14:paraId="6014E73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w:t>
            </w:r>
            <w:r>
              <w:rPr>
                <w:rFonts w:hint="eastAsia" w:ascii="宋体" w:hAnsi="宋体" w:eastAsia="宋体" w:cs="宋体"/>
                <w:b w:val="0"/>
                <w:bCs/>
                <w:color w:val="auto"/>
                <w:sz w:val="24"/>
                <w:szCs w:val="24"/>
                <w:vertAlign w:val="baseline"/>
                <w:lang w:val="en-US" w:eastAsia="zh-CN"/>
              </w:rPr>
              <w:t xml:space="preserve">1.高分辨率液晶显示器≥21英寸，分辨率≥1920×1080，屏幕亮度和对比度可调，可上下左右任意旋转，可前后折叠。 </w:t>
            </w:r>
          </w:p>
          <w:p w14:paraId="7593C00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w:t>
            </w:r>
            <w:r>
              <w:rPr>
                <w:rFonts w:hint="default" w:ascii="宋体" w:hAnsi="宋体" w:eastAsia="宋体" w:cs="宋体"/>
                <w:b w:val="0"/>
                <w:bCs/>
                <w:color w:val="auto"/>
                <w:sz w:val="24"/>
                <w:szCs w:val="24"/>
                <w:vertAlign w:val="baseline"/>
                <w:lang w:val="en-US" w:eastAsia="zh-CN"/>
              </w:rPr>
              <w:t>2.操作面板具备液晶触摸屏≥12英寸</w:t>
            </w:r>
            <w:r>
              <w:rPr>
                <w:rFonts w:hint="eastAsia" w:ascii="宋体" w:hAnsi="宋体" w:eastAsia="宋体" w:cs="宋体"/>
                <w:b w:val="0"/>
                <w:bCs/>
                <w:color w:val="auto"/>
                <w:sz w:val="24"/>
                <w:szCs w:val="24"/>
                <w:vertAlign w:val="baseline"/>
                <w:lang w:val="en-US" w:eastAsia="zh-CN"/>
              </w:rPr>
              <w:t>。</w:t>
            </w:r>
          </w:p>
          <w:p w14:paraId="0228D33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w:t>
            </w:r>
            <w:r>
              <w:rPr>
                <w:rFonts w:hint="default" w:ascii="宋体" w:hAnsi="宋体" w:eastAsia="宋体" w:cs="宋体"/>
                <w:b w:val="0"/>
                <w:bCs/>
                <w:color w:val="auto"/>
                <w:sz w:val="24"/>
                <w:szCs w:val="24"/>
                <w:vertAlign w:val="baseline"/>
                <w:lang w:val="en-US" w:eastAsia="zh-CN"/>
              </w:rPr>
              <w:t>3.触摸屏可通过手指滑动触摸屏进行翻页，可将显示器上的超声图像投影到触摸屏上</w:t>
            </w:r>
            <w:r>
              <w:rPr>
                <w:rFonts w:hint="eastAsia" w:ascii="宋体" w:hAnsi="宋体" w:eastAsia="宋体" w:cs="宋体"/>
                <w:b w:val="0"/>
                <w:bCs/>
                <w:color w:val="auto"/>
                <w:sz w:val="24"/>
                <w:szCs w:val="24"/>
                <w:vertAlign w:val="baseline"/>
                <w:lang w:val="en-US" w:eastAsia="zh-CN"/>
              </w:rPr>
              <w:t>。</w:t>
            </w:r>
          </w:p>
          <w:p w14:paraId="06A3F19D">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w:t>
            </w:r>
            <w:r>
              <w:rPr>
                <w:rFonts w:hint="default" w:ascii="宋体" w:hAnsi="宋体" w:eastAsia="宋体" w:cs="宋体"/>
                <w:b w:val="0"/>
                <w:bCs/>
                <w:color w:val="auto"/>
                <w:sz w:val="24"/>
                <w:szCs w:val="24"/>
                <w:vertAlign w:val="baseline"/>
                <w:lang w:val="en-US" w:eastAsia="zh-CN"/>
              </w:rPr>
              <w:t>4.内有一体化超声工作站</w:t>
            </w:r>
            <w:r>
              <w:rPr>
                <w:rFonts w:hint="eastAsia" w:ascii="宋体" w:hAnsi="宋体" w:eastAsia="宋体" w:cs="宋体"/>
                <w:b w:val="0"/>
                <w:bCs/>
                <w:color w:val="auto"/>
                <w:sz w:val="24"/>
                <w:szCs w:val="24"/>
                <w:vertAlign w:val="baseline"/>
                <w:lang w:val="en-US" w:eastAsia="zh-CN"/>
              </w:rPr>
              <w:t>。</w:t>
            </w:r>
          </w:p>
          <w:p w14:paraId="7D5EDBB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w:t>
            </w:r>
            <w:r>
              <w:rPr>
                <w:rFonts w:hint="default" w:ascii="宋体" w:hAnsi="宋体" w:eastAsia="宋体" w:cs="宋体"/>
                <w:b w:val="0"/>
                <w:bCs/>
                <w:color w:val="auto"/>
                <w:sz w:val="24"/>
                <w:szCs w:val="24"/>
                <w:vertAlign w:val="baseline"/>
                <w:lang w:val="en-US" w:eastAsia="zh-CN"/>
              </w:rPr>
              <w:t>5.具备耦合剂加热装置，耦合剂温度可调</w:t>
            </w:r>
            <w:r>
              <w:rPr>
                <w:rFonts w:hint="eastAsia" w:ascii="宋体" w:hAnsi="宋体" w:eastAsia="宋体" w:cs="宋体"/>
                <w:b w:val="0"/>
                <w:bCs/>
                <w:color w:val="auto"/>
                <w:sz w:val="24"/>
                <w:szCs w:val="24"/>
                <w:vertAlign w:val="baseline"/>
                <w:lang w:val="en-US" w:eastAsia="zh-CN"/>
              </w:rPr>
              <w:t>。</w:t>
            </w:r>
          </w:p>
          <w:p w14:paraId="3B91B3B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★6.探头接口≥4个，并激活可用</w:t>
            </w:r>
            <w:r>
              <w:rPr>
                <w:rFonts w:hint="eastAsia" w:ascii="宋体" w:hAnsi="宋体" w:eastAsia="宋体" w:cs="宋体"/>
                <w:b w:val="0"/>
                <w:bCs/>
                <w:color w:val="auto"/>
                <w:sz w:val="24"/>
                <w:szCs w:val="24"/>
                <w:vertAlign w:val="baseline"/>
                <w:lang w:val="en-US" w:eastAsia="zh-CN"/>
              </w:rPr>
              <w:t>。</w:t>
            </w:r>
          </w:p>
          <w:p w14:paraId="19BC966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7.采用全域聚焦成像技术，图像无聚焦点或聚焦带。</w:t>
            </w:r>
          </w:p>
          <w:p w14:paraId="1A69C8E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6：</w:t>
            </w:r>
            <w:r>
              <w:rPr>
                <w:rFonts w:hint="eastAsia" w:ascii="宋体" w:hAnsi="宋体" w:eastAsia="宋体" w:cs="宋体"/>
                <w:b w:val="0"/>
                <w:bCs/>
                <w:color w:val="auto"/>
                <w:sz w:val="24"/>
                <w:szCs w:val="24"/>
                <w:vertAlign w:val="baseline"/>
                <w:lang w:val="en-US" w:eastAsia="zh-CN"/>
              </w:rPr>
              <w:t>8.彩色多普勒成像技术。</w:t>
            </w:r>
          </w:p>
          <w:p w14:paraId="2DE6C1DD">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7：</w:t>
            </w:r>
            <w:r>
              <w:rPr>
                <w:rFonts w:hint="default" w:ascii="宋体" w:hAnsi="宋体" w:eastAsia="宋体" w:cs="宋体"/>
                <w:b w:val="0"/>
                <w:bCs/>
                <w:color w:val="auto"/>
                <w:sz w:val="24"/>
                <w:szCs w:val="24"/>
                <w:vertAlign w:val="baseline"/>
                <w:lang w:val="en-US" w:eastAsia="zh-CN"/>
              </w:rPr>
              <w:t>9.彩色多普勒能量图技术</w:t>
            </w:r>
            <w:r>
              <w:rPr>
                <w:rFonts w:hint="eastAsia" w:ascii="宋体" w:hAnsi="宋体" w:eastAsia="宋体" w:cs="宋体"/>
                <w:b w:val="0"/>
                <w:bCs/>
                <w:color w:val="auto"/>
                <w:sz w:val="24"/>
                <w:szCs w:val="24"/>
                <w:vertAlign w:val="baseline"/>
                <w:lang w:val="en-US" w:eastAsia="zh-CN"/>
              </w:rPr>
              <w:t>。</w:t>
            </w:r>
          </w:p>
          <w:p w14:paraId="71B81A4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10.组织多普勒技术（TDI/或DTI），具有彩色、谐波、PW、M型等多种模式。</w:t>
            </w:r>
          </w:p>
          <w:p w14:paraId="6B6C5CA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8：</w:t>
            </w:r>
            <w:r>
              <w:rPr>
                <w:rFonts w:hint="eastAsia" w:ascii="宋体" w:hAnsi="宋体" w:eastAsia="宋体" w:cs="宋体"/>
                <w:b w:val="0"/>
                <w:bCs/>
                <w:color w:val="auto"/>
                <w:sz w:val="24"/>
                <w:szCs w:val="24"/>
                <w:vertAlign w:val="baseline"/>
                <w:lang w:val="en-US" w:eastAsia="zh-CN"/>
              </w:rPr>
              <w:t>11.方向性能量图技术。</w:t>
            </w:r>
          </w:p>
          <w:p w14:paraId="35F321BE">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9：</w:t>
            </w:r>
            <w:r>
              <w:rPr>
                <w:rFonts w:hint="default" w:ascii="宋体" w:hAnsi="宋体" w:eastAsia="宋体" w:cs="宋体"/>
                <w:b w:val="0"/>
                <w:bCs/>
                <w:color w:val="auto"/>
                <w:sz w:val="24"/>
                <w:szCs w:val="24"/>
                <w:vertAlign w:val="baseline"/>
                <w:lang w:val="en-US" w:eastAsia="zh-CN"/>
              </w:rPr>
              <w:t>12.微细血流成像技术，超高的血流敏感性将组织中极低速和微弱的血流信号与组织运动噪音鉴别、提取，得到纯净、敏感的血流信息，具有高敏感度、高帧频、高空间分辨率、高穿透力</w:t>
            </w:r>
            <w:r>
              <w:rPr>
                <w:rFonts w:hint="eastAsia" w:ascii="宋体" w:hAnsi="宋体" w:eastAsia="宋体" w:cs="宋体"/>
                <w:b w:val="0"/>
                <w:bCs/>
                <w:color w:val="auto"/>
                <w:sz w:val="24"/>
                <w:szCs w:val="24"/>
                <w:vertAlign w:val="baseline"/>
                <w:lang w:val="en-US" w:eastAsia="zh-CN"/>
              </w:rPr>
              <w:t>。</w:t>
            </w:r>
          </w:p>
          <w:p w14:paraId="2BD38E9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13.具备血细胞级别血流显像技术，可在不需要注射造影剂的情况下观察真正的血流动力学成像，非多普勒成像原理，真实反应血管内血流状态；无取样框、无角度依赖，无需注射造影剂的情况下观察血流动力学状态。支持凸阵/高频凸阵、小微凸、线阵/高频线阵、相控阵及介入探头等。</w:t>
            </w:r>
          </w:p>
          <w:p w14:paraId="68B3D0C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10：</w:t>
            </w:r>
            <w:r>
              <w:rPr>
                <w:rFonts w:hint="eastAsia" w:ascii="宋体" w:hAnsi="宋体" w:eastAsia="宋体" w:cs="宋体"/>
                <w:b w:val="0"/>
                <w:bCs/>
                <w:color w:val="auto"/>
                <w:sz w:val="24"/>
                <w:szCs w:val="24"/>
                <w:vertAlign w:val="baseline"/>
                <w:lang w:val="en-US" w:eastAsia="zh-CN"/>
              </w:rPr>
              <w:t>14.解剖M型技术，支持曲线解剖M型或360度任意旋转M型。</w:t>
            </w:r>
          </w:p>
          <w:p w14:paraId="7E90CD4A">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11：</w:t>
            </w:r>
            <w:r>
              <w:rPr>
                <w:rFonts w:hint="eastAsia" w:ascii="宋体" w:hAnsi="宋体" w:eastAsia="宋体" w:cs="宋体"/>
                <w:b w:val="0"/>
                <w:bCs/>
                <w:color w:val="auto"/>
                <w:sz w:val="24"/>
                <w:szCs w:val="24"/>
                <w:vertAlign w:val="baseline"/>
                <w:lang w:val="en-US" w:eastAsia="zh-CN"/>
              </w:rPr>
              <w:t>15.数字化频谱多普勒显示和分析单元 (包括 PW 、CW和 HPRF)。</w:t>
            </w:r>
          </w:p>
          <w:p w14:paraId="32B16A0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12：</w:t>
            </w:r>
            <w:r>
              <w:rPr>
                <w:rFonts w:hint="eastAsia" w:ascii="宋体" w:hAnsi="宋体" w:eastAsia="宋体" w:cs="宋体"/>
                <w:b w:val="0"/>
                <w:bCs/>
                <w:color w:val="auto"/>
                <w:sz w:val="24"/>
                <w:szCs w:val="24"/>
                <w:vertAlign w:val="baseline"/>
                <w:lang w:val="en-US" w:eastAsia="zh-CN"/>
              </w:rPr>
              <w:t>16.斑点噪声抑制成像，在二维图像，造影成像模式及三维成像下可支持。</w:t>
            </w:r>
          </w:p>
          <w:p w14:paraId="23F51455">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13：</w:t>
            </w:r>
            <w:r>
              <w:rPr>
                <w:rFonts w:hint="eastAsia" w:ascii="宋体" w:hAnsi="宋体" w:eastAsia="宋体" w:cs="宋体"/>
                <w:b w:val="0"/>
                <w:bCs/>
                <w:color w:val="auto"/>
                <w:sz w:val="24"/>
                <w:szCs w:val="24"/>
                <w:vertAlign w:val="baseline"/>
                <w:lang w:val="en-US" w:eastAsia="zh-CN"/>
              </w:rPr>
              <w:t>17.一键快速优化多种参数，自动优化图像。可支持对二维灰阶、彩色多普勒、频谱多普勒及造影图像的优化。频谱多普勒下可自动优化：偏转角度、取样容积大小、角度。</w:t>
            </w:r>
          </w:p>
          <w:p w14:paraId="1AC659D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14：</w:t>
            </w:r>
            <w:r>
              <w:rPr>
                <w:rFonts w:hint="eastAsia" w:ascii="宋体" w:hAnsi="宋体" w:eastAsia="宋体" w:cs="宋体"/>
                <w:b w:val="0"/>
                <w:bCs/>
                <w:color w:val="auto"/>
                <w:sz w:val="24"/>
                <w:szCs w:val="24"/>
                <w:vertAlign w:val="baseline"/>
                <w:lang w:val="en-US" w:eastAsia="zh-CN"/>
              </w:rPr>
              <w:t>18.自动血流跟踪技术，一键实时自动优化Color/Power及PW频谱图像、Color/Power框的位置和角度、PW取样门的位置、角度和大小等并进行自动测量。</w:t>
            </w:r>
          </w:p>
          <w:p w14:paraId="6E22A83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bCs w:val="0"/>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▲19.具备穿刺针增强显示功能，支持线阵、凸阵探头应用，支持自适应校正角度，可显示且独立调整穿刺针的增益。</w:t>
            </w:r>
            <w:r>
              <w:rPr>
                <w:rFonts w:hint="eastAsia" w:ascii="宋体" w:hAnsi="宋体" w:eastAsia="宋体" w:cs="宋体"/>
                <w:b/>
                <w:bCs w:val="0"/>
                <w:color w:val="auto"/>
                <w:sz w:val="24"/>
                <w:szCs w:val="24"/>
                <w:vertAlign w:val="baseline"/>
                <w:lang w:val="en-US" w:eastAsia="zh-CN"/>
              </w:rPr>
              <w:t>（本功能应附三类医疗器械注册证佐证其安全性）。</w:t>
            </w:r>
          </w:p>
          <w:p w14:paraId="6C90F6E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15：</w:t>
            </w:r>
            <w:r>
              <w:rPr>
                <w:rFonts w:hint="eastAsia" w:ascii="宋体" w:hAnsi="宋体" w:eastAsia="宋体" w:cs="宋体"/>
                <w:b w:val="0"/>
                <w:bCs/>
                <w:color w:val="auto"/>
                <w:sz w:val="24"/>
                <w:szCs w:val="24"/>
                <w:vertAlign w:val="baseline"/>
                <w:lang w:val="en-US" w:eastAsia="zh-CN"/>
              </w:rPr>
              <w:t>20.图像放大，支持前端放大和后端放大。</w:t>
            </w:r>
          </w:p>
          <w:p w14:paraId="24C2D3A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16：</w:t>
            </w:r>
            <w:r>
              <w:rPr>
                <w:rFonts w:hint="eastAsia" w:ascii="宋体" w:hAnsi="宋体" w:eastAsia="宋体" w:cs="宋体"/>
                <w:b w:val="0"/>
                <w:bCs/>
                <w:color w:val="auto"/>
                <w:sz w:val="24"/>
                <w:szCs w:val="24"/>
                <w:vertAlign w:val="baseline"/>
                <w:lang w:val="en-US" w:eastAsia="zh-CN"/>
              </w:rPr>
              <w:t>21.声功率可调，实时显示MI/TI。</w:t>
            </w:r>
          </w:p>
          <w:p w14:paraId="780433B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17：</w:t>
            </w:r>
            <w:r>
              <w:rPr>
                <w:rFonts w:hint="eastAsia" w:ascii="宋体" w:hAnsi="宋体" w:eastAsia="宋体" w:cs="宋体"/>
                <w:b w:val="0"/>
                <w:bCs/>
                <w:color w:val="auto"/>
                <w:sz w:val="24"/>
                <w:szCs w:val="24"/>
                <w:vertAlign w:val="baseline"/>
                <w:lang w:val="en-US" w:eastAsia="zh-CN"/>
              </w:rPr>
              <w:t>22.多语言操作界面，英语，中文（包括键盘输入、注释、操作面板等）。</w:t>
            </w:r>
          </w:p>
          <w:p w14:paraId="67AB9045">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▲23.影像互联功能：超声主机可与手机或平板电脑等移动终端相连接，由移动端所拍摄的图片可瞬时上传至超声设备，单幅显示或与超声、超声动态图像同屏对照显示。</w:t>
            </w:r>
          </w:p>
        </w:tc>
        <w:tc>
          <w:tcPr>
            <w:tcW w:w="1381" w:type="dxa"/>
            <w:vMerge w:val="restart"/>
            <w:vAlign w:val="center"/>
          </w:tcPr>
          <w:p w14:paraId="5A826FB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31台</w:t>
            </w:r>
          </w:p>
        </w:tc>
        <w:tc>
          <w:tcPr>
            <w:tcW w:w="1919" w:type="dxa"/>
            <w:vMerge w:val="restart"/>
            <w:vAlign w:val="center"/>
          </w:tcPr>
          <w:p w14:paraId="75F84F5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center"/>
              <w:textAlignment w:val="auto"/>
              <w:outlineLvl w:val="1"/>
              <w:rPr>
                <w:rFonts w:hint="eastAsia" w:ascii="宋体" w:hAnsi="宋体" w:eastAsia="宋体" w:cs="宋体"/>
                <w:b/>
                <w:color w:val="auto"/>
                <w:sz w:val="24"/>
                <w:szCs w:val="24"/>
                <w:vertAlign w:val="baseline"/>
                <w:lang w:eastAsia="zh-CN"/>
              </w:rPr>
            </w:pPr>
            <w:r>
              <w:rPr>
                <w:rFonts w:hint="eastAsia" w:ascii="宋体" w:hAnsi="宋体" w:eastAsia="宋体" w:cs="宋体"/>
                <w:b w:val="0"/>
                <w:bCs/>
                <w:color w:val="auto"/>
                <w:sz w:val="24"/>
                <w:szCs w:val="24"/>
                <w:vertAlign w:val="baseline"/>
              </w:rPr>
              <w:t>主要用于腹部、产科、妇科、心脏、小器官、泌尿科、血管、儿科、神经、急重症等方面的临床诊断和科研教学工作，具备持续升级能力，能满足开展新的临床应用需求。</w:t>
            </w:r>
            <w:r>
              <w:rPr>
                <w:rFonts w:hint="eastAsia" w:ascii="宋体" w:hAnsi="宋体" w:eastAsia="宋体" w:cs="宋体"/>
                <w:b w:val="0"/>
                <w:bCs/>
                <w:strike w:val="0"/>
                <w:dstrike w:val="0"/>
                <w:color w:val="auto"/>
                <w:sz w:val="24"/>
                <w:szCs w:val="24"/>
                <w:vertAlign w:val="baseline"/>
                <w:lang w:eastAsia="zh-CN"/>
              </w:rPr>
              <w:t>（要求为2023年以来最新版本及最新机型，具有用户现场升级能力，可满足将来临床应用扩展需求）。</w:t>
            </w:r>
          </w:p>
        </w:tc>
      </w:tr>
      <w:tr w14:paraId="75B991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14:paraId="30D8EEE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5026" w:type="dxa"/>
            <w:vAlign w:val="center"/>
          </w:tcPr>
          <w:p w14:paraId="2D07DA7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18：</w:t>
            </w:r>
            <w:r>
              <w:rPr>
                <w:rFonts w:hint="eastAsia" w:ascii="宋体" w:hAnsi="宋体" w:eastAsia="宋体" w:cs="宋体"/>
                <w:b/>
                <w:color w:val="auto"/>
                <w:sz w:val="24"/>
                <w:szCs w:val="24"/>
                <w:vertAlign w:val="baseline"/>
                <w:lang w:val="en-US" w:eastAsia="zh-CN"/>
              </w:rPr>
              <w:t>二、测量/分析和报告</w:t>
            </w:r>
          </w:p>
          <w:p w14:paraId="0659E0F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1.一般测量：距离、周长、面积、体积、角度、自动频谱测量。</w:t>
            </w:r>
          </w:p>
          <w:p w14:paraId="6C9AA67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2.产科测量与分析，具有胎儿体重孕龄评估，生长曲线显示</w:t>
            </w:r>
            <w:r>
              <w:rPr>
                <w:rFonts w:hint="eastAsia" w:ascii="宋体" w:hAnsi="宋体" w:eastAsia="宋体" w:cs="宋体"/>
                <w:b w:val="0"/>
                <w:bCs/>
                <w:color w:val="auto"/>
                <w:sz w:val="24"/>
                <w:szCs w:val="24"/>
                <w:vertAlign w:val="baseline"/>
                <w:lang w:val="en-US" w:eastAsia="zh-CN"/>
              </w:rPr>
              <w:t>。</w:t>
            </w:r>
          </w:p>
          <w:p w14:paraId="2BEEEDF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3.妇科测量与分析</w:t>
            </w:r>
            <w:r>
              <w:rPr>
                <w:rFonts w:hint="eastAsia" w:ascii="宋体" w:hAnsi="宋体" w:eastAsia="宋体" w:cs="宋体"/>
                <w:b w:val="0"/>
                <w:bCs/>
                <w:color w:val="auto"/>
                <w:sz w:val="24"/>
                <w:szCs w:val="24"/>
                <w:vertAlign w:val="baseline"/>
                <w:lang w:val="en-US" w:eastAsia="zh-CN"/>
              </w:rPr>
              <w:t>。</w:t>
            </w:r>
          </w:p>
          <w:p w14:paraId="432BA84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4.泌尿科测量与分析</w:t>
            </w:r>
            <w:r>
              <w:rPr>
                <w:rFonts w:hint="eastAsia" w:ascii="宋体" w:hAnsi="宋体" w:eastAsia="宋体" w:cs="宋体"/>
                <w:b w:val="0"/>
                <w:bCs/>
                <w:color w:val="auto"/>
                <w:sz w:val="24"/>
                <w:szCs w:val="24"/>
                <w:vertAlign w:val="baseline"/>
                <w:lang w:val="en-US" w:eastAsia="zh-CN"/>
              </w:rPr>
              <w:t>。</w:t>
            </w:r>
          </w:p>
          <w:p w14:paraId="1C70F86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5.小器官测量与分析</w:t>
            </w:r>
            <w:r>
              <w:rPr>
                <w:rFonts w:hint="eastAsia" w:ascii="宋体" w:hAnsi="宋体" w:eastAsia="宋体" w:cs="宋体"/>
                <w:b w:val="0"/>
                <w:bCs/>
                <w:color w:val="auto"/>
                <w:sz w:val="24"/>
                <w:szCs w:val="24"/>
                <w:vertAlign w:val="baseline"/>
                <w:lang w:val="en-US" w:eastAsia="zh-CN"/>
              </w:rPr>
              <w:t>。</w:t>
            </w:r>
          </w:p>
          <w:p w14:paraId="1B71F86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6.心脏测量与分析</w:t>
            </w:r>
            <w:r>
              <w:rPr>
                <w:rFonts w:hint="eastAsia" w:ascii="宋体" w:hAnsi="宋体" w:eastAsia="宋体" w:cs="宋体"/>
                <w:b w:val="0"/>
                <w:bCs/>
                <w:color w:val="auto"/>
                <w:sz w:val="24"/>
                <w:szCs w:val="24"/>
                <w:vertAlign w:val="baseline"/>
                <w:lang w:val="en-US" w:eastAsia="zh-CN"/>
              </w:rPr>
              <w:t>。</w:t>
            </w:r>
          </w:p>
          <w:p w14:paraId="205E7A7A">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7.血管测量与分析</w:t>
            </w:r>
            <w:r>
              <w:rPr>
                <w:rFonts w:hint="eastAsia" w:ascii="宋体" w:hAnsi="宋体" w:eastAsia="宋体" w:cs="宋体"/>
                <w:b w:val="0"/>
                <w:bCs/>
                <w:color w:val="auto"/>
                <w:sz w:val="24"/>
                <w:szCs w:val="24"/>
                <w:vertAlign w:val="baseline"/>
                <w:lang w:val="en-US" w:eastAsia="zh-CN"/>
              </w:rPr>
              <w:t>。</w:t>
            </w:r>
          </w:p>
        </w:tc>
        <w:tc>
          <w:tcPr>
            <w:tcW w:w="1381" w:type="dxa"/>
            <w:vMerge w:val="continue"/>
            <w:vAlign w:val="center"/>
          </w:tcPr>
          <w:p w14:paraId="3A45D09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1919" w:type="dxa"/>
            <w:vMerge w:val="continue"/>
            <w:vAlign w:val="center"/>
          </w:tcPr>
          <w:p w14:paraId="0BEB426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r>
      <w:tr w14:paraId="5B208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14:paraId="260E7F5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5026" w:type="dxa"/>
            <w:vAlign w:val="center"/>
          </w:tcPr>
          <w:p w14:paraId="729079A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三、电影回放和数据存储</w:t>
            </w:r>
          </w:p>
          <w:p w14:paraId="00DE676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19：</w:t>
            </w:r>
            <w:r>
              <w:rPr>
                <w:rFonts w:hint="eastAsia" w:ascii="宋体" w:hAnsi="宋体" w:eastAsia="宋体" w:cs="宋体"/>
                <w:b w:val="0"/>
                <w:bCs/>
                <w:color w:val="auto"/>
                <w:sz w:val="24"/>
                <w:szCs w:val="24"/>
                <w:vertAlign w:val="baseline"/>
                <w:lang w:val="en-US" w:eastAsia="zh-CN"/>
              </w:rPr>
              <w:t>1.支持二维、彩色、造影、4D等模式的手动和自动回放，电影回放支持编辑和剪接功能。</w:t>
            </w:r>
          </w:p>
          <w:p w14:paraId="7EF8F59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20：</w:t>
            </w:r>
            <w:r>
              <w:rPr>
                <w:rFonts w:hint="default" w:ascii="宋体" w:hAnsi="宋体" w:eastAsia="宋体" w:cs="宋体"/>
                <w:b w:val="0"/>
                <w:bCs/>
                <w:color w:val="auto"/>
                <w:sz w:val="24"/>
                <w:szCs w:val="24"/>
                <w:vertAlign w:val="baseline"/>
                <w:lang w:val="en-US" w:eastAsia="zh-CN"/>
              </w:rPr>
              <w:t>2.电影回放：≥100秒</w:t>
            </w:r>
            <w:r>
              <w:rPr>
                <w:rFonts w:hint="eastAsia" w:ascii="宋体" w:hAnsi="宋体" w:eastAsia="宋体" w:cs="宋体"/>
                <w:b w:val="0"/>
                <w:bCs/>
                <w:color w:val="auto"/>
                <w:sz w:val="24"/>
                <w:szCs w:val="24"/>
                <w:vertAlign w:val="baseline"/>
                <w:lang w:val="en-US" w:eastAsia="zh-CN"/>
              </w:rPr>
              <w:t>。</w:t>
            </w:r>
          </w:p>
          <w:p w14:paraId="4486F11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21：</w:t>
            </w:r>
            <w:r>
              <w:rPr>
                <w:rFonts w:hint="default" w:ascii="宋体" w:hAnsi="宋体" w:eastAsia="宋体" w:cs="宋体"/>
                <w:b w:val="0"/>
                <w:bCs/>
                <w:color w:val="auto"/>
                <w:sz w:val="24"/>
                <w:szCs w:val="24"/>
                <w:vertAlign w:val="baseline"/>
                <w:lang w:val="en-US" w:eastAsia="zh-CN"/>
              </w:rPr>
              <w:t>3.支持向后存储和向前存储，时间长度可预置，向后存储≥6分钟的电影，对剪接和编辑的电影图像可多次存储和多次编辑；图像和电影均可以实时扫描、冻结状态下直接存储，并且具有独立的存储功能键</w:t>
            </w:r>
            <w:r>
              <w:rPr>
                <w:rFonts w:hint="eastAsia" w:ascii="宋体" w:hAnsi="宋体" w:eastAsia="宋体" w:cs="宋体"/>
                <w:b w:val="0"/>
                <w:bCs/>
                <w:color w:val="auto"/>
                <w:sz w:val="24"/>
                <w:szCs w:val="24"/>
                <w:vertAlign w:val="baseline"/>
                <w:lang w:val="en-US" w:eastAsia="zh-CN"/>
              </w:rPr>
              <w:t>。</w:t>
            </w:r>
          </w:p>
          <w:p w14:paraId="764B26F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22：</w:t>
            </w:r>
            <w:r>
              <w:rPr>
                <w:rFonts w:hint="default" w:ascii="宋体" w:hAnsi="宋体" w:eastAsia="宋体" w:cs="宋体"/>
                <w:b w:val="0"/>
                <w:bCs/>
                <w:color w:val="auto"/>
                <w:sz w:val="24"/>
                <w:szCs w:val="24"/>
                <w:vertAlign w:val="baseline"/>
                <w:lang w:val="en-US" w:eastAsia="zh-CN"/>
              </w:rPr>
              <w:t>4.支持同屏对比多个不同模式的动态、静态图像</w:t>
            </w:r>
            <w:r>
              <w:rPr>
                <w:rFonts w:hint="eastAsia" w:ascii="宋体" w:hAnsi="宋体" w:eastAsia="宋体" w:cs="宋体"/>
                <w:b w:val="0"/>
                <w:bCs/>
                <w:color w:val="auto"/>
                <w:sz w:val="24"/>
                <w:szCs w:val="24"/>
                <w:vertAlign w:val="baseline"/>
                <w:lang w:val="en-US" w:eastAsia="zh-CN"/>
              </w:rPr>
              <w:t>。</w:t>
            </w:r>
          </w:p>
          <w:p w14:paraId="6A8CE8B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23：</w:t>
            </w:r>
            <w:r>
              <w:rPr>
                <w:rFonts w:hint="default" w:ascii="宋体" w:hAnsi="宋体" w:eastAsia="宋体" w:cs="宋体"/>
                <w:b w:val="0"/>
                <w:bCs/>
                <w:color w:val="auto"/>
                <w:sz w:val="24"/>
                <w:szCs w:val="24"/>
                <w:vertAlign w:val="baseline"/>
                <w:lang w:val="en-US" w:eastAsia="zh-CN"/>
              </w:rPr>
              <w:t>5.原始数据处理，支持动、静态图像冻结后，最大可进行32项参数调节。能支持二维图像离线后进行M成像</w:t>
            </w:r>
            <w:r>
              <w:rPr>
                <w:rFonts w:hint="eastAsia" w:ascii="宋体" w:hAnsi="宋体" w:eastAsia="宋体" w:cs="宋体"/>
                <w:b w:val="0"/>
                <w:bCs/>
                <w:color w:val="auto"/>
                <w:sz w:val="24"/>
                <w:szCs w:val="24"/>
                <w:vertAlign w:val="baseline"/>
                <w:lang w:val="en-US" w:eastAsia="zh-CN"/>
              </w:rPr>
              <w:t>。</w:t>
            </w:r>
          </w:p>
          <w:p w14:paraId="43C58ADD">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24：</w:t>
            </w:r>
            <w:r>
              <w:rPr>
                <w:rFonts w:hint="default" w:ascii="宋体" w:hAnsi="宋体" w:eastAsia="宋体" w:cs="宋体"/>
                <w:b w:val="0"/>
                <w:bCs/>
                <w:color w:val="auto"/>
                <w:sz w:val="24"/>
                <w:szCs w:val="24"/>
                <w:vertAlign w:val="baseline"/>
                <w:lang w:val="en-US" w:eastAsia="zh-CN"/>
              </w:rPr>
              <w:t>6.SSD固态硬盘：≥1T硬盘</w:t>
            </w:r>
            <w:r>
              <w:rPr>
                <w:rFonts w:hint="eastAsia" w:ascii="宋体" w:hAnsi="宋体" w:eastAsia="宋体" w:cs="宋体"/>
                <w:b w:val="0"/>
                <w:bCs/>
                <w:color w:val="auto"/>
                <w:sz w:val="24"/>
                <w:szCs w:val="24"/>
                <w:vertAlign w:val="baseline"/>
                <w:lang w:val="en-US" w:eastAsia="zh-CN"/>
              </w:rPr>
              <w:t>。</w:t>
            </w:r>
          </w:p>
          <w:p w14:paraId="651F747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25：</w:t>
            </w:r>
            <w:r>
              <w:rPr>
                <w:rFonts w:hint="default" w:ascii="宋体" w:hAnsi="宋体" w:eastAsia="宋体" w:cs="宋体"/>
                <w:b w:val="0"/>
                <w:bCs/>
                <w:color w:val="auto"/>
                <w:sz w:val="24"/>
                <w:szCs w:val="24"/>
                <w:vertAlign w:val="baseline"/>
                <w:lang w:val="en-US" w:eastAsia="zh-CN"/>
              </w:rPr>
              <w:t>7.多种导出图像格式：动态图像、静态图像以PC格式直接导出。导出、备份图像数据资料同时，可进行实时检查，不影响检查操作</w:t>
            </w:r>
            <w:r>
              <w:rPr>
                <w:rFonts w:hint="eastAsia" w:ascii="宋体" w:hAnsi="宋体" w:eastAsia="宋体" w:cs="宋体"/>
                <w:b w:val="0"/>
                <w:bCs/>
                <w:color w:val="auto"/>
                <w:sz w:val="24"/>
                <w:szCs w:val="24"/>
                <w:vertAlign w:val="baseline"/>
                <w:lang w:val="en-US" w:eastAsia="zh-CN"/>
              </w:rPr>
              <w:t>。</w:t>
            </w:r>
          </w:p>
          <w:p w14:paraId="156CFF6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26：</w:t>
            </w:r>
            <w:r>
              <w:rPr>
                <w:rFonts w:hint="default" w:ascii="宋体" w:hAnsi="宋体" w:eastAsia="宋体" w:cs="宋体"/>
                <w:b w:val="0"/>
                <w:bCs/>
                <w:color w:val="auto"/>
                <w:sz w:val="24"/>
                <w:szCs w:val="24"/>
                <w:vertAlign w:val="baseline"/>
                <w:lang w:val="en-US" w:eastAsia="zh-CN"/>
              </w:rPr>
              <w:t>8.支持多设备图像对比功能， 可导入MRI,CT等影像学图片，与实时超声图片进行对比显示</w:t>
            </w:r>
            <w:r>
              <w:rPr>
                <w:rFonts w:hint="eastAsia" w:ascii="宋体" w:hAnsi="宋体" w:eastAsia="宋体" w:cs="宋体"/>
                <w:b w:val="0"/>
                <w:bCs/>
                <w:color w:val="auto"/>
                <w:sz w:val="24"/>
                <w:szCs w:val="24"/>
                <w:vertAlign w:val="baseline"/>
                <w:lang w:val="en-US" w:eastAsia="zh-CN"/>
              </w:rPr>
              <w:t>。</w:t>
            </w:r>
          </w:p>
        </w:tc>
        <w:tc>
          <w:tcPr>
            <w:tcW w:w="1381" w:type="dxa"/>
            <w:vMerge w:val="continue"/>
            <w:vAlign w:val="center"/>
          </w:tcPr>
          <w:p w14:paraId="767722C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1919" w:type="dxa"/>
            <w:vMerge w:val="continue"/>
            <w:vAlign w:val="center"/>
          </w:tcPr>
          <w:p w14:paraId="4F03A47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r>
      <w:tr w14:paraId="761546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14:paraId="3DCC848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5026" w:type="dxa"/>
            <w:vAlign w:val="center"/>
          </w:tcPr>
          <w:p w14:paraId="01C9FAF5">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outlineLvl w:val="1"/>
              <w:rPr>
                <w:rFonts w:hint="eastAsia" w:ascii="宋体" w:hAnsi="宋体" w:eastAsia="宋体" w:cs="宋体"/>
                <w:b/>
                <w:color w:val="auto"/>
                <w:sz w:val="24"/>
                <w:szCs w:val="24"/>
                <w:vertAlign w:val="baseline"/>
              </w:rPr>
            </w:pPr>
            <w:r>
              <w:rPr>
                <w:rFonts w:hint="eastAsia" w:ascii="宋体" w:hAnsi="宋体" w:eastAsia="宋体" w:cs="宋体"/>
                <w:b/>
                <w:color w:val="auto"/>
                <w:sz w:val="24"/>
                <w:szCs w:val="24"/>
                <w:vertAlign w:val="baseline"/>
                <w:lang w:val="en-US" w:eastAsia="zh-Hans"/>
              </w:rPr>
              <w:t>四、</w:t>
            </w:r>
            <w:r>
              <w:rPr>
                <w:rFonts w:hint="eastAsia" w:ascii="宋体" w:hAnsi="宋体" w:eastAsia="宋体" w:cs="宋体"/>
                <w:b/>
                <w:color w:val="auto"/>
                <w:sz w:val="24"/>
                <w:szCs w:val="24"/>
                <w:vertAlign w:val="baseline"/>
              </w:rPr>
              <w:t>连通性要求</w:t>
            </w:r>
          </w:p>
          <w:p w14:paraId="3477D1B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rPr>
              <w:t>★</w:t>
            </w:r>
            <w:r>
              <w:rPr>
                <w:rFonts w:hint="eastAsia" w:ascii="宋体" w:hAnsi="宋体" w:eastAsia="宋体" w:cs="宋体"/>
                <w:b w:val="0"/>
                <w:bCs/>
                <w:color w:val="auto"/>
                <w:sz w:val="24"/>
                <w:szCs w:val="24"/>
                <w:vertAlign w:val="baseline"/>
                <w:lang w:val="en-US" w:eastAsia="zh-CN"/>
              </w:rPr>
              <w:t>1.支持网络连接，能开放DICOM 3.0接口满足任何厂家PACS联网传输。</w:t>
            </w:r>
          </w:p>
          <w:p w14:paraId="0A667DF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27：</w:t>
            </w:r>
            <w:r>
              <w:rPr>
                <w:rFonts w:hint="eastAsia" w:ascii="宋体" w:hAnsi="宋体" w:eastAsia="宋体" w:cs="宋体"/>
                <w:b w:val="0"/>
                <w:bCs/>
                <w:color w:val="auto"/>
                <w:sz w:val="24"/>
                <w:szCs w:val="24"/>
                <w:vertAlign w:val="baseline"/>
                <w:lang w:val="en-US" w:eastAsia="zh-CN"/>
              </w:rPr>
              <w:t>2.输入接口：音频输入，ECG信号输入。</w:t>
            </w:r>
          </w:p>
          <w:p w14:paraId="0727CBF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28：</w:t>
            </w:r>
            <w:r>
              <w:rPr>
                <w:rFonts w:hint="default" w:ascii="宋体" w:hAnsi="宋体" w:eastAsia="宋体" w:cs="宋体"/>
                <w:b w:val="0"/>
                <w:bCs/>
                <w:color w:val="auto"/>
                <w:sz w:val="24"/>
                <w:szCs w:val="24"/>
                <w:vertAlign w:val="baseline"/>
                <w:lang w:val="en-US" w:eastAsia="zh-CN"/>
              </w:rPr>
              <w:t>3.输出信号：HDMI视频，S-VIDEO视频, VGA视频</w:t>
            </w:r>
            <w:r>
              <w:rPr>
                <w:rFonts w:hint="eastAsia" w:ascii="宋体" w:hAnsi="宋体" w:eastAsia="宋体" w:cs="宋体"/>
                <w:b w:val="0"/>
                <w:bCs/>
                <w:color w:val="auto"/>
                <w:sz w:val="24"/>
                <w:szCs w:val="24"/>
                <w:vertAlign w:val="baseline"/>
                <w:lang w:val="en-US" w:eastAsia="zh-CN"/>
              </w:rPr>
              <w:t>。</w:t>
            </w:r>
          </w:p>
        </w:tc>
        <w:tc>
          <w:tcPr>
            <w:tcW w:w="1381" w:type="dxa"/>
            <w:vMerge w:val="continue"/>
            <w:vAlign w:val="center"/>
          </w:tcPr>
          <w:p w14:paraId="389E9885">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1919" w:type="dxa"/>
            <w:vMerge w:val="continue"/>
            <w:vAlign w:val="center"/>
          </w:tcPr>
          <w:p w14:paraId="4603D80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r>
      <w:tr w14:paraId="1C73F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8" w:type="dxa"/>
            <w:vMerge w:val="continue"/>
            <w:vAlign w:val="center"/>
          </w:tcPr>
          <w:p w14:paraId="385D22D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eastAsia="zh-CN"/>
              </w:rPr>
            </w:pPr>
            <w:r>
              <w:rPr>
                <w:rFonts w:hint="eastAsia" w:ascii="宋体" w:hAnsi="宋体" w:eastAsia="宋体" w:cs="宋体"/>
                <w:b/>
                <w:color w:val="auto"/>
                <w:sz w:val="24"/>
                <w:szCs w:val="24"/>
                <w:vertAlign w:val="baseline"/>
                <w:lang w:eastAsia="zh-CN"/>
              </w:rPr>
              <w:t>。</w:t>
            </w:r>
          </w:p>
        </w:tc>
        <w:tc>
          <w:tcPr>
            <w:tcW w:w="5026" w:type="dxa"/>
            <w:vAlign w:val="center"/>
          </w:tcPr>
          <w:p w14:paraId="0B7D583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firstLine="0" w:firstLineChars="0"/>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五、系统技术参数及要求</w:t>
            </w:r>
          </w:p>
          <w:p w14:paraId="370A051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Chars="0"/>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5.1二维灰阶模式</w:t>
            </w:r>
          </w:p>
          <w:p w14:paraId="483672D5">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29：</w:t>
            </w:r>
            <w:r>
              <w:rPr>
                <w:rFonts w:hint="eastAsia" w:ascii="宋体" w:hAnsi="宋体" w:eastAsia="宋体" w:cs="宋体"/>
                <w:b w:val="0"/>
                <w:bCs/>
                <w:color w:val="auto"/>
                <w:sz w:val="24"/>
                <w:szCs w:val="24"/>
                <w:vertAlign w:val="baseline"/>
                <w:lang w:val="en-US" w:eastAsia="zh-CN"/>
              </w:rPr>
              <w:t>（1）A/D≥12 bit。</w:t>
            </w:r>
          </w:p>
          <w:p w14:paraId="51FC864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30：</w:t>
            </w:r>
            <w:r>
              <w:rPr>
                <w:rFonts w:hint="default" w:ascii="宋体" w:hAnsi="宋体" w:eastAsia="宋体" w:cs="宋体"/>
                <w:b w:val="0"/>
                <w:bCs/>
                <w:color w:val="auto"/>
                <w:sz w:val="24"/>
                <w:szCs w:val="24"/>
                <w:vertAlign w:val="baseline"/>
                <w:lang w:val="en-US" w:eastAsia="zh-CN"/>
              </w:rPr>
              <w:t>（2）数字通道≥700万，多倍信号并行处理</w:t>
            </w:r>
            <w:r>
              <w:rPr>
                <w:rFonts w:hint="eastAsia" w:ascii="宋体" w:hAnsi="宋体" w:eastAsia="宋体" w:cs="宋体"/>
                <w:b w:val="0"/>
                <w:bCs/>
                <w:color w:val="auto"/>
                <w:sz w:val="24"/>
                <w:szCs w:val="24"/>
                <w:vertAlign w:val="baseline"/>
                <w:lang w:val="en-US" w:eastAsia="zh-CN"/>
              </w:rPr>
              <w:t>。</w:t>
            </w:r>
          </w:p>
          <w:p w14:paraId="1E5F66D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31：</w:t>
            </w:r>
            <w:r>
              <w:rPr>
                <w:rFonts w:hint="default" w:ascii="宋体" w:hAnsi="宋体" w:eastAsia="宋体" w:cs="宋体"/>
                <w:b w:val="0"/>
                <w:bCs/>
                <w:color w:val="auto"/>
                <w:sz w:val="24"/>
                <w:szCs w:val="24"/>
                <w:vertAlign w:val="baseline"/>
                <w:lang w:val="en-US" w:eastAsia="zh-CN"/>
              </w:rPr>
              <w:t>（3）预设条件：针对不同的检查脏器，预置最佳图像检查条件</w:t>
            </w:r>
            <w:r>
              <w:rPr>
                <w:rFonts w:hint="eastAsia" w:ascii="宋体" w:hAnsi="宋体" w:eastAsia="宋体" w:cs="宋体"/>
                <w:b w:val="0"/>
                <w:bCs/>
                <w:color w:val="auto"/>
                <w:sz w:val="24"/>
                <w:szCs w:val="24"/>
                <w:vertAlign w:val="baseline"/>
                <w:lang w:val="en-US" w:eastAsia="zh-CN"/>
              </w:rPr>
              <w:t>。</w:t>
            </w:r>
          </w:p>
          <w:p w14:paraId="55E6092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32：</w:t>
            </w:r>
            <w:r>
              <w:rPr>
                <w:rFonts w:hint="default" w:ascii="宋体" w:hAnsi="宋体" w:eastAsia="宋体" w:cs="宋体"/>
                <w:b w:val="0"/>
                <w:bCs/>
                <w:color w:val="auto"/>
                <w:sz w:val="24"/>
                <w:szCs w:val="24"/>
                <w:vertAlign w:val="baseline"/>
                <w:lang w:val="en-US" w:eastAsia="zh-CN"/>
              </w:rPr>
              <w:t>（4）复合成像技术：提升图像的细节分辨率和加强边界显示，消除伪像</w:t>
            </w:r>
            <w:r>
              <w:rPr>
                <w:rFonts w:hint="eastAsia" w:ascii="宋体" w:hAnsi="宋体" w:eastAsia="宋体" w:cs="宋体"/>
                <w:b w:val="0"/>
                <w:bCs/>
                <w:color w:val="auto"/>
                <w:sz w:val="24"/>
                <w:szCs w:val="24"/>
                <w:vertAlign w:val="baseline"/>
                <w:lang w:val="en-US" w:eastAsia="zh-CN"/>
              </w:rPr>
              <w:t>。</w:t>
            </w:r>
          </w:p>
          <w:p w14:paraId="4D03EDED">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33：</w:t>
            </w:r>
            <w:r>
              <w:rPr>
                <w:rFonts w:hint="default" w:ascii="宋体" w:hAnsi="宋体" w:eastAsia="宋体" w:cs="宋体"/>
                <w:b w:val="0"/>
                <w:bCs/>
                <w:color w:val="auto"/>
                <w:sz w:val="24"/>
                <w:szCs w:val="24"/>
                <w:vertAlign w:val="baseline"/>
                <w:lang w:val="en-US" w:eastAsia="zh-CN"/>
              </w:rPr>
              <w:t>（5）组织特异性成像预设，针对不同脏器预设最佳声波传播速度用于计算成像，减少因成像声速值与实际声速值偏差导致图像失真</w:t>
            </w:r>
            <w:r>
              <w:rPr>
                <w:rFonts w:hint="eastAsia" w:ascii="宋体" w:hAnsi="宋体" w:eastAsia="宋体" w:cs="宋体"/>
                <w:b w:val="0"/>
                <w:bCs/>
                <w:color w:val="auto"/>
                <w:sz w:val="24"/>
                <w:szCs w:val="24"/>
                <w:vertAlign w:val="baseline"/>
                <w:lang w:val="en-US" w:eastAsia="zh-CN"/>
              </w:rPr>
              <w:t>。</w:t>
            </w:r>
          </w:p>
          <w:p w14:paraId="56C690C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34：</w:t>
            </w:r>
            <w:r>
              <w:rPr>
                <w:rFonts w:hint="default" w:ascii="宋体" w:hAnsi="宋体" w:eastAsia="宋体" w:cs="宋体"/>
                <w:b w:val="0"/>
                <w:bCs/>
                <w:color w:val="auto"/>
                <w:sz w:val="24"/>
                <w:szCs w:val="24"/>
                <w:vertAlign w:val="baseline"/>
                <w:lang w:val="en-US" w:eastAsia="zh-CN"/>
              </w:rPr>
              <w:t>（6）数字TGC: ≥8段</w:t>
            </w:r>
            <w:r>
              <w:rPr>
                <w:rFonts w:hint="eastAsia" w:ascii="宋体" w:hAnsi="宋体" w:eastAsia="宋体" w:cs="宋体"/>
                <w:b w:val="0"/>
                <w:bCs/>
                <w:color w:val="auto"/>
                <w:sz w:val="24"/>
                <w:szCs w:val="24"/>
                <w:vertAlign w:val="baseline"/>
                <w:lang w:val="en-US" w:eastAsia="zh-CN"/>
              </w:rPr>
              <w:t>。</w:t>
            </w:r>
          </w:p>
          <w:p w14:paraId="301016D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35：</w:t>
            </w:r>
            <w:r>
              <w:rPr>
                <w:rFonts w:hint="default" w:ascii="宋体" w:hAnsi="宋体" w:eastAsia="宋体" w:cs="宋体"/>
                <w:b w:val="0"/>
                <w:bCs/>
                <w:color w:val="auto"/>
                <w:sz w:val="24"/>
                <w:szCs w:val="24"/>
                <w:vertAlign w:val="baseline"/>
                <w:lang w:val="en-US" w:eastAsia="zh-CN"/>
              </w:rPr>
              <w:t>（7）系统最大动态范围：≥320dB</w:t>
            </w:r>
            <w:r>
              <w:rPr>
                <w:rFonts w:hint="eastAsia" w:ascii="宋体" w:hAnsi="宋体" w:eastAsia="宋体" w:cs="宋体"/>
                <w:b w:val="0"/>
                <w:bCs/>
                <w:color w:val="auto"/>
                <w:sz w:val="24"/>
                <w:szCs w:val="24"/>
                <w:vertAlign w:val="baseline"/>
                <w:lang w:val="en-US" w:eastAsia="zh-CN"/>
              </w:rPr>
              <w:t>。</w:t>
            </w:r>
          </w:p>
          <w:p w14:paraId="2268673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36：</w:t>
            </w:r>
            <w:r>
              <w:rPr>
                <w:rFonts w:hint="default" w:ascii="宋体" w:hAnsi="宋体" w:eastAsia="宋体" w:cs="宋体"/>
                <w:b w:val="0"/>
                <w:bCs/>
                <w:color w:val="auto"/>
                <w:sz w:val="24"/>
                <w:szCs w:val="24"/>
                <w:vertAlign w:val="baseline"/>
                <w:lang w:val="en-US" w:eastAsia="zh-CN"/>
              </w:rPr>
              <w:t>（8）扫描深度≥40cm</w:t>
            </w:r>
            <w:r>
              <w:rPr>
                <w:rFonts w:hint="eastAsia" w:ascii="宋体" w:hAnsi="宋体" w:eastAsia="宋体" w:cs="宋体"/>
                <w:b w:val="0"/>
                <w:bCs/>
                <w:color w:val="auto"/>
                <w:sz w:val="24"/>
                <w:szCs w:val="24"/>
                <w:vertAlign w:val="baseline"/>
                <w:lang w:val="en-US" w:eastAsia="zh-CN"/>
              </w:rPr>
              <w:t>。</w:t>
            </w:r>
          </w:p>
          <w:p w14:paraId="01B5B41E">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37：</w:t>
            </w:r>
            <w:r>
              <w:rPr>
                <w:rFonts w:hint="default" w:ascii="宋体" w:hAnsi="宋体" w:eastAsia="宋体" w:cs="宋体"/>
                <w:b w:val="0"/>
                <w:bCs/>
                <w:color w:val="auto"/>
                <w:sz w:val="24"/>
                <w:szCs w:val="24"/>
                <w:vertAlign w:val="baseline"/>
                <w:lang w:val="en-US" w:eastAsia="zh-CN"/>
              </w:rPr>
              <w:t>（9）支持高频线阵探头，阵元：小器官探头阵元数≥1000阵元</w:t>
            </w:r>
            <w:r>
              <w:rPr>
                <w:rFonts w:hint="eastAsia" w:ascii="宋体" w:hAnsi="宋体" w:eastAsia="宋体" w:cs="宋体"/>
                <w:b w:val="0"/>
                <w:bCs/>
                <w:color w:val="auto"/>
                <w:sz w:val="24"/>
                <w:szCs w:val="24"/>
                <w:vertAlign w:val="baseline"/>
                <w:lang w:val="en-US" w:eastAsia="zh-CN"/>
              </w:rPr>
              <w:t>。</w:t>
            </w:r>
          </w:p>
          <w:p w14:paraId="4FBE774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38：</w:t>
            </w:r>
            <w:r>
              <w:rPr>
                <w:rFonts w:hint="default" w:ascii="宋体" w:hAnsi="宋体" w:eastAsia="宋体" w:cs="宋体"/>
                <w:b w:val="0"/>
                <w:bCs/>
                <w:color w:val="auto"/>
                <w:sz w:val="24"/>
                <w:szCs w:val="24"/>
                <w:vertAlign w:val="baseline"/>
                <w:lang w:val="en-US" w:eastAsia="zh-CN"/>
              </w:rPr>
              <w:t>（10）增益调节: B/M/D分别独立可调</w:t>
            </w:r>
            <w:r>
              <w:rPr>
                <w:rFonts w:hint="eastAsia" w:ascii="宋体" w:hAnsi="宋体" w:eastAsia="宋体" w:cs="宋体"/>
                <w:b w:val="0"/>
                <w:bCs/>
                <w:color w:val="auto"/>
                <w:sz w:val="24"/>
                <w:szCs w:val="24"/>
                <w:vertAlign w:val="baseline"/>
                <w:lang w:val="en-US" w:eastAsia="zh-CN"/>
              </w:rPr>
              <w:t>。</w:t>
            </w:r>
          </w:p>
          <w:p w14:paraId="00E38D4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39：</w:t>
            </w:r>
            <w:r>
              <w:rPr>
                <w:rFonts w:hint="default" w:ascii="宋体" w:hAnsi="宋体" w:eastAsia="宋体" w:cs="宋体"/>
                <w:b w:val="0"/>
                <w:bCs/>
                <w:color w:val="auto"/>
                <w:sz w:val="24"/>
                <w:szCs w:val="24"/>
                <w:vertAlign w:val="baseline"/>
                <w:lang w:val="en-US" w:eastAsia="zh-CN"/>
              </w:rPr>
              <w:t>（11）伪彩图谱: ≥8种</w:t>
            </w:r>
            <w:r>
              <w:rPr>
                <w:rFonts w:hint="eastAsia" w:ascii="宋体" w:hAnsi="宋体" w:eastAsia="宋体" w:cs="宋体"/>
                <w:b w:val="0"/>
                <w:bCs/>
                <w:color w:val="auto"/>
                <w:sz w:val="24"/>
                <w:szCs w:val="24"/>
                <w:vertAlign w:val="baseline"/>
                <w:lang w:val="en-US" w:eastAsia="zh-CN"/>
              </w:rPr>
              <w:t>。</w:t>
            </w:r>
          </w:p>
          <w:p w14:paraId="27898AF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40：</w:t>
            </w:r>
            <w:r>
              <w:rPr>
                <w:rFonts w:hint="default" w:ascii="宋体" w:hAnsi="宋体" w:eastAsia="宋体" w:cs="宋体"/>
                <w:b w:val="0"/>
                <w:bCs/>
                <w:color w:val="auto"/>
                <w:sz w:val="24"/>
                <w:szCs w:val="24"/>
                <w:vertAlign w:val="baseline"/>
                <w:lang w:val="en-US" w:eastAsia="zh-CN"/>
              </w:rPr>
              <w:t>（12）最大帧率: ≥1000 帧/秒</w:t>
            </w:r>
            <w:r>
              <w:rPr>
                <w:rFonts w:hint="eastAsia" w:ascii="宋体" w:hAnsi="宋体" w:eastAsia="宋体" w:cs="宋体"/>
                <w:b w:val="0"/>
                <w:bCs/>
                <w:color w:val="auto"/>
                <w:sz w:val="24"/>
                <w:szCs w:val="24"/>
                <w:vertAlign w:val="baseline"/>
                <w:lang w:val="en-US" w:eastAsia="zh-CN"/>
              </w:rPr>
              <w:t>。</w:t>
            </w:r>
          </w:p>
          <w:p w14:paraId="08EB32D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ind w:left="0" w:leftChars="0"/>
              <w:jc w:val="both"/>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41：</w:t>
            </w:r>
            <w:r>
              <w:rPr>
                <w:rFonts w:hint="default" w:ascii="宋体" w:hAnsi="宋体" w:eastAsia="宋体" w:cs="宋体"/>
                <w:b w:val="0"/>
                <w:bCs/>
                <w:color w:val="auto"/>
                <w:sz w:val="24"/>
                <w:szCs w:val="24"/>
                <w:vertAlign w:val="baseline"/>
                <w:lang w:val="en-US" w:eastAsia="zh-CN"/>
              </w:rPr>
              <w:t>（13）成像速度：相控阵探头，18cm深度时, 扫描角度85度，帧率≥60帧/秒；凸阵探头，18cm深度时, 扫描角度全视野，帧率≥50帧/秒</w:t>
            </w:r>
            <w:r>
              <w:rPr>
                <w:rFonts w:hint="eastAsia" w:ascii="宋体" w:hAnsi="宋体" w:eastAsia="宋体" w:cs="宋体"/>
                <w:b w:val="0"/>
                <w:bCs/>
                <w:color w:val="auto"/>
                <w:sz w:val="24"/>
                <w:szCs w:val="24"/>
                <w:vertAlign w:val="baseline"/>
                <w:lang w:val="en-US" w:eastAsia="zh-CN"/>
              </w:rPr>
              <w:t>。</w:t>
            </w:r>
          </w:p>
          <w:p w14:paraId="1D2416C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5.2彩色多普勒成像</w:t>
            </w:r>
          </w:p>
          <w:p w14:paraId="22D7DBE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42：</w:t>
            </w:r>
            <w:r>
              <w:rPr>
                <w:rFonts w:hint="eastAsia" w:ascii="宋体" w:hAnsi="宋体" w:eastAsia="宋体" w:cs="宋体"/>
                <w:b w:val="0"/>
                <w:bCs/>
                <w:color w:val="auto"/>
                <w:sz w:val="24"/>
                <w:szCs w:val="24"/>
                <w:vertAlign w:val="baseline"/>
                <w:lang w:val="en-US" w:eastAsia="zh-CN"/>
              </w:rPr>
              <w:t>（1）包括速度、速度方差、能量、方向能量显示等。</w:t>
            </w:r>
          </w:p>
          <w:p w14:paraId="766C78C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43：</w:t>
            </w:r>
            <w:r>
              <w:rPr>
                <w:rFonts w:hint="default" w:ascii="宋体" w:hAnsi="宋体" w:eastAsia="宋体" w:cs="宋体"/>
                <w:b w:val="0"/>
                <w:bCs/>
                <w:color w:val="auto"/>
                <w:sz w:val="24"/>
                <w:szCs w:val="24"/>
                <w:vertAlign w:val="baseline"/>
                <w:lang w:val="en-US" w:eastAsia="zh-CN"/>
              </w:rPr>
              <w:t>（2）显示方式：B/C、B/C/M、B/POWER、B/C/PW</w:t>
            </w:r>
            <w:r>
              <w:rPr>
                <w:rFonts w:hint="eastAsia" w:ascii="宋体" w:hAnsi="宋体" w:eastAsia="宋体" w:cs="宋体"/>
                <w:b w:val="0"/>
                <w:bCs/>
                <w:color w:val="auto"/>
                <w:sz w:val="24"/>
                <w:szCs w:val="24"/>
                <w:vertAlign w:val="baseline"/>
                <w:lang w:val="en-US" w:eastAsia="zh-CN"/>
              </w:rPr>
              <w:t>。</w:t>
            </w:r>
          </w:p>
          <w:p w14:paraId="3292736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44：</w:t>
            </w:r>
            <w:r>
              <w:rPr>
                <w:rFonts w:hint="default" w:ascii="宋体" w:hAnsi="宋体" w:eastAsia="宋体" w:cs="宋体"/>
                <w:b w:val="0"/>
                <w:bCs/>
                <w:color w:val="auto"/>
                <w:sz w:val="24"/>
                <w:szCs w:val="24"/>
                <w:vertAlign w:val="baseline"/>
                <w:lang w:val="en-US" w:eastAsia="zh-CN"/>
              </w:rPr>
              <w:t>（3）取样框偏转: ≥±20度</w:t>
            </w:r>
            <w:r>
              <w:rPr>
                <w:rFonts w:hint="eastAsia" w:ascii="宋体" w:hAnsi="宋体" w:eastAsia="宋体" w:cs="宋体"/>
                <w:b w:val="0"/>
                <w:bCs/>
                <w:color w:val="auto"/>
                <w:sz w:val="24"/>
                <w:szCs w:val="24"/>
                <w:vertAlign w:val="baseline"/>
                <w:lang w:val="en-US" w:eastAsia="zh-CN"/>
              </w:rPr>
              <w:t>。</w:t>
            </w:r>
          </w:p>
          <w:p w14:paraId="10FFAFD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45：</w:t>
            </w:r>
            <w:r>
              <w:rPr>
                <w:rFonts w:hint="default" w:ascii="宋体" w:hAnsi="宋体" w:eastAsia="宋体" w:cs="宋体"/>
                <w:b w:val="0"/>
                <w:bCs/>
                <w:color w:val="auto"/>
                <w:sz w:val="24"/>
                <w:szCs w:val="24"/>
                <w:vertAlign w:val="baseline"/>
                <w:lang w:val="en-US" w:eastAsia="zh-CN"/>
              </w:rPr>
              <w:t>（4）成像速度：相控阵探头，彩色取样框全视野，18cm深度时, 帧率≥25帧/秒；凸阵探头, 彩色取样框全视野，18cm深度时 , 帧率≥10帧/秒</w:t>
            </w:r>
            <w:r>
              <w:rPr>
                <w:rFonts w:hint="eastAsia" w:ascii="宋体" w:hAnsi="宋体" w:eastAsia="宋体" w:cs="宋体"/>
                <w:b w:val="0"/>
                <w:bCs/>
                <w:color w:val="auto"/>
                <w:sz w:val="24"/>
                <w:szCs w:val="24"/>
                <w:vertAlign w:val="baseline"/>
                <w:lang w:val="en-US" w:eastAsia="zh-CN"/>
              </w:rPr>
              <w:t>。</w:t>
            </w:r>
          </w:p>
          <w:p w14:paraId="21166A08">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5.3频谱多普勒模式</w:t>
            </w:r>
          </w:p>
          <w:p w14:paraId="6E008DDF">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★（1）包括脉冲多普勒、高脉冲重复频率、连续多普勒。</w:t>
            </w:r>
          </w:p>
          <w:p w14:paraId="11F7C5B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46：</w:t>
            </w:r>
            <w:r>
              <w:rPr>
                <w:rFonts w:hint="eastAsia" w:ascii="宋体" w:hAnsi="宋体" w:eastAsia="宋体" w:cs="宋体"/>
                <w:b w:val="0"/>
                <w:bCs/>
                <w:color w:val="auto"/>
                <w:sz w:val="24"/>
                <w:szCs w:val="24"/>
                <w:vertAlign w:val="baseline"/>
                <w:lang w:val="en-US" w:eastAsia="zh-CN"/>
              </w:rPr>
              <w:t>（2）显示方式：B, PW，B/PW, B/C/PW, B/CW, B/C/CW等等。</w:t>
            </w:r>
          </w:p>
          <w:p w14:paraId="533A938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47：</w:t>
            </w:r>
            <w:r>
              <w:rPr>
                <w:rFonts w:hint="default" w:ascii="宋体" w:hAnsi="宋体" w:eastAsia="宋体" w:cs="宋体"/>
                <w:b w:val="0"/>
                <w:bCs/>
                <w:color w:val="auto"/>
                <w:sz w:val="24"/>
                <w:szCs w:val="24"/>
                <w:vertAlign w:val="baseline"/>
                <w:lang w:val="en-US" w:eastAsia="zh-CN"/>
              </w:rPr>
              <w:t>（3）最大速度: ≥7.60m/s（连续多普勒速度: ≥20m/s）</w:t>
            </w:r>
            <w:r>
              <w:rPr>
                <w:rFonts w:hint="eastAsia" w:ascii="宋体" w:hAnsi="宋体" w:eastAsia="宋体" w:cs="宋体"/>
                <w:b w:val="0"/>
                <w:bCs/>
                <w:color w:val="auto"/>
                <w:sz w:val="24"/>
                <w:szCs w:val="24"/>
                <w:vertAlign w:val="baseline"/>
                <w:lang w:val="en-US" w:eastAsia="zh-CN"/>
              </w:rPr>
              <w:t>。</w:t>
            </w:r>
          </w:p>
          <w:p w14:paraId="7A1E152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48：</w:t>
            </w:r>
            <w:r>
              <w:rPr>
                <w:rFonts w:hint="default" w:ascii="宋体" w:hAnsi="宋体" w:eastAsia="宋体" w:cs="宋体"/>
                <w:b w:val="0"/>
                <w:bCs/>
                <w:color w:val="auto"/>
                <w:sz w:val="24"/>
                <w:szCs w:val="24"/>
                <w:vertAlign w:val="baseline"/>
                <w:lang w:val="en-US" w:eastAsia="zh-CN"/>
              </w:rPr>
              <w:t>（4）最小速度: ≤1 mm /s（非噪声信号）</w:t>
            </w:r>
            <w:r>
              <w:rPr>
                <w:rFonts w:hint="eastAsia" w:ascii="宋体" w:hAnsi="宋体" w:eastAsia="宋体" w:cs="宋体"/>
                <w:b w:val="0"/>
                <w:bCs/>
                <w:color w:val="auto"/>
                <w:sz w:val="24"/>
                <w:szCs w:val="24"/>
                <w:vertAlign w:val="baseline"/>
                <w:lang w:val="en-US" w:eastAsia="zh-CN"/>
              </w:rPr>
              <w:t>。</w:t>
            </w:r>
          </w:p>
          <w:p w14:paraId="1E77047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49：</w:t>
            </w:r>
            <w:r>
              <w:rPr>
                <w:rFonts w:hint="default" w:ascii="宋体" w:hAnsi="宋体" w:eastAsia="宋体" w:cs="宋体"/>
                <w:b w:val="0"/>
                <w:bCs/>
                <w:color w:val="auto"/>
                <w:sz w:val="24"/>
                <w:szCs w:val="24"/>
                <w:vertAlign w:val="baseline"/>
                <w:lang w:val="en-US" w:eastAsia="zh-CN"/>
              </w:rPr>
              <w:t>（5）取样容积: 0.5-20mm ,支持所有探头</w:t>
            </w:r>
            <w:r>
              <w:rPr>
                <w:rFonts w:hint="eastAsia" w:ascii="宋体" w:hAnsi="宋体" w:eastAsia="宋体" w:cs="宋体"/>
                <w:b w:val="0"/>
                <w:bCs/>
                <w:color w:val="auto"/>
                <w:sz w:val="24"/>
                <w:szCs w:val="24"/>
                <w:vertAlign w:val="baseline"/>
                <w:lang w:val="en-US" w:eastAsia="zh-CN"/>
              </w:rPr>
              <w:t>。</w:t>
            </w:r>
          </w:p>
          <w:p w14:paraId="2A948C40">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50：</w:t>
            </w:r>
            <w:r>
              <w:rPr>
                <w:rFonts w:hint="default" w:ascii="宋体" w:hAnsi="宋体" w:eastAsia="宋体" w:cs="宋体"/>
                <w:b w:val="0"/>
                <w:bCs/>
                <w:color w:val="auto"/>
                <w:sz w:val="24"/>
                <w:szCs w:val="24"/>
                <w:vertAlign w:val="baseline"/>
                <w:lang w:val="en-US" w:eastAsia="zh-CN"/>
              </w:rPr>
              <w:t>（6）偏转角度: ≥±20度 (线阵探头) ，并支持快速角度校正</w:t>
            </w:r>
            <w:r>
              <w:rPr>
                <w:rFonts w:hint="eastAsia" w:ascii="宋体" w:hAnsi="宋体" w:eastAsia="宋体" w:cs="宋体"/>
                <w:b w:val="0"/>
                <w:bCs/>
                <w:color w:val="auto"/>
                <w:sz w:val="24"/>
                <w:szCs w:val="24"/>
                <w:vertAlign w:val="baseline"/>
                <w:lang w:val="en-US" w:eastAsia="zh-CN"/>
              </w:rPr>
              <w:t>。</w:t>
            </w:r>
          </w:p>
          <w:p w14:paraId="2D2C537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51：</w:t>
            </w:r>
            <w:r>
              <w:rPr>
                <w:rFonts w:hint="default" w:ascii="宋体" w:hAnsi="宋体" w:eastAsia="宋体" w:cs="宋体"/>
                <w:b w:val="0"/>
                <w:bCs/>
                <w:color w:val="auto"/>
                <w:sz w:val="24"/>
                <w:szCs w:val="24"/>
                <w:vertAlign w:val="baseline"/>
                <w:lang w:val="en-US" w:eastAsia="zh-CN"/>
              </w:rPr>
              <w:t>（7）零位移动：≥10 级</w:t>
            </w:r>
            <w:r>
              <w:rPr>
                <w:rFonts w:hint="eastAsia" w:ascii="宋体" w:hAnsi="宋体" w:eastAsia="宋体" w:cs="宋体"/>
                <w:b w:val="0"/>
                <w:bCs/>
                <w:color w:val="auto"/>
                <w:sz w:val="24"/>
                <w:szCs w:val="24"/>
                <w:vertAlign w:val="baseline"/>
                <w:lang w:val="en-US" w:eastAsia="zh-CN"/>
              </w:rPr>
              <w:t>。</w:t>
            </w:r>
            <w:r>
              <w:rPr>
                <w:rFonts w:hint="default" w:ascii="宋体" w:hAnsi="宋体" w:eastAsia="宋体" w:cs="宋体"/>
                <w:b w:val="0"/>
                <w:bCs/>
                <w:color w:val="auto"/>
                <w:sz w:val="24"/>
                <w:szCs w:val="24"/>
                <w:vertAlign w:val="baseline"/>
                <w:lang w:val="en-US" w:eastAsia="zh-CN"/>
              </w:rPr>
              <w:t>支持频谱自动测量</w:t>
            </w:r>
            <w:r>
              <w:rPr>
                <w:rFonts w:hint="eastAsia" w:ascii="宋体" w:hAnsi="宋体" w:eastAsia="宋体" w:cs="宋体"/>
                <w:b w:val="0"/>
                <w:bCs/>
                <w:color w:val="auto"/>
                <w:sz w:val="24"/>
                <w:szCs w:val="24"/>
                <w:vertAlign w:val="baseline"/>
                <w:lang w:val="en-US" w:eastAsia="zh-CN"/>
              </w:rPr>
              <w:t>。</w:t>
            </w:r>
          </w:p>
          <w:p w14:paraId="4E44BFA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5.4探头规格</w:t>
            </w:r>
          </w:p>
          <w:p w14:paraId="7746D1F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★（1）探头数量至少包括线阵1把、凸阵1把、相控阵1把、腔内容积1把等4把。</w:t>
            </w:r>
          </w:p>
          <w:p w14:paraId="734534E1">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52：</w:t>
            </w:r>
            <w:r>
              <w:rPr>
                <w:rFonts w:hint="eastAsia" w:ascii="宋体" w:hAnsi="宋体" w:eastAsia="宋体" w:cs="宋体"/>
                <w:b w:val="0"/>
                <w:bCs/>
                <w:color w:val="auto"/>
                <w:sz w:val="24"/>
                <w:szCs w:val="24"/>
                <w:vertAlign w:val="baseline"/>
                <w:lang w:val="en-US" w:eastAsia="zh-CN"/>
              </w:rPr>
              <w:t>（2）频率：无针触点式宽频变频探头，所有探头及所有检查模式要有明确的中心频率显示，实现二维、谐波、彩色、多普勒频率独立可调。</w:t>
            </w:r>
          </w:p>
          <w:p w14:paraId="7EF8BC4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53：</w:t>
            </w:r>
            <w:r>
              <w:rPr>
                <w:rFonts w:hint="default" w:ascii="宋体" w:hAnsi="宋体" w:eastAsia="宋体" w:cs="宋体"/>
                <w:b w:val="0"/>
                <w:bCs/>
                <w:color w:val="auto"/>
                <w:sz w:val="24"/>
                <w:szCs w:val="24"/>
                <w:vertAlign w:val="baseline"/>
                <w:lang w:val="en-US" w:eastAsia="zh-CN"/>
              </w:rPr>
              <w:t>（3）工作频率范围在1-24MHZ之间选择</w:t>
            </w:r>
            <w:r>
              <w:rPr>
                <w:rFonts w:hint="eastAsia" w:ascii="宋体" w:hAnsi="宋体" w:eastAsia="宋体" w:cs="宋体"/>
                <w:b w:val="0"/>
                <w:bCs/>
                <w:color w:val="auto"/>
                <w:sz w:val="24"/>
                <w:szCs w:val="24"/>
                <w:vertAlign w:val="baseline"/>
                <w:lang w:val="en-US" w:eastAsia="zh-CN"/>
              </w:rPr>
              <w:t>。</w:t>
            </w:r>
          </w:p>
          <w:p w14:paraId="481F364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w:t>
            </w:r>
            <w:r>
              <w:rPr>
                <w:rFonts w:hint="eastAsia" w:ascii="宋体" w:hAnsi="宋体" w:eastAsia="宋体" w:cs="宋体"/>
                <w:b w:val="0"/>
                <w:bCs/>
                <w:color w:val="auto"/>
                <w:sz w:val="24"/>
                <w:szCs w:val="24"/>
                <w:vertAlign w:val="baseline"/>
                <w:lang w:val="en-US" w:eastAsia="zh-CN"/>
              </w:rPr>
              <w:t>（4）单晶体高性能腹部凸阵探头，支持声能放大和晶体降温技术：超声频率范围涵盖1.2-5.0MHz。</w:t>
            </w:r>
          </w:p>
          <w:p w14:paraId="17F1447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54：</w:t>
            </w:r>
            <w:r>
              <w:rPr>
                <w:rFonts w:hint="eastAsia" w:ascii="宋体" w:hAnsi="宋体" w:eastAsia="宋体" w:cs="宋体"/>
                <w:b w:val="0"/>
                <w:bCs/>
                <w:color w:val="auto"/>
                <w:sz w:val="24"/>
                <w:szCs w:val="24"/>
                <w:vertAlign w:val="baseline"/>
                <w:lang w:val="en-US" w:eastAsia="zh-CN"/>
              </w:rPr>
              <w:t>（5）线阵探头：频率涵盖 3.0-11 .0MHz。</w:t>
            </w:r>
          </w:p>
          <w:p w14:paraId="03EE5A6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▲（6）单晶体高性能相控阵探头，支持声能放大和晶体降温技术：超声频率1.0-5.0MHz，扫描角度≥120°</w:t>
            </w:r>
            <w:r>
              <w:rPr>
                <w:rFonts w:hint="eastAsia" w:ascii="宋体" w:hAnsi="宋体" w:eastAsia="宋体" w:cs="宋体"/>
                <w:b w:val="0"/>
                <w:bCs/>
                <w:color w:val="auto"/>
                <w:sz w:val="24"/>
                <w:szCs w:val="24"/>
                <w:vertAlign w:val="baseline"/>
                <w:lang w:val="en-US" w:eastAsia="zh-CN"/>
              </w:rPr>
              <w:t>。</w:t>
            </w:r>
          </w:p>
          <w:p w14:paraId="7FE52B9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55：</w:t>
            </w:r>
            <w:r>
              <w:rPr>
                <w:rFonts w:hint="eastAsia" w:ascii="宋体" w:hAnsi="宋体" w:eastAsia="宋体" w:cs="宋体"/>
                <w:b w:val="0"/>
                <w:bCs/>
                <w:color w:val="auto"/>
                <w:sz w:val="24"/>
                <w:szCs w:val="24"/>
                <w:vertAlign w:val="baseline"/>
                <w:lang w:val="en-US" w:eastAsia="zh-CN"/>
              </w:rPr>
              <w:t>（7）腔内容积探头频率范围涵盖3.0-9 .0MHz。</w:t>
            </w:r>
          </w:p>
          <w:p w14:paraId="2D68FB0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56：</w:t>
            </w:r>
            <w:r>
              <w:rPr>
                <w:rFonts w:hint="eastAsia" w:ascii="宋体" w:hAnsi="宋体" w:eastAsia="宋体" w:cs="宋体"/>
                <w:b/>
                <w:color w:val="auto"/>
                <w:sz w:val="24"/>
                <w:szCs w:val="24"/>
                <w:vertAlign w:val="baseline"/>
                <w:lang w:val="en-US" w:eastAsia="zh-CN"/>
              </w:rPr>
              <w:t>5.5应变式弹性成像</w:t>
            </w:r>
          </w:p>
          <w:p w14:paraId="052089E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（1）具备位移曲线，用于实时显示按压频率及相对位移的大小。</w:t>
            </w:r>
          </w:p>
          <w:p w14:paraId="69719CC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（2）主机内置一体化实时弹性定量分析软件，可对弹性图像进行面积对比、弹性对比分析</w:t>
            </w:r>
            <w:r>
              <w:rPr>
                <w:rFonts w:hint="eastAsia" w:ascii="宋体" w:hAnsi="宋体" w:eastAsia="宋体" w:cs="宋体"/>
                <w:b w:val="0"/>
                <w:bCs/>
                <w:color w:val="auto"/>
                <w:sz w:val="24"/>
                <w:szCs w:val="24"/>
                <w:vertAlign w:val="baseline"/>
                <w:lang w:val="en-US" w:eastAsia="zh-CN"/>
              </w:rPr>
              <w:t>。</w:t>
            </w:r>
          </w:p>
          <w:p w14:paraId="24AD3AE3">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5.6剪切波弹性成像（要求提供注册证附页佐证或技术白皮书佐证，同时提供所投产品的剪切波弹性成像截图作为佐证）</w:t>
            </w:r>
          </w:p>
          <w:p w14:paraId="5D75850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57：</w:t>
            </w:r>
            <w:r>
              <w:rPr>
                <w:rFonts w:hint="eastAsia" w:ascii="宋体" w:hAnsi="宋体" w:eastAsia="宋体" w:cs="宋体"/>
                <w:b w:val="0"/>
                <w:bCs/>
                <w:color w:val="auto"/>
                <w:sz w:val="24"/>
                <w:szCs w:val="24"/>
                <w:vertAlign w:val="baseline"/>
                <w:lang w:val="en-US" w:eastAsia="zh-CN"/>
              </w:rPr>
              <w:t>（1）实时剪切波弹性成像取样框大小可调，可得到取样框内杨氏模量值等定量数据。</w:t>
            </w:r>
          </w:p>
          <w:p w14:paraId="00F9C9CD">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58：</w:t>
            </w:r>
            <w:r>
              <w:rPr>
                <w:rFonts w:hint="default" w:ascii="宋体" w:hAnsi="宋体" w:eastAsia="宋体" w:cs="宋体"/>
                <w:b w:val="0"/>
                <w:bCs/>
                <w:color w:val="auto"/>
                <w:sz w:val="24"/>
                <w:szCs w:val="24"/>
                <w:vertAlign w:val="baseline"/>
                <w:lang w:val="en-US" w:eastAsia="zh-CN"/>
              </w:rPr>
              <w:t>（2）实时剪切波弹性成像及二维成像双实时成像</w:t>
            </w:r>
            <w:r>
              <w:rPr>
                <w:rFonts w:hint="eastAsia" w:ascii="宋体" w:hAnsi="宋体" w:eastAsia="宋体" w:cs="宋体"/>
                <w:b w:val="0"/>
                <w:bCs/>
                <w:color w:val="auto"/>
                <w:sz w:val="24"/>
                <w:szCs w:val="24"/>
                <w:vertAlign w:val="baseline"/>
                <w:lang w:val="en-US" w:eastAsia="zh-CN"/>
              </w:rPr>
              <w:t>。</w:t>
            </w:r>
          </w:p>
          <w:p w14:paraId="07501CE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59：</w:t>
            </w:r>
            <w:r>
              <w:rPr>
                <w:rFonts w:hint="default" w:ascii="宋体" w:hAnsi="宋体" w:eastAsia="宋体" w:cs="宋体"/>
                <w:b w:val="0"/>
                <w:bCs/>
                <w:color w:val="auto"/>
                <w:sz w:val="24"/>
                <w:szCs w:val="24"/>
                <w:vertAlign w:val="baseline"/>
                <w:lang w:val="en-US" w:eastAsia="zh-CN"/>
              </w:rPr>
              <w:t>（3）同时输出以kPa和m/s为单位的组织硬度定量数据，保证临床可以使用硬度数据进行临床诊断和科研工作</w:t>
            </w:r>
            <w:r>
              <w:rPr>
                <w:rFonts w:hint="eastAsia" w:ascii="宋体" w:hAnsi="宋体" w:eastAsia="宋体" w:cs="宋体"/>
                <w:b w:val="0"/>
                <w:bCs/>
                <w:color w:val="auto"/>
                <w:sz w:val="24"/>
                <w:szCs w:val="24"/>
                <w:vertAlign w:val="baseline"/>
                <w:lang w:val="en-US" w:eastAsia="zh-CN"/>
              </w:rPr>
              <w:t>。</w:t>
            </w:r>
          </w:p>
          <w:p w14:paraId="4867C33D">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★（4）可在腹部凸阵、小器官线阵、腔内微凸探头上同时实现应变式弹性及剪切波弹性成像</w:t>
            </w:r>
            <w:r>
              <w:rPr>
                <w:rFonts w:hint="eastAsia" w:ascii="宋体" w:hAnsi="宋体" w:eastAsia="宋体" w:cs="宋体"/>
                <w:b w:val="0"/>
                <w:bCs/>
                <w:color w:val="auto"/>
                <w:sz w:val="24"/>
                <w:szCs w:val="24"/>
                <w:vertAlign w:val="baseline"/>
                <w:lang w:val="en-US" w:eastAsia="zh-CN"/>
              </w:rPr>
              <w:t>。</w:t>
            </w:r>
          </w:p>
          <w:p w14:paraId="166ED979">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lang w:val="en-US" w:eastAsia="zh-CN"/>
              </w:rPr>
            </w:pPr>
            <w:r>
              <w:rPr>
                <w:rFonts w:hint="eastAsia" w:ascii="宋体" w:hAnsi="宋体" w:eastAsia="宋体" w:cs="宋体"/>
                <w:b/>
                <w:color w:val="auto"/>
                <w:sz w:val="24"/>
                <w:szCs w:val="24"/>
                <w:vertAlign w:val="baseline"/>
                <w:lang w:val="en-US" w:eastAsia="zh-CN"/>
              </w:rPr>
              <w:t>5.7增强造影成像技术</w:t>
            </w:r>
          </w:p>
          <w:p w14:paraId="4D3A3B07">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val="0"/>
                <w:bCs/>
                <w:color w:val="auto"/>
                <w:sz w:val="24"/>
                <w:szCs w:val="24"/>
                <w:vertAlign w:val="baseline"/>
                <w:lang w:val="en-US" w:eastAsia="zh-CN"/>
              </w:rPr>
              <w:t>★（1）支持探头：线阵探头、凸阵探头、相控阵探头、腔内容积探头。</w:t>
            </w:r>
          </w:p>
          <w:p w14:paraId="582B1945">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60：</w:t>
            </w:r>
            <w:r>
              <w:rPr>
                <w:rFonts w:hint="eastAsia" w:ascii="宋体" w:hAnsi="宋体" w:eastAsia="宋体" w:cs="宋体"/>
                <w:b w:val="0"/>
                <w:bCs/>
                <w:color w:val="auto"/>
                <w:sz w:val="24"/>
                <w:szCs w:val="24"/>
                <w:vertAlign w:val="baseline"/>
                <w:lang w:val="en-US" w:eastAsia="zh-CN"/>
              </w:rPr>
              <w:t>（2）低机械指数实时成像，支持声诺维和示卓安等多种造影剂，并具有快速造影剂切换键。</w:t>
            </w:r>
          </w:p>
          <w:p w14:paraId="208355A2">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61：</w:t>
            </w:r>
            <w:r>
              <w:rPr>
                <w:rFonts w:hint="default" w:ascii="宋体" w:hAnsi="宋体" w:eastAsia="宋体" w:cs="宋体"/>
                <w:b w:val="0"/>
                <w:bCs/>
                <w:color w:val="auto"/>
                <w:sz w:val="24"/>
                <w:szCs w:val="24"/>
                <w:vertAlign w:val="baseline"/>
                <w:lang w:val="en-US" w:eastAsia="zh-CN"/>
              </w:rPr>
              <w:t>（3）造影图像及基波图像双幅实时同屏对比，可独立调节成像参数</w:t>
            </w:r>
            <w:r>
              <w:rPr>
                <w:rFonts w:hint="eastAsia" w:ascii="宋体" w:hAnsi="宋体" w:eastAsia="宋体" w:cs="宋体"/>
                <w:b w:val="0"/>
                <w:bCs/>
                <w:color w:val="auto"/>
                <w:sz w:val="24"/>
                <w:szCs w:val="24"/>
                <w:vertAlign w:val="baseline"/>
                <w:lang w:val="en-US" w:eastAsia="zh-CN"/>
              </w:rPr>
              <w:t>。</w:t>
            </w:r>
          </w:p>
          <w:p w14:paraId="2E981D2B">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eastAsia" w:ascii="宋体" w:hAnsi="宋体" w:eastAsia="宋体" w:cs="宋体"/>
                <w:b/>
                <w:bCs/>
                <w:color w:val="auto"/>
                <w:sz w:val="24"/>
                <w:szCs w:val="24"/>
              </w:rPr>
              <w:t>评审指标项</w:t>
            </w:r>
            <w:r>
              <w:rPr>
                <w:rFonts w:hint="eastAsia" w:ascii="宋体" w:hAnsi="宋体" w:eastAsia="宋体" w:cs="宋体"/>
                <w:b/>
                <w:bCs/>
                <w:color w:val="auto"/>
                <w:sz w:val="24"/>
                <w:szCs w:val="24"/>
                <w:lang w:val="en-US" w:eastAsia="zh-CN"/>
              </w:rPr>
              <w:t>62：</w:t>
            </w:r>
            <w:r>
              <w:rPr>
                <w:rFonts w:hint="default" w:ascii="宋体" w:hAnsi="宋体" w:eastAsia="宋体" w:cs="宋体"/>
                <w:b w:val="0"/>
                <w:bCs/>
                <w:color w:val="auto"/>
                <w:sz w:val="24"/>
                <w:szCs w:val="24"/>
                <w:vertAlign w:val="baseline"/>
                <w:lang w:val="en-US" w:eastAsia="zh-CN"/>
              </w:rPr>
              <w:t>（4）双造影计时器和Flash爆破成像，快速廓清造影剂，以支持二次造影成像需求。</w:t>
            </w:r>
          </w:p>
          <w:p w14:paraId="3B3D4BE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val="0"/>
                <w:bCs/>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▲（5）具备在机定量分析功能TIC曲线分析，支持≥12个参数分析，充分满足造影模式下的临床应用及科研需求</w:t>
            </w:r>
            <w:r>
              <w:rPr>
                <w:rFonts w:hint="eastAsia" w:ascii="宋体" w:hAnsi="宋体" w:eastAsia="宋体" w:cs="宋体"/>
                <w:b w:val="0"/>
                <w:bCs/>
                <w:color w:val="auto"/>
                <w:sz w:val="24"/>
                <w:szCs w:val="24"/>
                <w:vertAlign w:val="baseline"/>
                <w:lang w:val="en-US" w:eastAsia="zh-CN"/>
              </w:rPr>
              <w:t>。</w:t>
            </w:r>
          </w:p>
          <w:p w14:paraId="6B200754">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default" w:ascii="宋体" w:hAnsi="宋体" w:eastAsia="宋体" w:cs="宋体"/>
                <w:b/>
                <w:color w:val="auto"/>
                <w:sz w:val="24"/>
                <w:szCs w:val="24"/>
                <w:vertAlign w:val="baseline"/>
                <w:lang w:val="en-US" w:eastAsia="zh-CN"/>
              </w:rPr>
            </w:pPr>
            <w:r>
              <w:rPr>
                <w:rFonts w:hint="default" w:ascii="宋体" w:hAnsi="宋体" w:eastAsia="宋体" w:cs="宋体"/>
                <w:b w:val="0"/>
                <w:bCs/>
                <w:color w:val="auto"/>
                <w:sz w:val="24"/>
                <w:szCs w:val="24"/>
                <w:vertAlign w:val="baseline"/>
                <w:lang w:val="en-US" w:eastAsia="zh-CN"/>
              </w:rPr>
              <w:t>▲（6）具备参量成像功能；使用不同颜色标记造影剂到达时间，方便观察并比较病灶及组织的造影剂灌注特点，颜色和时间可自行设置</w:t>
            </w:r>
            <w:r>
              <w:rPr>
                <w:rFonts w:hint="eastAsia" w:ascii="宋体" w:hAnsi="宋体" w:eastAsia="宋体" w:cs="宋体"/>
                <w:b w:val="0"/>
                <w:bCs/>
                <w:color w:val="auto"/>
                <w:sz w:val="24"/>
                <w:szCs w:val="24"/>
                <w:vertAlign w:val="baseline"/>
                <w:lang w:val="en-US" w:eastAsia="zh-CN"/>
              </w:rPr>
              <w:t>。</w:t>
            </w:r>
          </w:p>
        </w:tc>
        <w:tc>
          <w:tcPr>
            <w:tcW w:w="1381" w:type="dxa"/>
            <w:vMerge w:val="continue"/>
            <w:vAlign w:val="center"/>
          </w:tcPr>
          <w:p w14:paraId="3BA8E0EC">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c>
          <w:tcPr>
            <w:tcW w:w="1919" w:type="dxa"/>
            <w:vMerge w:val="continue"/>
            <w:vAlign w:val="center"/>
          </w:tcPr>
          <w:p w14:paraId="764BCC76">
            <w:pPr>
              <w:pStyle w:val="9"/>
              <w:keepNext w:val="0"/>
              <w:keepLines w:val="0"/>
              <w:pageBreakBefore w:val="0"/>
              <w:widowControl/>
              <w:numPr>
                <w:ilvl w:val="0"/>
                <w:numId w:val="0"/>
              </w:numPr>
              <w:kinsoku/>
              <w:wordWrap/>
              <w:overflowPunct/>
              <w:topLinePunct w:val="0"/>
              <w:autoSpaceDE/>
              <w:autoSpaceDN/>
              <w:bidi w:val="0"/>
              <w:adjustRightInd/>
              <w:snapToGrid/>
              <w:spacing w:line="400" w:lineRule="exact"/>
              <w:jc w:val="both"/>
              <w:textAlignment w:val="auto"/>
              <w:outlineLvl w:val="1"/>
              <w:rPr>
                <w:rFonts w:hint="eastAsia" w:ascii="宋体" w:hAnsi="宋体" w:eastAsia="宋体" w:cs="宋体"/>
                <w:b/>
                <w:color w:val="auto"/>
                <w:sz w:val="24"/>
                <w:szCs w:val="24"/>
                <w:vertAlign w:val="baseline"/>
              </w:rPr>
            </w:pPr>
          </w:p>
        </w:tc>
      </w:tr>
    </w:tbl>
    <w:p w14:paraId="30ACE29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三、商务要求（以“★”标示的内容为不允许负偏离的实质性要求）</w:t>
      </w:r>
    </w:p>
    <w:p w14:paraId="49C18C7B">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采购包1：</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80"/>
        <w:gridCol w:w="1560"/>
        <w:gridCol w:w="2430"/>
        <w:gridCol w:w="4995"/>
      </w:tblGrid>
      <w:tr w14:paraId="50062F9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1CD843F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1560" w:type="dxa"/>
            <w:vAlign w:val="center"/>
          </w:tcPr>
          <w:p w14:paraId="1C0FFB2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参数性质</w:t>
            </w:r>
          </w:p>
        </w:tc>
        <w:tc>
          <w:tcPr>
            <w:tcW w:w="2430" w:type="dxa"/>
            <w:vAlign w:val="center"/>
          </w:tcPr>
          <w:p w14:paraId="3B0CBD5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类型</w:t>
            </w:r>
          </w:p>
        </w:tc>
        <w:tc>
          <w:tcPr>
            <w:tcW w:w="4995" w:type="dxa"/>
            <w:vAlign w:val="center"/>
          </w:tcPr>
          <w:p w14:paraId="733ADAC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要求</w:t>
            </w:r>
          </w:p>
        </w:tc>
      </w:tr>
      <w:tr w14:paraId="6BD85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304BCFD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60" w:type="dxa"/>
            <w:vAlign w:val="center"/>
          </w:tcPr>
          <w:p w14:paraId="5E72059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634C504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交货时间</w:t>
            </w:r>
          </w:p>
        </w:tc>
        <w:tc>
          <w:tcPr>
            <w:tcW w:w="4995" w:type="dxa"/>
            <w:vAlign w:val="center"/>
          </w:tcPr>
          <w:p w14:paraId="2F27EC3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自合同签订之日起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0日</w:t>
            </w:r>
          </w:p>
        </w:tc>
      </w:tr>
      <w:tr w14:paraId="26656A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1F1D8B6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60" w:type="dxa"/>
            <w:vAlign w:val="center"/>
          </w:tcPr>
          <w:p w14:paraId="0CE630A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7E4EBBC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交货地点</w:t>
            </w:r>
          </w:p>
        </w:tc>
        <w:tc>
          <w:tcPr>
            <w:tcW w:w="4995" w:type="dxa"/>
            <w:vAlign w:val="center"/>
          </w:tcPr>
          <w:p w14:paraId="500FA2F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各个分签单位</w:t>
            </w:r>
            <w:r>
              <w:rPr>
                <w:rFonts w:hint="eastAsia" w:ascii="宋体" w:hAnsi="宋体" w:eastAsia="宋体" w:cs="宋体"/>
                <w:color w:val="auto"/>
                <w:sz w:val="24"/>
                <w:szCs w:val="24"/>
              </w:rPr>
              <w:t>（采购人指定</w:t>
            </w:r>
            <w:r>
              <w:rPr>
                <w:rFonts w:hint="eastAsia" w:ascii="宋体" w:hAnsi="宋体" w:eastAsia="宋体" w:cs="宋体"/>
                <w:color w:val="auto"/>
                <w:sz w:val="24"/>
                <w:szCs w:val="24"/>
                <w:lang w:val="en-US" w:eastAsia="zh-CN"/>
              </w:rPr>
              <w:t>的</w:t>
            </w:r>
            <w:r>
              <w:rPr>
                <w:rFonts w:hint="eastAsia" w:ascii="宋体" w:hAnsi="宋体" w:eastAsia="宋体" w:cs="宋体"/>
                <w:color w:val="auto"/>
                <w:sz w:val="24"/>
                <w:szCs w:val="24"/>
                <w:lang w:eastAsia="zh-CN"/>
              </w:rPr>
              <w:t>设备配置医院</w:t>
            </w:r>
            <w:r>
              <w:rPr>
                <w:rFonts w:hint="eastAsia" w:ascii="宋体" w:hAnsi="宋体" w:eastAsia="宋体" w:cs="宋体"/>
                <w:color w:val="auto"/>
                <w:sz w:val="24"/>
                <w:szCs w:val="24"/>
              </w:rPr>
              <w:t>地址）</w:t>
            </w:r>
          </w:p>
        </w:tc>
      </w:tr>
      <w:tr w14:paraId="6BAB6C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26AA685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1560" w:type="dxa"/>
            <w:vAlign w:val="center"/>
          </w:tcPr>
          <w:p w14:paraId="69EF4E9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1CDA5C9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交货条件</w:t>
            </w:r>
          </w:p>
        </w:tc>
        <w:tc>
          <w:tcPr>
            <w:tcW w:w="4995" w:type="dxa"/>
            <w:vAlign w:val="center"/>
          </w:tcPr>
          <w:p w14:paraId="16F8E5A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符合招标文件、投标文件和采购合同规定</w:t>
            </w:r>
          </w:p>
        </w:tc>
      </w:tr>
      <w:tr w14:paraId="635E8F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7BA7AB8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1560" w:type="dxa"/>
            <w:vAlign w:val="center"/>
          </w:tcPr>
          <w:p w14:paraId="1226B13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7AA9E3E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是否邀请投标人验收</w:t>
            </w:r>
          </w:p>
        </w:tc>
        <w:tc>
          <w:tcPr>
            <w:tcW w:w="4995" w:type="dxa"/>
            <w:vAlign w:val="center"/>
          </w:tcPr>
          <w:p w14:paraId="15B2CBCB">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不邀请投标人验收</w:t>
            </w:r>
          </w:p>
        </w:tc>
      </w:tr>
      <w:tr w14:paraId="18452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6CFD3E8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1560" w:type="dxa"/>
            <w:vAlign w:val="center"/>
          </w:tcPr>
          <w:p w14:paraId="6C6B8E5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3A754E3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履约验收方式</w:t>
            </w:r>
          </w:p>
        </w:tc>
        <w:tc>
          <w:tcPr>
            <w:tcW w:w="4995" w:type="dxa"/>
            <w:vAlign w:val="center"/>
          </w:tcPr>
          <w:p w14:paraId="089F4C61">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1、期次1，说明：详见三、商务要求中“验收”相关条款的规定</w:t>
            </w:r>
          </w:p>
        </w:tc>
      </w:tr>
      <w:tr w14:paraId="0F8CCE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1D1A038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6</w:t>
            </w:r>
          </w:p>
        </w:tc>
        <w:tc>
          <w:tcPr>
            <w:tcW w:w="1560" w:type="dxa"/>
            <w:vAlign w:val="center"/>
          </w:tcPr>
          <w:p w14:paraId="59805BE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79FD542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合同支付方式</w:t>
            </w:r>
          </w:p>
        </w:tc>
        <w:tc>
          <w:tcPr>
            <w:tcW w:w="4995" w:type="dxa"/>
            <w:vAlign w:val="center"/>
          </w:tcPr>
          <w:p w14:paraId="51042AA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1、货物全部到场并</w:t>
            </w:r>
            <w:r>
              <w:rPr>
                <w:rFonts w:hint="eastAsia" w:ascii="宋体" w:hAnsi="宋体" w:eastAsia="宋体" w:cs="宋体"/>
                <w:color w:val="auto"/>
                <w:sz w:val="24"/>
                <w:szCs w:val="24"/>
                <w:lang w:val="en-US" w:eastAsia="zh-CN"/>
              </w:rPr>
              <w:t>最终</w:t>
            </w:r>
            <w:r>
              <w:rPr>
                <w:rFonts w:hint="eastAsia" w:ascii="宋体" w:hAnsi="宋体" w:eastAsia="宋体" w:cs="宋体"/>
                <w:color w:val="auto"/>
                <w:sz w:val="24"/>
                <w:szCs w:val="24"/>
              </w:rPr>
              <w:t>验收合格后，中标人需提供实际支付款的正式税务发票，达到付款条件起</w:t>
            </w:r>
            <w:r>
              <w:rPr>
                <w:rFonts w:hint="eastAsia" w:ascii="宋体" w:hAnsi="宋体" w:eastAsia="宋体" w:cs="宋体"/>
                <w:color w:val="auto"/>
                <w:sz w:val="24"/>
                <w:szCs w:val="24"/>
                <w:lang w:val="en-US" w:eastAsia="zh-CN"/>
              </w:rPr>
              <w:t>15</w:t>
            </w:r>
            <w:r>
              <w:rPr>
                <w:rFonts w:hint="eastAsia" w:ascii="宋体" w:hAnsi="宋体" w:eastAsia="宋体" w:cs="宋体"/>
                <w:color w:val="auto"/>
                <w:sz w:val="24"/>
                <w:szCs w:val="24"/>
              </w:rPr>
              <w:t>日内，支付合同总金额的100.00%</w:t>
            </w:r>
          </w:p>
        </w:tc>
      </w:tr>
      <w:tr w14:paraId="6A1096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80" w:type="dxa"/>
            <w:vAlign w:val="center"/>
          </w:tcPr>
          <w:p w14:paraId="10E55DB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7</w:t>
            </w:r>
          </w:p>
        </w:tc>
        <w:tc>
          <w:tcPr>
            <w:tcW w:w="1560" w:type="dxa"/>
            <w:vAlign w:val="center"/>
          </w:tcPr>
          <w:p w14:paraId="625B07C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2430" w:type="dxa"/>
            <w:vAlign w:val="center"/>
          </w:tcPr>
          <w:p w14:paraId="5FCB773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履约保证金</w:t>
            </w:r>
          </w:p>
        </w:tc>
        <w:tc>
          <w:tcPr>
            <w:tcW w:w="4995" w:type="dxa"/>
            <w:vAlign w:val="center"/>
          </w:tcPr>
          <w:p w14:paraId="7966CEC1">
            <w:pPr>
              <w:pStyle w:val="9"/>
              <w:keepNext w:val="0"/>
              <w:keepLines w:val="0"/>
              <w:pageBreakBefore w:val="0"/>
              <w:widowControl/>
              <w:kinsoku/>
              <w:wordWrap w:val="0"/>
              <w:overflowPunct/>
              <w:topLinePunct w:val="0"/>
              <w:autoSpaceDE/>
              <w:autoSpaceDN/>
              <w:bidi w:val="0"/>
              <w:adjustRightInd/>
              <w:snapToGrid/>
              <w:spacing w:line="400" w:lineRule="exact"/>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eastAsia="zh-CN"/>
              </w:rPr>
              <w:t>是，本采购包履约保证金为合同金额的</w:t>
            </w:r>
            <w:r>
              <w:rPr>
                <w:rFonts w:hint="eastAsia" w:ascii="宋体" w:hAnsi="宋体" w:eastAsia="宋体" w:cs="宋体"/>
                <w:color w:val="auto"/>
                <w:sz w:val="24"/>
                <w:szCs w:val="24"/>
                <w:lang w:val="en-US" w:eastAsia="zh-CN"/>
              </w:rPr>
              <w:t>10.00%。</w:t>
            </w:r>
          </w:p>
          <w:p w14:paraId="4F06BF0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说明：合同签订后中标人向设备配置医院缴纳合同金额的10.00%作为项目履约保证金，设备最终验收合格，并确认履约保证金到配置医院账户后，中标人凭采购合同、开据全额发票、验收报告、履约保证金到账凭证支付100%货款。履约保证金款项，终验收合格后，中标人无违反合同事项，视同本期履约服务验收合格，采购人退回中标人100%履约保证金。</w:t>
            </w:r>
          </w:p>
        </w:tc>
      </w:tr>
    </w:tbl>
    <w:p w14:paraId="73BADF1C">
      <w:pPr>
        <w:pStyle w:val="9"/>
        <w:spacing w:after="156" w:afterLines="50"/>
        <w:ind w:firstLine="482"/>
        <w:rPr>
          <w:rFonts w:hint="eastAsia" w:ascii="宋体" w:hAnsi="宋体" w:eastAsia="宋体" w:cs="宋体"/>
          <w:color w:val="auto"/>
          <w:sz w:val="24"/>
          <w:szCs w:val="24"/>
        </w:rPr>
      </w:pPr>
      <w:r>
        <w:rPr>
          <w:rFonts w:hint="eastAsia" w:ascii="宋体" w:hAnsi="宋体" w:eastAsia="宋体" w:cs="宋体"/>
          <w:color w:val="auto"/>
          <w:sz w:val="24"/>
          <w:szCs w:val="24"/>
        </w:rPr>
        <w:t>其他商务要求</w:t>
      </w:r>
    </w:p>
    <w:p w14:paraId="1B4987E4">
      <w:pPr>
        <w:pStyle w:val="9"/>
        <w:spacing w:after="156" w:afterLines="50"/>
        <w:ind w:firstLine="482"/>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rPr>
        <w:t>（以</w:t>
      </w:r>
      <w:r>
        <w:rPr>
          <w:rFonts w:hint="eastAsia" w:ascii="宋体" w:hAnsi="宋体" w:eastAsia="宋体" w:cs="宋体"/>
          <w:b/>
          <w:color w:val="auto"/>
          <w:sz w:val="24"/>
          <w:szCs w:val="24"/>
          <w:highlight w:val="none"/>
          <w:lang w:val="en-US" w:eastAsia="zh-CN"/>
        </w:rPr>
        <w:t>下商务要求内容均为</w:t>
      </w:r>
      <w:r>
        <w:rPr>
          <w:rFonts w:hint="eastAsia" w:ascii="宋体" w:hAnsi="宋体" w:eastAsia="宋体" w:cs="宋体"/>
          <w:b/>
          <w:color w:val="auto"/>
          <w:sz w:val="24"/>
          <w:szCs w:val="24"/>
          <w:highlight w:val="none"/>
        </w:rPr>
        <w:t>“★”标示的内容</w:t>
      </w:r>
      <w:r>
        <w:rPr>
          <w:rFonts w:hint="eastAsia" w:ascii="宋体" w:hAnsi="宋体" w:eastAsia="宋体" w:cs="宋体"/>
          <w:b/>
          <w:color w:val="auto"/>
          <w:sz w:val="24"/>
          <w:szCs w:val="24"/>
          <w:highlight w:val="none"/>
          <w:lang w:eastAsia="zh-CN"/>
        </w:rPr>
        <w:t>，</w:t>
      </w:r>
      <w:r>
        <w:rPr>
          <w:rFonts w:hint="eastAsia" w:ascii="宋体" w:hAnsi="宋体" w:eastAsia="宋体" w:cs="宋体"/>
          <w:b/>
          <w:color w:val="auto"/>
          <w:sz w:val="24"/>
          <w:szCs w:val="24"/>
          <w:highlight w:val="none"/>
        </w:rPr>
        <w:t>为不允许负偏离的实质性要求）</w:t>
      </w:r>
    </w:p>
    <w:p w14:paraId="2F024BF1">
      <w:pPr>
        <w:pStyle w:val="9"/>
        <w:keepNext w:val="0"/>
        <w:keepLines w:val="0"/>
        <w:pageBreakBefore w:val="0"/>
        <w:widowControl/>
        <w:numPr>
          <w:ilvl w:val="0"/>
          <w:numId w:val="0"/>
        </w:numPr>
        <w:kinsoku/>
        <w:wordWrap w:val="0"/>
        <w:overflowPunct/>
        <w:topLinePunct w:val="0"/>
        <w:autoSpaceDE/>
        <w:autoSpaceDN/>
        <w:bidi w:val="0"/>
        <w:adjustRightInd/>
        <w:snapToGrid/>
        <w:spacing w:line="400" w:lineRule="exact"/>
        <w:ind w:firstLine="482" w:firstLineChars="200"/>
        <w:jc w:val="left"/>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
          <w:bCs w:val="0"/>
          <w:color w:val="auto"/>
          <w:sz w:val="24"/>
          <w:szCs w:val="24"/>
          <w:shd w:val="clear" w:fill="FFFFFF"/>
          <w:lang w:val="en-US" w:eastAsia="zh-Hans"/>
        </w:rPr>
        <w:t>8、</w:t>
      </w:r>
      <w:r>
        <w:rPr>
          <w:rFonts w:hint="eastAsia" w:ascii="宋体" w:hAnsi="宋体" w:eastAsia="宋体" w:cs="宋体"/>
          <w:b/>
          <w:bCs w:val="0"/>
          <w:color w:val="auto"/>
          <w:sz w:val="24"/>
          <w:szCs w:val="24"/>
          <w:highlight w:val="none"/>
          <w:shd w:val="clear" w:color="auto" w:fill="FFFFFF"/>
        </w:rPr>
        <w:t>包装方式</w:t>
      </w:r>
    </w:p>
    <w:p w14:paraId="6AA1F562">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8</w:t>
      </w:r>
      <w:r>
        <w:rPr>
          <w:rFonts w:hint="eastAsia" w:ascii="宋体" w:hAnsi="宋体" w:eastAsia="宋体" w:cs="宋体"/>
          <w:bCs/>
          <w:color w:val="auto"/>
          <w:sz w:val="24"/>
          <w:szCs w:val="24"/>
          <w:highlight w:val="none"/>
          <w:shd w:val="clear" w:color="auto" w:fill="FFFFFF"/>
        </w:rPr>
        <w:t>.1包装：货物交货时应按《商品包装政府采购需求标准（试行）》及国家有关标准要求进行包装。</w:t>
      </w:r>
    </w:p>
    <w:p w14:paraId="2B258A70">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8</w:t>
      </w:r>
      <w:r>
        <w:rPr>
          <w:rFonts w:hint="eastAsia" w:ascii="宋体" w:hAnsi="宋体" w:eastAsia="宋体" w:cs="宋体"/>
          <w:bCs/>
          <w:color w:val="auto"/>
          <w:sz w:val="24"/>
          <w:szCs w:val="24"/>
          <w:highlight w:val="none"/>
          <w:shd w:val="clear" w:color="auto" w:fill="FFFFFF"/>
        </w:rPr>
        <w:t>.2方式：包装必须与运输方式相适应，包装方式的确定及包装费用均由中标人负责；由于不适当的包装而造成货物在运输过程中有任何损坏由中标人负责。</w:t>
      </w:r>
    </w:p>
    <w:p w14:paraId="3C23A2DB">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8</w:t>
      </w:r>
      <w:r>
        <w:rPr>
          <w:rFonts w:hint="eastAsia" w:ascii="宋体" w:hAnsi="宋体" w:eastAsia="宋体" w:cs="宋体"/>
          <w:bCs/>
          <w:color w:val="auto"/>
          <w:sz w:val="24"/>
          <w:szCs w:val="24"/>
          <w:highlight w:val="none"/>
          <w:shd w:val="clear" w:color="auto" w:fill="FFFFFF"/>
        </w:rPr>
        <w:t>.3包装应足以承受整个过程中的运输、转运、装卸、储存等，充分考虑到运输途中的各种情况(如暴露于恶劣气候等)和项目所在地的气候特点，以及露天存放的需要。</w:t>
      </w:r>
    </w:p>
    <w:p w14:paraId="4E40703F">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shd w:val="clear" w:color="auto" w:fill="FFFFFF"/>
          <w:lang w:val="en-US" w:eastAsia="zh-CN"/>
        </w:rPr>
        <w:t>9</w:t>
      </w:r>
      <w:r>
        <w:rPr>
          <w:rFonts w:hint="eastAsia" w:ascii="宋体" w:hAnsi="宋体" w:eastAsia="宋体" w:cs="宋体"/>
          <w:b/>
          <w:bCs w:val="0"/>
          <w:color w:val="auto"/>
          <w:sz w:val="24"/>
          <w:szCs w:val="24"/>
          <w:highlight w:val="none"/>
          <w:shd w:val="clear" w:color="auto" w:fill="FFFFFF"/>
          <w:lang w:eastAsia="zh-CN"/>
        </w:rPr>
        <w:t>、</w:t>
      </w:r>
      <w:r>
        <w:rPr>
          <w:rFonts w:hint="eastAsia" w:ascii="宋体" w:hAnsi="宋体" w:eastAsia="宋体" w:cs="宋体"/>
          <w:b/>
          <w:bCs w:val="0"/>
          <w:color w:val="auto"/>
          <w:sz w:val="24"/>
          <w:szCs w:val="24"/>
          <w:highlight w:val="none"/>
          <w:shd w:val="clear" w:color="auto" w:fill="FFFFFF"/>
        </w:rPr>
        <w:t>安装</w:t>
      </w:r>
      <w:r>
        <w:rPr>
          <w:rFonts w:hint="eastAsia" w:ascii="宋体" w:hAnsi="宋体" w:eastAsia="宋体" w:cs="宋体"/>
          <w:b/>
          <w:bCs w:val="0"/>
          <w:color w:val="auto"/>
          <w:sz w:val="24"/>
          <w:szCs w:val="24"/>
          <w:highlight w:val="none"/>
          <w:shd w:val="clear" w:color="auto" w:fill="FFFFFF"/>
          <w:lang w:val="en-US" w:eastAsia="zh-CN"/>
        </w:rPr>
        <w:t>要求</w:t>
      </w:r>
    </w:p>
    <w:p w14:paraId="29AB417C">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9</w:t>
      </w:r>
      <w:r>
        <w:rPr>
          <w:rFonts w:hint="eastAsia" w:ascii="宋体" w:hAnsi="宋体" w:eastAsia="宋体" w:cs="宋体"/>
          <w:bCs/>
          <w:color w:val="auto"/>
          <w:sz w:val="24"/>
          <w:szCs w:val="24"/>
          <w:highlight w:val="none"/>
          <w:shd w:val="clear" w:color="auto" w:fill="FFFFFF"/>
        </w:rPr>
        <w:t>.1合同签订后，由中标人</w:t>
      </w:r>
      <w:r>
        <w:rPr>
          <w:rFonts w:hint="eastAsia" w:ascii="宋体" w:hAnsi="宋体" w:eastAsia="宋体" w:cs="宋体"/>
          <w:bCs/>
          <w:color w:val="auto"/>
          <w:sz w:val="24"/>
          <w:szCs w:val="24"/>
          <w:highlight w:val="none"/>
          <w:shd w:val="clear" w:color="auto" w:fill="FFFFFF"/>
          <w:lang w:eastAsia="zh-CN"/>
        </w:rPr>
        <w:t>按照约定时间</w:t>
      </w:r>
      <w:r>
        <w:rPr>
          <w:rFonts w:hint="eastAsia" w:ascii="宋体" w:hAnsi="宋体" w:eastAsia="宋体" w:cs="宋体"/>
          <w:bCs/>
          <w:color w:val="auto"/>
          <w:sz w:val="24"/>
          <w:szCs w:val="24"/>
          <w:highlight w:val="none"/>
          <w:shd w:val="clear" w:color="auto" w:fill="FFFFFF"/>
        </w:rPr>
        <w:t>负责将设备按签订合同的具体数量运送到配置医院指定地点。负责派技术人员到现场进行安装、调试，并负责调试至验收合格交付配置医院使用。</w:t>
      </w:r>
    </w:p>
    <w:p w14:paraId="14FE4136">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9</w:t>
      </w:r>
      <w:r>
        <w:rPr>
          <w:rFonts w:hint="eastAsia" w:ascii="宋体" w:hAnsi="宋体" w:eastAsia="宋体" w:cs="宋体"/>
          <w:bCs/>
          <w:color w:val="auto"/>
          <w:sz w:val="24"/>
          <w:szCs w:val="24"/>
          <w:highlight w:val="none"/>
          <w:shd w:val="clear" w:color="auto" w:fill="FFFFFF"/>
        </w:rPr>
        <w:t>.</w:t>
      </w:r>
      <w:r>
        <w:rPr>
          <w:rFonts w:hint="eastAsia" w:ascii="宋体" w:hAnsi="宋体" w:eastAsia="宋体" w:cs="宋体"/>
          <w:bCs/>
          <w:color w:val="auto"/>
          <w:sz w:val="24"/>
          <w:szCs w:val="24"/>
          <w:highlight w:val="none"/>
          <w:shd w:val="clear" w:color="auto" w:fill="FFFFFF"/>
          <w:lang w:eastAsia="zh-CN"/>
        </w:rPr>
        <w:t>2</w:t>
      </w:r>
      <w:r>
        <w:rPr>
          <w:rFonts w:hint="eastAsia" w:ascii="宋体" w:hAnsi="宋体" w:eastAsia="宋体" w:cs="宋体"/>
          <w:bCs/>
          <w:color w:val="auto"/>
          <w:sz w:val="24"/>
          <w:szCs w:val="24"/>
          <w:highlight w:val="none"/>
          <w:shd w:val="clear" w:color="auto" w:fill="FFFFFF"/>
        </w:rPr>
        <w:t>中标人负责组织专业技术人员进行货物安装调试，配置医院应提供必须的基本条件和专人配合，保证各项安装工作顺利进行。</w:t>
      </w:r>
    </w:p>
    <w:p w14:paraId="3BFF7A91">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9</w:t>
      </w:r>
      <w:r>
        <w:rPr>
          <w:rFonts w:hint="eastAsia" w:ascii="宋体" w:hAnsi="宋体" w:eastAsia="宋体" w:cs="宋体"/>
          <w:bCs/>
          <w:color w:val="auto"/>
          <w:sz w:val="24"/>
          <w:szCs w:val="24"/>
          <w:highlight w:val="none"/>
          <w:shd w:val="clear" w:color="auto" w:fill="FFFFFF"/>
        </w:rPr>
        <w:t>.3中标人应在合同签订时，向配置医院提供安装及试运行的进度计划表。</w:t>
      </w:r>
    </w:p>
    <w:p w14:paraId="3B256907">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9</w:t>
      </w:r>
      <w:r>
        <w:rPr>
          <w:rFonts w:hint="eastAsia" w:ascii="宋体" w:hAnsi="宋体" w:eastAsia="宋体" w:cs="宋体"/>
          <w:bCs/>
          <w:color w:val="auto"/>
          <w:sz w:val="24"/>
          <w:szCs w:val="24"/>
          <w:highlight w:val="none"/>
          <w:shd w:val="clear" w:color="auto" w:fill="FFFFFF"/>
        </w:rPr>
        <w:t>.4设备到达最终采购人现场后，中标人的工程师到采购人的现场安装设备，同时应向配置医院介绍设备功能及特殊分析并进行现场演示。</w:t>
      </w:r>
    </w:p>
    <w:p w14:paraId="1E74CEA6">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9</w:t>
      </w:r>
      <w:r>
        <w:rPr>
          <w:rFonts w:hint="eastAsia" w:ascii="宋体" w:hAnsi="宋体" w:eastAsia="宋体" w:cs="宋体"/>
          <w:bCs/>
          <w:color w:val="auto"/>
          <w:sz w:val="24"/>
          <w:szCs w:val="24"/>
          <w:highlight w:val="none"/>
          <w:shd w:val="clear" w:color="auto" w:fill="FFFFFF"/>
        </w:rPr>
        <w:t>.5设备进场后须在接到医院安装通知后在规定的时间内安装调试完毕并交付使用。</w:t>
      </w:r>
    </w:p>
    <w:p w14:paraId="074C9F0D">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lang w:val="en-US" w:eastAsia="zh-CN"/>
        </w:rPr>
        <w:t>9</w:t>
      </w:r>
      <w:r>
        <w:rPr>
          <w:rFonts w:hint="eastAsia" w:ascii="宋体" w:hAnsi="宋体" w:eastAsia="宋体" w:cs="宋体"/>
          <w:bCs/>
          <w:color w:val="auto"/>
          <w:sz w:val="24"/>
          <w:szCs w:val="24"/>
          <w:highlight w:val="none"/>
          <w:shd w:val="clear" w:color="auto" w:fill="FFFFFF"/>
        </w:rPr>
        <w:t>.6中标人提供的配置应符合临床应用要求。</w:t>
      </w:r>
    </w:p>
    <w:p w14:paraId="5D1993DC">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
          <w:bCs w:val="0"/>
          <w:color w:val="auto"/>
          <w:sz w:val="24"/>
          <w:szCs w:val="24"/>
          <w:highlight w:val="none"/>
          <w:shd w:val="clear" w:color="auto" w:fill="FFFFFF"/>
          <w:lang w:eastAsia="zh-CN"/>
        </w:rPr>
        <w:t>10、</w:t>
      </w:r>
      <w:r>
        <w:rPr>
          <w:rFonts w:hint="eastAsia" w:ascii="宋体" w:hAnsi="宋体" w:eastAsia="宋体" w:cs="宋体"/>
          <w:b/>
          <w:bCs w:val="0"/>
          <w:color w:val="auto"/>
          <w:sz w:val="24"/>
          <w:szCs w:val="24"/>
          <w:highlight w:val="none"/>
          <w:shd w:val="clear" w:color="auto" w:fill="FFFFFF"/>
        </w:rPr>
        <w:t>验收标准</w:t>
      </w:r>
    </w:p>
    <w:p w14:paraId="3754E22F">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10.1</w:t>
      </w:r>
      <w:r>
        <w:rPr>
          <w:rFonts w:hint="eastAsia" w:ascii="宋体" w:hAnsi="宋体" w:eastAsia="宋体" w:cs="宋体"/>
          <w:bCs/>
          <w:color w:val="auto"/>
          <w:sz w:val="24"/>
          <w:szCs w:val="24"/>
          <w:highlight w:val="none"/>
          <w:shd w:val="clear" w:color="auto" w:fill="FFFFFF"/>
        </w:rPr>
        <w:t>投标人所提供的设备必须是制造厂家生产的崭新的未开箱的原包装设备。所有设备按厂家设备验收标准（符合国家或行业或地方标准）、招标文件、投标文件等有关内容进行验收。投标人提供设备的制造标准及技术规范等有关资料必须符合中国相应有关标准、规范要求。如属于计量器具的，须经过计量部门计量检定或校准，合格后才能投入使用。检测费用由中标人承担。</w:t>
      </w:r>
    </w:p>
    <w:p w14:paraId="42D3706A">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.2验收程序和方法</w:t>
      </w:r>
    </w:p>
    <w:p w14:paraId="4ADD73D3">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.2.1出厂检验</w:t>
      </w:r>
    </w:p>
    <w:p w14:paraId="402B7493">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中标人在设备出厂前，应按设备技术标准规定的检验项目和检验方法进行全面检验，中标人应随同货物出具供货证明、产地证书、出厂检验报告、质量合格证书、原装拼配设备的证明资料和文件以及生产厂家供货确认函等。</w:t>
      </w:r>
    </w:p>
    <w:p w14:paraId="01E71167">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.2.2初验收</w:t>
      </w:r>
    </w:p>
    <w:p w14:paraId="3777A6D7">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货物安装使用60日内</w:t>
      </w:r>
      <w:r>
        <w:rPr>
          <w:rFonts w:hint="eastAsia" w:ascii="宋体" w:hAnsi="宋体" w:eastAsia="宋体" w:cs="宋体"/>
          <w:bCs/>
          <w:color w:val="auto"/>
          <w:sz w:val="24"/>
          <w:szCs w:val="24"/>
          <w:highlight w:val="none"/>
          <w:shd w:val="clear" w:color="auto" w:fill="FFFFFF"/>
        </w:rPr>
        <w:t>由</w:t>
      </w:r>
      <w:r>
        <w:rPr>
          <w:rFonts w:hint="eastAsia" w:ascii="宋体" w:hAnsi="宋体" w:eastAsia="宋体" w:cs="宋体"/>
          <w:bCs/>
          <w:color w:val="auto"/>
          <w:sz w:val="24"/>
          <w:szCs w:val="24"/>
          <w:highlight w:val="none"/>
          <w:shd w:val="clear" w:color="auto" w:fill="FFFFFF"/>
          <w:lang w:val="en-US" w:eastAsia="zh-CN"/>
        </w:rPr>
        <w:t>各个</w:t>
      </w:r>
      <w:r>
        <w:rPr>
          <w:rFonts w:hint="eastAsia" w:ascii="宋体" w:hAnsi="宋体" w:eastAsia="宋体" w:cs="宋体"/>
          <w:bCs/>
          <w:color w:val="auto"/>
          <w:sz w:val="24"/>
          <w:szCs w:val="24"/>
          <w:highlight w:val="none"/>
          <w:shd w:val="clear" w:color="auto" w:fill="FFFFFF"/>
        </w:rPr>
        <w:t>医院</w:t>
      </w:r>
      <w:r>
        <w:rPr>
          <w:rFonts w:hint="eastAsia" w:ascii="宋体" w:hAnsi="宋体" w:eastAsia="宋体" w:cs="宋体"/>
          <w:bCs/>
          <w:color w:val="auto"/>
          <w:sz w:val="24"/>
          <w:szCs w:val="24"/>
          <w:highlight w:val="none"/>
          <w:shd w:val="clear" w:color="auto" w:fill="FFFFFF"/>
          <w:lang w:val="en-US" w:eastAsia="zh-CN"/>
        </w:rPr>
        <w:t>机构单位</w:t>
      </w:r>
      <w:r>
        <w:rPr>
          <w:rFonts w:hint="eastAsia" w:ascii="宋体" w:hAnsi="宋体" w:eastAsia="宋体" w:cs="宋体"/>
          <w:bCs/>
          <w:color w:val="auto"/>
          <w:sz w:val="24"/>
          <w:szCs w:val="24"/>
          <w:highlight w:val="none"/>
          <w:shd w:val="clear" w:color="auto" w:fill="FFFFFF"/>
        </w:rPr>
        <w:t>对设备的数量、质量、外包装</w:t>
      </w:r>
      <w:r>
        <w:rPr>
          <w:rFonts w:hint="eastAsia" w:ascii="宋体" w:hAnsi="宋体" w:eastAsia="宋体" w:cs="宋体"/>
          <w:bCs/>
          <w:color w:val="auto"/>
          <w:sz w:val="24"/>
          <w:szCs w:val="24"/>
          <w:highlight w:val="none"/>
          <w:shd w:val="clear" w:color="auto" w:fill="FFFFFF"/>
          <w:lang w:val="en-US" w:eastAsia="zh-CN"/>
        </w:rPr>
        <w:t>和使用情况</w:t>
      </w:r>
      <w:r>
        <w:rPr>
          <w:rFonts w:hint="eastAsia" w:ascii="宋体" w:hAnsi="宋体" w:eastAsia="宋体" w:cs="宋体"/>
          <w:bCs/>
          <w:color w:val="auto"/>
          <w:sz w:val="24"/>
          <w:szCs w:val="24"/>
          <w:highlight w:val="none"/>
          <w:shd w:val="clear" w:color="auto" w:fill="FFFFFF"/>
        </w:rPr>
        <w:t>逐项</w:t>
      </w:r>
      <w:r>
        <w:rPr>
          <w:rFonts w:hint="eastAsia" w:ascii="宋体" w:hAnsi="宋体" w:eastAsia="宋体" w:cs="宋体"/>
          <w:bCs/>
          <w:color w:val="auto"/>
          <w:sz w:val="24"/>
          <w:szCs w:val="24"/>
          <w:highlight w:val="none"/>
          <w:shd w:val="clear" w:color="auto" w:fill="FFFFFF"/>
          <w:lang w:val="en-US" w:eastAsia="zh-CN"/>
        </w:rPr>
        <w:t>初步</w:t>
      </w:r>
      <w:r>
        <w:rPr>
          <w:rFonts w:hint="eastAsia" w:ascii="宋体" w:hAnsi="宋体" w:eastAsia="宋体" w:cs="宋体"/>
          <w:bCs/>
          <w:color w:val="auto"/>
          <w:sz w:val="24"/>
          <w:szCs w:val="24"/>
          <w:highlight w:val="none"/>
          <w:shd w:val="clear" w:color="auto" w:fill="FFFFFF"/>
        </w:rPr>
        <w:t>检验。</w:t>
      </w:r>
    </w:p>
    <w:p w14:paraId="363F646C">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.2.</w:t>
      </w:r>
      <w:r>
        <w:rPr>
          <w:rFonts w:hint="eastAsia" w:ascii="宋体" w:hAnsi="宋体" w:eastAsia="宋体" w:cs="宋体"/>
          <w:bCs/>
          <w:color w:val="auto"/>
          <w:sz w:val="24"/>
          <w:szCs w:val="24"/>
          <w:highlight w:val="none"/>
          <w:shd w:val="clear" w:color="auto" w:fill="FFFFFF"/>
          <w:lang w:val="en-US" w:eastAsia="zh-CN"/>
        </w:rPr>
        <w:t>3</w:t>
      </w:r>
      <w:r>
        <w:rPr>
          <w:rFonts w:hint="eastAsia" w:ascii="宋体" w:hAnsi="宋体" w:eastAsia="宋体" w:cs="宋体"/>
          <w:bCs/>
          <w:color w:val="auto"/>
          <w:sz w:val="24"/>
          <w:szCs w:val="24"/>
          <w:highlight w:val="none"/>
          <w:shd w:val="clear" w:color="auto" w:fill="FFFFFF"/>
        </w:rPr>
        <w:t>最终验收</w:t>
      </w:r>
    </w:p>
    <w:p w14:paraId="41886E37">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货物安装使用120日内由</w:t>
      </w:r>
      <w:r>
        <w:rPr>
          <w:rFonts w:hint="eastAsia" w:ascii="宋体" w:hAnsi="宋体" w:eastAsia="宋体" w:cs="宋体"/>
          <w:bCs/>
          <w:color w:val="auto"/>
          <w:sz w:val="24"/>
          <w:szCs w:val="24"/>
          <w:highlight w:val="none"/>
          <w:shd w:val="clear" w:color="auto" w:fill="FFFFFF"/>
        </w:rPr>
        <w:t>中标人负责并会同使用单位及有关部门或专家</w:t>
      </w:r>
      <w:r>
        <w:rPr>
          <w:rFonts w:hint="eastAsia" w:ascii="宋体" w:hAnsi="宋体" w:eastAsia="宋体" w:cs="宋体"/>
          <w:bCs/>
          <w:color w:val="auto"/>
          <w:sz w:val="24"/>
          <w:szCs w:val="24"/>
          <w:highlight w:val="none"/>
          <w:shd w:val="clear" w:color="auto" w:fill="FFFFFF"/>
          <w:lang w:val="en-US" w:eastAsia="zh-CN"/>
        </w:rPr>
        <w:t>进行最终验收。</w:t>
      </w:r>
      <w:r>
        <w:rPr>
          <w:rFonts w:hint="eastAsia" w:ascii="宋体" w:hAnsi="宋体" w:eastAsia="宋体" w:cs="宋体"/>
          <w:bCs/>
          <w:color w:val="auto"/>
          <w:sz w:val="24"/>
          <w:szCs w:val="24"/>
          <w:highlight w:val="none"/>
          <w:shd w:val="clear" w:color="auto" w:fill="FFFFFF"/>
        </w:rPr>
        <w:t>验收结果应符合配置医院使用要求。在此期间，若发现产品质量有问题中标人应无条件免费更换，并无条件重新检测且调试直至验收合格交付使用。</w:t>
      </w:r>
    </w:p>
    <w:p w14:paraId="7E9ACB9B">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.3中标人在配置医院安装现场进行最终验收所产生的一切费用由中标人承担（并入投标报价内）。</w:t>
      </w:r>
    </w:p>
    <w:p w14:paraId="7D332193">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.4若验收不能符合要求，设备配置医院将按合同条款的有关规定执行。</w:t>
      </w:r>
    </w:p>
    <w:p w14:paraId="26749F1E">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.5 若采购人或设备配置医院在项目验收环节要求中标人对所投产品提供经国家认可的具备检测资质的第三方检测机构出具的合法有效的检测报告，中标人应免费提供。</w:t>
      </w:r>
    </w:p>
    <w:p w14:paraId="1A0B3CB2">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
          <w:bCs w:val="0"/>
          <w:color w:val="auto"/>
          <w:sz w:val="24"/>
          <w:szCs w:val="24"/>
          <w:highlight w:val="none"/>
          <w:shd w:val="clear" w:color="auto" w:fill="FFFFFF"/>
        </w:rPr>
      </w:pPr>
      <w:r>
        <w:rPr>
          <w:rFonts w:hint="eastAsia" w:ascii="宋体" w:hAnsi="宋体" w:eastAsia="宋体" w:cs="宋体"/>
          <w:b/>
          <w:bCs w:val="0"/>
          <w:color w:val="auto"/>
          <w:sz w:val="24"/>
          <w:szCs w:val="24"/>
          <w:highlight w:val="none"/>
          <w:shd w:val="clear" w:color="auto" w:fill="FFFFFF"/>
          <w:lang w:val="en-US" w:eastAsia="zh-CN"/>
        </w:rPr>
        <w:t>11、</w:t>
      </w:r>
      <w:r>
        <w:rPr>
          <w:rFonts w:hint="eastAsia" w:ascii="宋体" w:hAnsi="宋体" w:eastAsia="宋体" w:cs="宋体"/>
          <w:b/>
          <w:bCs w:val="0"/>
          <w:color w:val="auto"/>
          <w:sz w:val="24"/>
          <w:szCs w:val="24"/>
          <w:highlight w:val="none"/>
          <w:shd w:val="clear" w:color="auto" w:fill="FFFFFF"/>
        </w:rPr>
        <w:t>技术资料要求</w:t>
      </w:r>
    </w:p>
    <w:p w14:paraId="52FE0395">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中标人需提供本项目全套设备配置清单（详列名称、品牌型号、数量、原产地等）。中标人应向配置医院提供以下目录的技术资料壹套（各项指标和参数应符合验收标准，采购人有权委托中国有</w:t>
      </w:r>
      <w:r>
        <w:rPr>
          <w:rFonts w:hint="eastAsia" w:ascii="宋体" w:hAnsi="宋体" w:eastAsia="宋体" w:cs="宋体"/>
          <w:bCs/>
          <w:color w:val="auto"/>
          <w:sz w:val="24"/>
          <w:szCs w:val="24"/>
          <w:highlight w:val="none"/>
          <w:shd w:val="clear" w:color="auto" w:fill="FFFFFF"/>
          <w:lang w:eastAsia="zh-CN"/>
        </w:rPr>
        <w:t>资质</w:t>
      </w:r>
      <w:r>
        <w:rPr>
          <w:rFonts w:hint="eastAsia" w:ascii="宋体" w:hAnsi="宋体" w:eastAsia="宋体" w:cs="宋体"/>
          <w:bCs/>
          <w:color w:val="auto"/>
          <w:sz w:val="24"/>
          <w:szCs w:val="24"/>
          <w:highlight w:val="none"/>
          <w:shd w:val="clear" w:color="auto" w:fill="FFFFFF"/>
        </w:rPr>
        <w:t>单位或机构对设备性能、精度进行校核）。</w:t>
      </w:r>
    </w:p>
    <w:p w14:paraId="4B8D1DC7">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.1出厂明细表(装箱单)</w:t>
      </w:r>
      <w:r>
        <w:rPr>
          <w:rFonts w:hint="eastAsia" w:ascii="宋体" w:hAnsi="宋体" w:eastAsia="宋体" w:cs="宋体"/>
          <w:bCs/>
          <w:color w:val="auto"/>
          <w:sz w:val="24"/>
          <w:szCs w:val="24"/>
          <w:highlight w:val="none"/>
          <w:shd w:val="clear" w:color="auto" w:fill="FFFFFF"/>
          <w:lang w:eastAsia="zh-CN"/>
        </w:rPr>
        <w:t>。</w:t>
      </w:r>
    </w:p>
    <w:p w14:paraId="795FC8D5">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.2出厂检验报告和合格证书</w:t>
      </w:r>
      <w:r>
        <w:rPr>
          <w:rFonts w:hint="eastAsia" w:ascii="宋体" w:hAnsi="宋体" w:eastAsia="宋体" w:cs="宋体"/>
          <w:bCs/>
          <w:color w:val="auto"/>
          <w:sz w:val="24"/>
          <w:szCs w:val="24"/>
          <w:highlight w:val="none"/>
          <w:shd w:val="clear" w:color="auto" w:fill="FFFFFF"/>
          <w:lang w:eastAsia="zh-CN"/>
        </w:rPr>
        <w:t>。</w:t>
      </w:r>
    </w:p>
    <w:p w14:paraId="2C2E6858">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.3使用说明书</w:t>
      </w:r>
      <w:r>
        <w:rPr>
          <w:rFonts w:hint="eastAsia" w:ascii="宋体" w:hAnsi="宋体" w:eastAsia="宋体" w:cs="宋体"/>
          <w:bCs/>
          <w:color w:val="auto"/>
          <w:sz w:val="24"/>
          <w:szCs w:val="24"/>
          <w:highlight w:val="none"/>
          <w:shd w:val="clear" w:color="auto" w:fill="FFFFFF"/>
          <w:lang w:eastAsia="zh-CN"/>
        </w:rPr>
        <w:t>。</w:t>
      </w:r>
    </w:p>
    <w:p w14:paraId="3FC4CFA9">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.4安装手册、操作手册、维修手册</w:t>
      </w:r>
      <w:r>
        <w:rPr>
          <w:rFonts w:hint="eastAsia" w:ascii="宋体" w:hAnsi="宋体" w:eastAsia="宋体" w:cs="宋体"/>
          <w:bCs/>
          <w:color w:val="auto"/>
          <w:sz w:val="24"/>
          <w:szCs w:val="24"/>
          <w:highlight w:val="none"/>
          <w:shd w:val="clear" w:color="auto" w:fill="FFFFFF"/>
          <w:lang w:eastAsia="zh-CN"/>
        </w:rPr>
        <w:t>。</w:t>
      </w:r>
    </w:p>
    <w:p w14:paraId="146E736F">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.5零部件目录</w:t>
      </w:r>
      <w:r>
        <w:rPr>
          <w:rFonts w:hint="eastAsia" w:ascii="宋体" w:hAnsi="宋体" w:eastAsia="宋体" w:cs="宋体"/>
          <w:bCs/>
          <w:color w:val="auto"/>
          <w:sz w:val="24"/>
          <w:szCs w:val="24"/>
          <w:highlight w:val="none"/>
          <w:shd w:val="clear" w:color="auto" w:fill="FFFFFF"/>
          <w:lang w:eastAsia="zh-CN"/>
        </w:rPr>
        <w:t>。</w:t>
      </w:r>
    </w:p>
    <w:p w14:paraId="2341B758">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.6相关文件、支持程序软盘或光盘</w:t>
      </w:r>
      <w:r>
        <w:rPr>
          <w:rFonts w:hint="eastAsia" w:ascii="宋体" w:hAnsi="宋体" w:eastAsia="宋体" w:cs="宋体"/>
          <w:bCs/>
          <w:color w:val="auto"/>
          <w:sz w:val="24"/>
          <w:szCs w:val="24"/>
          <w:highlight w:val="none"/>
          <w:shd w:val="clear" w:color="auto" w:fill="FFFFFF"/>
          <w:lang w:eastAsia="zh-CN"/>
        </w:rPr>
        <w:t>。</w:t>
      </w:r>
    </w:p>
    <w:p w14:paraId="2D8B52A3">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.7提供原产地制造商的产品证明</w:t>
      </w:r>
      <w:r>
        <w:rPr>
          <w:rFonts w:hint="eastAsia" w:ascii="宋体" w:hAnsi="宋体" w:eastAsia="宋体" w:cs="宋体"/>
          <w:bCs/>
          <w:color w:val="auto"/>
          <w:sz w:val="24"/>
          <w:szCs w:val="24"/>
          <w:highlight w:val="none"/>
          <w:shd w:val="clear" w:color="auto" w:fill="FFFFFF"/>
          <w:lang w:eastAsia="zh-CN"/>
        </w:rPr>
        <w:t>。</w:t>
      </w:r>
    </w:p>
    <w:p w14:paraId="18AEF8F8">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11</w:t>
      </w:r>
      <w:r>
        <w:rPr>
          <w:rFonts w:hint="eastAsia" w:ascii="宋体" w:hAnsi="宋体" w:eastAsia="宋体" w:cs="宋体"/>
          <w:bCs/>
          <w:color w:val="auto"/>
          <w:sz w:val="24"/>
          <w:szCs w:val="24"/>
          <w:highlight w:val="none"/>
          <w:shd w:val="clear" w:color="auto" w:fill="FFFFFF"/>
        </w:rPr>
        <w:t>.8合同中要求的其它文件资料。</w:t>
      </w:r>
    </w:p>
    <w:p w14:paraId="498B6595">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eastAsia="zh-CN"/>
        </w:rPr>
        <w:t>1</w:t>
      </w:r>
      <w:r>
        <w:rPr>
          <w:rFonts w:hint="eastAsia" w:ascii="宋体" w:hAnsi="宋体" w:eastAsia="宋体" w:cs="宋体"/>
          <w:bCs/>
          <w:color w:val="auto"/>
          <w:sz w:val="24"/>
          <w:szCs w:val="24"/>
          <w:highlight w:val="none"/>
          <w:shd w:val="clear" w:color="auto" w:fill="FFFFFF"/>
          <w:lang w:val="en-US" w:eastAsia="zh-CN"/>
        </w:rPr>
        <w:t>1.9</w:t>
      </w:r>
      <w:r>
        <w:rPr>
          <w:rFonts w:hint="eastAsia" w:ascii="宋体" w:hAnsi="宋体" w:eastAsia="宋体" w:cs="宋体"/>
          <w:bCs/>
          <w:color w:val="auto"/>
          <w:sz w:val="24"/>
          <w:szCs w:val="24"/>
          <w:highlight w:val="none"/>
          <w:shd w:val="clear" w:color="auto" w:fill="FFFFFF"/>
        </w:rPr>
        <w:t>专用工具</w:t>
      </w:r>
      <w:r>
        <w:rPr>
          <w:rFonts w:hint="eastAsia" w:ascii="宋体" w:hAnsi="宋体" w:eastAsia="宋体" w:cs="宋体"/>
          <w:bCs/>
          <w:color w:val="auto"/>
          <w:sz w:val="24"/>
          <w:szCs w:val="24"/>
          <w:highlight w:val="none"/>
          <w:shd w:val="clear" w:color="auto" w:fill="FFFFFF"/>
          <w:lang w:eastAsia="zh-CN"/>
        </w:rPr>
        <w:t>：</w:t>
      </w:r>
      <w:r>
        <w:rPr>
          <w:rFonts w:hint="eastAsia" w:ascii="宋体" w:hAnsi="宋体" w:eastAsia="宋体" w:cs="宋体"/>
          <w:bCs/>
          <w:color w:val="auto"/>
          <w:sz w:val="24"/>
          <w:szCs w:val="24"/>
          <w:highlight w:val="none"/>
          <w:shd w:val="clear" w:color="auto" w:fill="FFFFFF"/>
        </w:rPr>
        <w:t>中标人应向配置医院提供一套维修所需的专用工具及清单</w:t>
      </w:r>
      <w:r>
        <w:rPr>
          <w:rFonts w:hint="eastAsia" w:ascii="宋体" w:hAnsi="宋体" w:eastAsia="宋体" w:cs="宋体"/>
          <w:b/>
          <w:color w:val="auto"/>
          <w:sz w:val="24"/>
          <w:szCs w:val="24"/>
          <w:highlight w:val="none"/>
          <w:shd w:val="clear" w:color="auto" w:fill="FFFFFF"/>
        </w:rPr>
        <w:t>(</w:t>
      </w:r>
      <w:r>
        <w:rPr>
          <w:rFonts w:hint="eastAsia" w:ascii="宋体" w:hAnsi="宋体" w:eastAsia="宋体" w:cs="宋体"/>
          <w:b/>
          <w:color w:val="auto"/>
          <w:sz w:val="24"/>
          <w:szCs w:val="24"/>
          <w:highlight w:val="none"/>
          <w:shd w:val="clear" w:color="auto" w:fill="FFFFFF"/>
          <w:lang w:eastAsia="zh-CN"/>
        </w:rPr>
        <w:t>投标人应将</w:t>
      </w:r>
      <w:r>
        <w:rPr>
          <w:rFonts w:hint="eastAsia" w:ascii="宋体" w:hAnsi="宋体" w:eastAsia="宋体" w:cs="宋体"/>
          <w:b/>
          <w:color w:val="auto"/>
          <w:sz w:val="24"/>
          <w:szCs w:val="24"/>
          <w:highlight w:val="none"/>
          <w:shd w:val="clear" w:color="auto" w:fill="FFFFFF"/>
        </w:rPr>
        <w:t>清单附在投标文件中)</w:t>
      </w:r>
      <w:r>
        <w:rPr>
          <w:rFonts w:hint="eastAsia" w:ascii="宋体" w:hAnsi="宋体" w:eastAsia="宋体" w:cs="宋体"/>
          <w:bCs/>
          <w:color w:val="auto"/>
          <w:sz w:val="24"/>
          <w:szCs w:val="24"/>
          <w:highlight w:val="none"/>
          <w:shd w:val="clear" w:color="auto" w:fill="FFFFFF"/>
        </w:rPr>
        <w:t>。</w:t>
      </w:r>
    </w:p>
    <w:p w14:paraId="6EE271D6">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11.10</w:t>
      </w:r>
      <w:r>
        <w:rPr>
          <w:rFonts w:hint="eastAsia" w:ascii="宋体" w:hAnsi="宋体" w:eastAsia="宋体" w:cs="宋体"/>
          <w:bCs/>
          <w:color w:val="auto"/>
          <w:sz w:val="24"/>
          <w:szCs w:val="24"/>
          <w:highlight w:val="none"/>
          <w:shd w:val="clear" w:color="auto" w:fill="FFFFFF"/>
        </w:rPr>
        <w:t>特殊工具</w:t>
      </w:r>
      <w:r>
        <w:rPr>
          <w:rFonts w:hint="eastAsia" w:ascii="宋体" w:hAnsi="宋体" w:eastAsia="宋体" w:cs="宋体"/>
          <w:bCs/>
          <w:color w:val="auto"/>
          <w:sz w:val="24"/>
          <w:szCs w:val="24"/>
          <w:highlight w:val="none"/>
          <w:shd w:val="clear" w:color="auto" w:fill="FFFFFF"/>
          <w:lang w:eastAsia="zh-CN"/>
        </w:rPr>
        <w:t>：</w:t>
      </w:r>
      <w:r>
        <w:rPr>
          <w:rFonts w:hint="eastAsia" w:ascii="宋体" w:hAnsi="宋体" w:eastAsia="宋体" w:cs="宋体"/>
          <w:bCs/>
          <w:color w:val="auto"/>
          <w:sz w:val="24"/>
          <w:szCs w:val="24"/>
          <w:highlight w:val="none"/>
          <w:shd w:val="clear" w:color="auto" w:fill="FFFFFF"/>
        </w:rPr>
        <w:t>中标人应向配置医院提供货物安装和维修所需的特殊工具及清单和中文说明书，其费用包括在投标总价内。</w:t>
      </w:r>
    </w:p>
    <w:p w14:paraId="60914641">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shd w:val="clear" w:color="auto" w:fill="FFFFFF"/>
        </w:rPr>
        <w:t>1</w:t>
      </w:r>
      <w:r>
        <w:rPr>
          <w:rFonts w:hint="eastAsia" w:ascii="宋体" w:hAnsi="宋体" w:eastAsia="宋体" w:cs="宋体"/>
          <w:b/>
          <w:bCs w:val="0"/>
          <w:color w:val="auto"/>
          <w:sz w:val="24"/>
          <w:szCs w:val="24"/>
          <w:highlight w:val="none"/>
          <w:shd w:val="clear" w:color="auto" w:fill="FFFFFF"/>
          <w:lang w:val="en-US" w:eastAsia="zh-CN"/>
        </w:rPr>
        <w:t>2</w:t>
      </w:r>
      <w:r>
        <w:rPr>
          <w:rFonts w:hint="eastAsia" w:ascii="宋体" w:hAnsi="宋体" w:eastAsia="宋体" w:cs="宋体"/>
          <w:b/>
          <w:bCs w:val="0"/>
          <w:color w:val="auto"/>
          <w:sz w:val="24"/>
          <w:szCs w:val="24"/>
          <w:highlight w:val="none"/>
          <w:shd w:val="clear" w:color="auto" w:fill="FFFFFF"/>
        </w:rPr>
        <w:t>、售后服务要求</w:t>
      </w:r>
    </w:p>
    <w:p w14:paraId="4726A2DB">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2</w:t>
      </w: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color w:val="auto"/>
          <w:sz w:val="24"/>
          <w:szCs w:val="24"/>
          <w:highlight w:val="none"/>
          <w:shd w:val="clear" w:fill="FFFFFF"/>
        </w:rPr>
        <w:t>项目设备保修需符合国家三包规定，本次采购设备从验收合格之日起提供</w:t>
      </w:r>
      <w:r>
        <w:rPr>
          <w:rFonts w:hint="default" w:ascii="宋体" w:hAnsi="宋体" w:eastAsia="宋体" w:cs="宋体"/>
          <w:b w:val="0"/>
          <w:bCs/>
          <w:strike w:val="0"/>
          <w:dstrike w:val="0"/>
          <w:color w:val="auto"/>
          <w:sz w:val="24"/>
          <w:szCs w:val="24"/>
          <w:highlight w:val="none"/>
          <w:vertAlign w:val="baseline"/>
          <w:lang w:val="en-US" w:eastAsia="zh-CN"/>
        </w:rPr>
        <w:t>10年使用年限</w:t>
      </w:r>
      <w:r>
        <w:rPr>
          <w:rFonts w:hint="eastAsia" w:ascii="宋体" w:hAnsi="宋体" w:eastAsia="宋体" w:cs="宋体"/>
          <w:b w:val="0"/>
          <w:bCs/>
          <w:strike w:val="0"/>
          <w:dstrike w:val="0"/>
          <w:color w:val="auto"/>
          <w:sz w:val="24"/>
          <w:szCs w:val="24"/>
          <w:highlight w:val="none"/>
          <w:vertAlign w:val="baseline"/>
          <w:lang w:val="en-US" w:eastAsia="zh-CN"/>
        </w:rPr>
        <w:t>和</w:t>
      </w:r>
      <w:r>
        <w:rPr>
          <w:rFonts w:hint="eastAsia" w:ascii="宋体" w:hAnsi="宋体" w:eastAsia="宋体" w:cs="宋体"/>
          <w:strike w:val="0"/>
          <w:color w:val="auto"/>
          <w:sz w:val="24"/>
          <w:szCs w:val="24"/>
          <w:highlight w:val="none"/>
          <w:shd w:val="clear" w:fill="FFFFFF"/>
        </w:rPr>
        <w:t>三年</w:t>
      </w:r>
      <w:r>
        <w:rPr>
          <w:rFonts w:hint="eastAsia" w:ascii="宋体" w:hAnsi="宋体" w:eastAsia="宋体" w:cs="宋体"/>
          <w:strike w:val="0"/>
          <w:color w:val="auto"/>
          <w:sz w:val="24"/>
          <w:szCs w:val="24"/>
          <w:highlight w:val="none"/>
          <w:shd w:val="clear" w:fill="FFFFFF"/>
          <w:lang w:val="en-US" w:eastAsia="zh-CN"/>
        </w:rPr>
        <w:t>整机</w:t>
      </w:r>
      <w:r>
        <w:rPr>
          <w:rFonts w:hint="eastAsia" w:ascii="宋体" w:hAnsi="宋体" w:eastAsia="宋体" w:cs="宋体"/>
          <w:strike w:val="0"/>
          <w:color w:val="auto"/>
          <w:sz w:val="24"/>
          <w:szCs w:val="24"/>
          <w:highlight w:val="none"/>
          <w:shd w:val="clear" w:fill="FFFFFF"/>
        </w:rPr>
        <w:t>保修服务</w:t>
      </w:r>
      <w:r>
        <w:rPr>
          <w:rFonts w:hint="eastAsia" w:ascii="宋体" w:hAnsi="宋体" w:eastAsia="宋体" w:cs="宋体"/>
          <w:color w:val="auto"/>
          <w:sz w:val="24"/>
          <w:szCs w:val="24"/>
          <w:highlight w:val="none"/>
          <w:shd w:val="clear" w:fill="FFFFFF"/>
        </w:rPr>
        <w:t>。</w:t>
      </w:r>
      <w:r>
        <w:rPr>
          <w:rFonts w:hint="eastAsia" w:ascii="宋体" w:hAnsi="宋体" w:eastAsia="宋体" w:cs="宋体"/>
          <w:bCs/>
          <w:color w:val="auto"/>
          <w:sz w:val="24"/>
          <w:szCs w:val="24"/>
          <w:highlight w:val="none"/>
          <w:shd w:val="clear" w:color="auto" w:fill="FFFFFF"/>
        </w:rPr>
        <w:t>中标人应按招标文件中的要求对所提供的设备进行现场免费保修，终身维护。免费保修期自设备整机安装调试正常，验收签名之日起计算。保修期内，须按合同条款提供免费服务，非因操作不当造成要更换的零配件及设备由中标人负责包修、包换。中标人在免费保修期内须提供免费上门维修服务，并进行终身维护</w:t>
      </w:r>
      <w:r>
        <w:rPr>
          <w:rFonts w:hint="eastAsia" w:ascii="宋体" w:hAnsi="宋体" w:eastAsia="宋体" w:cs="宋体"/>
          <w:bCs/>
          <w:color w:val="auto"/>
          <w:sz w:val="24"/>
          <w:szCs w:val="24"/>
          <w:highlight w:val="none"/>
          <w:shd w:val="clear" w:color="auto" w:fill="FFFFFF"/>
          <w:lang w:eastAsia="zh-CN"/>
        </w:rPr>
        <w:t>。</w:t>
      </w:r>
      <w:r>
        <w:rPr>
          <w:rFonts w:hint="eastAsia" w:ascii="宋体" w:hAnsi="宋体" w:eastAsia="宋体" w:cs="宋体"/>
          <w:bCs/>
          <w:color w:val="auto"/>
          <w:sz w:val="24"/>
          <w:szCs w:val="24"/>
          <w:highlight w:val="none"/>
          <w:shd w:val="clear" w:color="auto" w:fill="FFFFFF"/>
        </w:rPr>
        <w:t>免费保修期满前1个月内中标人应负责对设备进行一次免费全面检查</w:t>
      </w:r>
      <w:r>
        <w:rPr>
          <w:rFonts w:hint="eastAsia" w:ascii="宋体" w:hAnsi="宋体" w:eastAsia="宋体" w:cs="宋体"/>
          <w:bCs/>
          <w:color w:val="auto"/>
          <w:sz w:val="24"/>
          <w:szCs w:val="24"/>
          <w:highlight w:val="none"/>
          <w:shd w:val="clear" w:color="auto" w:fill="FFFFFF"/>
          <w:lang w:val="en-US" w:eastAsia="zh-CN"/>
        </w:rPr>
        <w:t>与保养</w:t>
      </w:r>
      <w:r>
        <w:rPr>
          <w:rFonts w:hint="eastAsia" w:ascii="宋体" w:hAnsi="宋体" w:eastAsia="宋体" w:cs="宋体"/>
          <w:bCs/>
          <w:color w:val="auto"/>
          <w:sz w:val="24"/>
          <w:szCs w:val="24"/>
          <w:highlight w:val="none"/>
          <w:shd w:val="clear" w:color="auto" w:fill="FFFFFF"/>
        </w:rPr>
        <w:t>，如发现潜在问题，应负责排除，保证设备正常运行。</w:t>
      </w:r>
    </w:p>
    <w:p w14:paraId="4695EF4A">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2</w:t>
      </w:r>
      <w:r>
        <w:rPr>
          <w:rFonts w:hint="eastAsia" w:ascii="宋体" w:hAnsi="宋体" w:eastAsia="宋体" w:cs="宋体"/>
          <w:bCs/>
          <w:color w:val="auto"/>
          <w:sz w:val="24"/>
          <w:szCs w:val="24"/>
          <w:highlight w:val="none"/>
          <w:shd w:val="clear" w:color="auto" w:fill="FFFFFF"/>
        </w:rPr>
        <w:t>.</w:t>
      </w:r>
      <w:r>
        <w:rPr>
          <w:rFonts w:hint="eastAsia" w:ascii="宋体" w:hAnsi="宋体" w:eastAsia="宋体" w:cs="宋体"/>
          <w:bCs/>
          <w:color w:val="auto"/>
          <w:sz w:val="24"/>
          <w:szCs w:val="24"/>
          <w:highlight w:val="none"/>
          <w:shd w:val="clear" w:color="auto" w:fill="FFFFFF"/>
          <w:lang w:val="en-US" w:eastAsia="zh-CN"/>
        </w:rPr>
        <w:t>2</w:t>
      </w:r>
      <w:r>
        <w:rPr>
          <w:rFonts w:hint="eastAsia" w:ascii="宋体" w:hAnsi="宋体" w:eastAsia="宋体" w:cs="宋体"/>
          <w:bCs/>
          <w:color w:val="auto"/>
          <w:sz w:val="24"/>
          <w:szCs w:val="24"/>
          <w:highlight w:val="none"/>
          <w:shd w:val="clear" w:color="auto" w:fill="FFFFFF"/>
        </w:rPr>
        <w:t>质量保证期结束后，中标人应在设备使用地区指定有维修能力的代理机构对设备在必要时进行定期维护和修理。</w:t>
      </w:r>
    </w:p>
    <w:p w14:paraId="05C9DD29">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2</w:t>
      </w:r>
      <w:r>
        <w:rPr>
          <w:rFonts w:hint="eastAsia" w:ascii="宋体" w:hAnsi="宋体" w:eastAsia="宋体" w:cs="宋体"/>
          <w:bCs/>
          <w:color w:val="auto"/>
          <w:sz w:val="24"/>
          <w:szCs w:val="24"/>
          <w:highlight w:val="none"/>
          <w:shd w:val="clear" w:color="auto" w:fill="FFFFFF"/>
        </w:rPr>
        <w:t>.</w:t>
      </w:r>
      <w:r>
        <w:rPr>
          <w:rFonts w:hint="eastAsia" w:ascii="宋体" w:hAnsi="宋体" w:eastAsia="宋体" w:cs="宋体"/>
          <w:bCs/>
          <w:color w:val="auto"/>
          <w:sz w:val="24"/>
          <w:szCs w:val="24"/>
          <w:highlight w:val="none"/>
          <w:shd w:val="clear" w:color="auto" w:fill="FFFFFF"/>
          <w:lang w:val="en-US" w:eastAsia="zh-CN"/>
        </w:rPr>
        <w:t>3</w:t>
      </w:r>
      <w:r>
        <w:rPr>
          <w:rFonts w:hint="eastAsia" w:ascii="宋体" w:hAnsi="宋体" w:eastAsia="宋体" w:cs="宋体"/>
          <w:bCs/>
          <w:color w:val="auto"/>
          <w:sz w:val="24"/>
          <w:szCs w:val="24"/>
          <w:highlight w:val="none"/>
          <w:shd w:val="clear" w:color="auto" w:fill="FFFFFF"/>
        </w:rPr>
        <w:t>质量保证期后的服务要求</w:t>
      </w:r>
      <w:r>
        <w:rPr>
          <w:rFonts w:hint="eastAsia" w:ascii="宋体" w:hAnsi="宋体" w:eastAsia="宋体" w:cs="宋体"/>
          <w:bCs/>
          <w:color w:val="auto"/>
          <w:sz w:val="24"/>
          <w:szCs w:val="24"/>
          <w:highlight w:val="none"/>
          <w:shd w:val="clear" w:color="auto" w:fill="FFFFFF"/>
          <w:lang w:eastAsia="zh-CN"/>
        </w:rPr>
        <w:t>：</w:t>
      </w:r>
      <w:r>
        <w:rPr>
          <w:rFonts w:hint="eastAsia" w:ascii="宋体" w:hAnsi="宋体" w:eastAsia="宋体" w:cs="宋体"/>
          <w:bCs/>
          <w:color w:val="auto"/>
          <w:sz w:val="24"/>
          <w:szCs w:val="24"/>
          <w:highlight w:val="none"/>
          <w:shd w:val="clear" w:color="auto" w:fill="FFFFFF"/>
        </w:rPr>
        <w:t>质保期结束后，中标人仍应负责对设备提供售后服务，并保障备品配件的供应。</w:t>
      </w:r>
    </w:p>
    <w:p w14:paraId="619F57F0">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lang w:val="en-US" w:eastAsia="zh-CN"/>
        </w:rPr>
        <w:t>12.4</w:t>
      </w:r>
      <w:r>
        <w:rPr>
          <w:rFonts w:hint="eastAsia" w:ascii="宋体" w:hAnsi="宋体" w:eastAsia="宋体" w:cs="宋体"/>
          <w:bCs/>
          <w:color w:val="auto"/>
          <w:sz w:val="24"/>
          <w:szCs w:val="24"/>
          <w:highlight w:val="none"/>
          <w:shd w:val="clear" w:color="auto" w:fill="FFFFFF"/>
        </w:rPr>
        <w:t xml:space="preserve"> 中标人应免费提供远程维修诊断系统（根据设备配置单位需要）；终身免费提供故障及维修代码；提供免费保修电话；提供400或800报修电话号码。</w:t>
      </w:r>
    </w:p>
    <w:p w14:paraId="4A150B85">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shd w:val="clear" w:color="auto" w:fill="FFFFFF"/>
        </w:rPr>
        <w:t>1</w:t>
      </w:r>
      <w:r>
        <w:rPr>
          <w:rFonts w:hint="eastAsia" w:ascii="宋体" w:hAnsi="宋体" w:eastAsia="宋体" w:cs="宋体"/>
          <w:b/>
          <w:bCs w:val="0"/>
          <w:color w:val="auto"/>
          <w:sz w:val="24"/>
          <w:szCs w:val="24"/>
          <w:highlight w:val="none"/>
          <w:shd w:val="clear" w:color="auto" w:fill="FFFFFF"/>
          <w:lang w:val="en-US" w:eastAsia="zh-CN"/>
        </w:rPr>
        <w:t>3</w:t>
      </w:r>
      <w:r>
        <w:rPr>
          <w:rFonts w:hint="eastAsia" w:ascii="宋体" w:hAnsi="宋体" w:eastAsia="宋体" w:cs="宋体"/>
          <w:b/>
          <w:bCs w:val="0"/>
          <w:color w:val="auto"/>
          <w:sz w:val="24"/>
          <w:szCs w:val="24"/>
          <w:highlight w:val="none"/>
          <w:shd w:val="clear" w:color="auto" w:fill="FFFFFF"/>
        </w:rPr>
        <w:t>、技术培训</w:t>
      </w:r>
    </w:p>
    <w:p w14:paraId="0ADFB9C4">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3</w:t>
      </w:r>
      <w:r>
        <w:rPr>
          <w:rFonts w:hint="eastAsia" w:ascii="宋体" w:hAnsi="宋体" w:eastAsia="宋体" w:cs="宋体"/>
          <w:bCs/>
          <w:color w:val="auto"/>
          <w:sz w:val="24"/>
          <w:szCs w:val="24"/>
          <w:highlight w:val="none"/>
          <w:shd w:val="clear" w:color="auto" w:fill="FFFFFF"/>
        </w:rPr>
        <w:t>.1中标人须免费对设备进行安装和调试，并列好计划对设备的使用操作、设备维修、故障排除、日常保养等方面提供现场技术培训，直到受训的技术人员能独立操作为止；对相应的受训人员将免费提供相应讲义教材等资料；对设备运行、安装、使用环境要求提供免费指导，保证使用人员能够正确操作使用设备各种功能。技术培训没完成，不进行设备最终验收。</w:t>
      </w:r>
    </w:p>
    <w:p w14:paraId="00D55703">
      <w:pPr>
        <w:pStyle w:val="9"/>
        <w:keepNext w:val="0"/>
        <w:keepLines w:val="0"/>
        <w:pageBreakBefore w:val="0"/>
        <w:widowControl/>
        <w:kinsoku/>
        <w:wordWrap w:val="0"/>
        <w:overflowPunct/>
        <w:topLinePunct w:val="0"/>
        <w:autoSpaceDE/>
        <w:autoSpaceDN/>
        <w:bidi w:val="0"/>
        <w:adjustRightInd w:val="0"/>
        <w:snapToGrid w:val="0"/>
        <w:spacing w:line="400" w:lineRule="exact"/>
        <w:ind w:firstLine="482"/>
        <w:jc w:val="left"/>
        <w:textAlignment w:val="auto"/>
        <w:rPr>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shd w:val="clear" w:color="auto" w:fill="FFFFFF"/>
        </w:rPr>
        <w:t>1</w:t>
      </w:r>
      <w:r>
        <w:rPr>
          <w:rFonts w:hint="eastAsia" w:ascii="宋体" w:hAnsi="宋体" w:eastAsia="宋体" w:cs="宋体"/>
          <w:b/>
          <w:bCs w:val="0"/>
          <w:color w:val="auto"/>
          <w:sz w:val="24"/>
          <w:szCs w:val="24"/>
          <w:highlight w:val="none"/>
          <w:shd w:val="clear" w:color="auto" w:fill="FFFFFF"/>
          <w:lang w:val="en-US" w:eastAsia="zh-CN"/>
        </w:rPr>
        <w:t>4</w:t>
      </w:r>
      <w:r>
        <w:rPr>
          <w:rFonts w:hint="eastAsia" w:ascii="宋体" w:hAnsi="宋体" w:eastAsia="宋体" w:cs="宋体"/>
          <w:b/>
          <w:bCs w:val="0"/>
          <w:color w:val="auto"/>
          <w:sz w:val="24"/>
          <w:szCs w:val="24"/>
          <w:highlight w:val="none"/>
          <w:shd w:val="clear" w:color="auto" w:fill="FFFFFF"/>
        </w:rPr>
        <w:t>、备品备件</w:t>
      </w:r>
    </w:p>
    <w:p w14:paraId="2BD95282">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4</w:t>
      </w:r>
      <w:r>
        <w:rPr>
          <w:rFonts w:hint="eastAsia" w:ascii="宋体" w:hAnsi="宋体" w:eastAsia="宋体" w:cs="宋体"/>
          <w:bCs/>
          <w:color w:val="auto"/>
          <w:sz w:val="24"/>
          <w:szCs w:val="24"/>
          <w:highlight w:val="none"/>
          <w:shd w:val="clear" w:color="auto" w:fill="FFFFFF"/>
        </w:rPr>
        <w:t>.1中标人签订合同时，应提供设备在质量保证期过后两年内所需的备品备件清单（应列明价格清单，并说明此价格清单为该备品备件的最高限价）。</w:t>
      </w:r>
    </w:p>
    <w:p w14:paraId="1A8EA417">
      <w:pPr>
        <w:pStyle w:val="9"/>
        <w:keepNext w:val="0"/>
        <w:keepLines w:val="0"/>
        <w:pageBreakBefore w:val="0"/>
        <w:kinsoku/>
        <w:wordWrap w:val="0"/>
        <w:overflowPunct/>
        <w:topLinePunct w:val="0"/>
        <w:autoSpaceDE/>
        <w:autoSpaceDN/>
        <w:bidi w:val="0"/>
        <w:adjustRightInd w:val="0"/>
        <w:snapToGrid w:val="0"/>
        <w:spacing w:line="400" w:lineRule="exact"/>
        <w:ind w:firstLine="480"/>
        <w:jc w:val="left"/>
        <w:textAlignment w:val="auto"/>
        <w:rPr>
          <w:rFonts w:hint="eastAsia" w:ascii="宋体" w:hAnsi="宋体" w:eastAsia="宋体" w:cs="宋体"/>
          <w:bCs/>
          <w:color w:val="auto"/>
          <w:sz w:val="24"/>
          <w:szCs w:val="24"/>
          <w:highlight w:val="none"/>
          <w:lang w:eastAsia="zh-CN"/>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4</w:t>
      </w:r>
      <w:r>
        <w:rPr>
          <w:rFonts w:hint="eastAsia" w:ascii="宋体" w:hAnsi="宋体" w:eastAsia="宋体" w:cs="宋体"/>
          <w:bCs/>
          <w:color w:val="auto"/>
          <w:sz w:val="24"/>
          <w:szCs w:val="24"/>
          <w:highlight w:val="none"/>
          <w:shd w:val="clear" w:color="auto" w:fill="FFFFFF"/>
        </w:rPr>
        <w:t>.2投标人应保证能迅速快捷地提供设备的备品备件，且备品配件可保证在该型号设备停产后供应10年以上</w:t>
      </w:r>
      <w:r>
        <w:rPr>
          <w:rFonts w:hint="eastAsia" w:ascii="宋体" w:hAnsi="宋体" w:eastAsia="宋体" w:cs="宋体"/>
          <w:bCs/>
          <w:color w:val="auto"/>
          <w:sz w:val="24"/>
          <w:szCs w:val="24"/>
          <w:highlight w:val="none"/>
          <w:shd w:val="clear" w:color="auto" w:fill="FFFFFF"/>
          <w:lang w:eastAsia="zh-CN"/>
        </w:rPr>
        <w:t>。</w:t>
      </w:r>
    </w:p>
    <w:p w14:paraId="5E868A2E">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shd w:val="clear" w:color="auto" w:fill="FFFFFF"/>
        </w:rPr>
        <w:t>1</w:t>
      </w:r>
      <w:r>
        <w:rPr>
          <w:rFonts w:hint="eastAsia" w:ascii="宋体" w:hAnsi="宋体" w:eastAsia="宋体" w:cs="宋体"/>
          <w:b/>
          <w:bCs w:val="0"/>
          <w:color w:val="auto"/>
          <w:sz w:val="24"/>
          <w:szCs w:val="24"/>
          <w:highlight w:val="none"/>
          <w:shd w:val="clear" w:color="auto" w:fill="FFFFFF"/>
          <w:lang w:val="en-US" w:eastAsia="zh-CN"/>
        </w:rPr>
        <w:t>5</w:t>
      </w:r>
      <w:r>
        <w:rPr>
          <w:rFonts w:hint="eastAsia" w:ascii="宋体" w:hAnsi="宋体" w:eastAsia="宋体" w:cs="宋体"/>
          <w:b/>
          <w:bCs w:val="0"/>
          <w:color w:val="auto"/>
          <w:sz w:val="24"/>
          <w:szCs w:val="24"/>
          <w:highlight w:val="none"/>
          <w:shd w:val="clear" w:color="auto" w:fill="FFFFFF"/>
        </w:rPr>
        <w:t>、违约责任</w:t>
      </w:r>
    </w:p>
    <w:p w14:paraId="5BE885E5">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shd w:val="clear" w:color="auto" w:fill="FFFFFF"/>
          <w:lang w:eastAsia="zh-CN"/>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.1因中标人原因造成采购合同无法按时签订，视为中标人违约，中标人违约对采购人造成的损失的，需另行支付相应的赔偿。</w:t>
      </w:r>
    </w:p>
    <w:p w14:paraId="78A2F37E">
      <w:pPr>
        <w:keepNext w:val="0"/>
        <w:keepLines w:val="0"/>
        <w:pageBreakBefore w:val="0"/>
        <w:widowControl/>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kern w:val="0"/>
          <w:sz w:val="24"/>
          <w:szCs w:val="24"/>
          <w:highlight w:val="none"/>
          <w:shd w:val="clear" w:color="auto" w:fill="FFFFFF"/>
          <w:lang w:eastAsia="zh-Hans"/>
        </w:rPr>
      </w:pPr>
      <w:r>
        <w:rPr>
          <w:rFonts w:hint="eastAsia" w:ascii="宋体" w:hAnsi="宋体" w:eastAsia="宋体" w:cs="宋体"/>
          <w:bCs/>
          <w:color w:val="auto"/>
          <w:kern w:val="0"/>
          <w:sz w:val="24"/>
          <w:szCs w:val="24"/>
          <w:highlight w:val="none"/>
          <w:shd w:val="clear" w:color="auto" w:fill="FFFFFF"/>
          <w:lang w:eastAsia="zh-Hans"/>
        </w:rPr>
        <w:t>1</w:t>
      </w:r>
      <w:r>
        <w:rPr>
          <w:rFonts w:hint="eastAsia" w:ascii="宋体" w:hAnsi="宋体" w:eastAsia="宋体" w:cs="宋体"/>
          <w:bCs/>
          <w:color w:val="auto"/>
          <w:kern w:val="0"/>
          <w:sz w:val="24"/>
          <w:szCs w:val="24"/>
          <w:highlight w:val="none"/>
          <w:shd w:val="clear" w:color="auto" w:fill="FFFFFF"/>
          <w:lang w:val="en-US" w:eastAsia="zh-CN"/>
        </w:rPr>
        <w:t>5</w:t>
      </w:r>
      <w:r>
        <w:rPr>
          <w:rFonts w:hint="eastAsia" w:ascii="宋体" w:hAnsi="宋体" w:eastAsia="宋体" w:cs="宋体"/>
          <w:bCs/>
          <w:color w:val="auto"/>
          <w:kern w:val="0"/>
          <w:sz w:val="24"/>
          <w:szCs w:val="24"/>
          <w:highlight w:val="none"/>
          <w:shd w:val="clear" w:color="auto" w:fill="FFFFFF"/>
          <w:lang w:eastAsia="zh-Hans"/>
        </w:rPr>
        <w:t>.2如果</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未能按合同规定时间交货的（不可抗力除外），每延期1日，</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应当向</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支付合同总价1‰的延期交货违约金，但违约金的计算总额不得超过合同总价款的30%；逾期超过30日的，</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有权单方解除合同，</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仍应按照合同约定支付违约金，若因此导致</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损失的，</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还应予以赔偿。</w:t>
      </w:r>
    </w:p>
    <w:p w14:paraId="55A9F5C7">
      <w:pPr>
        <w:keepNext w:val="0"/>
        <w:keepLines w:val="0"/>
        <w:pageBreakBefore w:val="0"/>
        <w:widowControl/>
        <w:kinsoku/>
        <w:wordWrap w:val="0"/>
        <w:overflowPunct/>
        <w:topLinePunct w:val="0"/>
        <w:autoSpaceDE/>
        <w:autoSpaceDN/>
        <w:bidi w:val="0"/>
        <w:adjustRightInd w:val="0"/>
        <w:snapToGrid w:val="0"/>
        <w:spacing w:line="380" w:lineRule="exact"/>
        <w:ind w:firstLine="480" w:firstLineChars="200"/>
        <w:jc w:val="left"/>
        <w:textAlignment w:val="auto"/>
        <w:rPr>
          <w:rFonts w:hint="eastAsia" w:ascii="宋体" w:hAnsi="宋体" w:eastAsia="宋体" w:cs="宋体"/>
          <w:bCs/>
          <w:color w:val="auto"/>
          <w:kern w:val="0"/>
          <w:sz w:val="24"/>
          <w:szCs w:val="24"/>
          <w:highlight w:val="none"/>
          <w:shd w:val="clear" w:color="auto" w:fill="FFFFFF"/>
          <w:lang w:eastAsia="zh-Hans"/>
        </w:rPr>
      </w:pPr>
      <w:r>
        <w:rPr>
          <w:rFonts w:hint="eastAsia" w:ascii="宋体" w:hAnsi="宋体" w:eastAsia="宋体" w:cs="宋体"/>
          <w:bCs/>
          <w:color w:val="auto"/>
          <w:kern w:val="0"/>
          <w:sz w:val="24"/>
          <w:szCs w:val="24"/>
          <w:highlight w:val="none"/>
          <w:shd w:val="clear" w:color="auto" w:fill="FFFFFF"/>
          <w:lang w:eastAsia="zh-Hans"/>
        </w:rPr>
        <w:t>1</w:t>
      </w:r>
      <w:r>
        <w:rPr>
          <w:rFonts w:hint="eastAsia" w:ascii="宋体" w:hAnsi="宋体" w:eastAsia="宋体" w:cs="宋体"/>
          <w:bCs/>
          <w:color w:val="auto"/>
          <w:kern w:val="0"/>
          <w:sz w:val="24"/>
          <w:szCs w:val="24"/>
          <w:highlight w:val="none"/>
          <w:shd w:val="clear" w:color="auto" w:fill="FFFFFF"/>
          <w:lang w:val="en-US" w:eastAsia="zh-CN"/>
        </w:rPr>
        <w:t>5</w:t>
      </w:r>
      <w:r>
        <w:rPr>
          <w:rFonts w:hint="eastAsia" w:ascii="宋体" w:hAnsi="宋体" w:eastAsia="宋体" w:cs="宋体"/>
          <w:bCs/>
          <w:color w:val="auto"/>
          <w:kern w:val="0"/>
          <w:sz w:val="24"/>
          <w:szCs w:val="24"/>
          <w:highlight w:val="none"/>
          <w:shd w:val="clear" w:color="auto" w:fill="FFFFFF"/>
          <w:lang w:eastAsia="zh-Hans"/>
        </w:rPr>
        <w:t>.</w:t>
      </w:r>
      <w:r>
        <w:rPr>
          <w:rFonts w:hint="eastAsia" w:ascii="宋体" w:hAnsi="宋体" w:eastAsia="宋体" w:cs="宋体"/>
          <w:bCs/>
          <w:color w:val="auto"/>
          <w:kern w:val="0"/>
          <w:sz w:val="24"/>
          <w:szCs w:val="24"/>
          <w:highlight w:val="none"/>
          <w:shd w:val="clear" w:color="auto" w:fill="FFFFFF"/>
        </w:rPr>
        <w:t>3</w:t>
      </w:r>
      <w:r>
        <w:rPr>
          <w:rFonts w:hint="eastAsia" w:ascii="宋体" w:hAnsi="宋体" w:eastAsia="宋体" w:cs="宋体"/>
          <w:bCs/>
          <w:color w:val="auto"/>
          <w:kern w:val="0"/>
          <w:sz w:val="24"/>
          <w:szCs w:val="24"/>
          <w:highlight w:val="none"/>
          <w:shd w:val="clear" w:color="auto" w:fill="FFFFFF"/>
          <w:lang w:eastAsia="zh-Hans"/>
        </w:rPr>
        <w:t>如果</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未能按照合同约定履行质量保证义务的（不可抗力除外），每违约1次，</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应向</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支付违约金人民币1000元，但违约金的计算总额不得超过合同总价款的30%；若因此给</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造成损失的，</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还应赔偿</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所受的损失。</w:t>
      </w:r>
    </w:p>
    <w:p w14:paraId="51676305">
      <w:pPr>
        <w:keepNext w:val="0"/>
        <w:keepLines w:val="0"/>
        <w:pageBreakBefore w:val="0"/>
        <w:widowControl/>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kern w:val="0"/>
          <w:sz w:val="24"/>
          <w:szCs w:val="24"/>
          <w:highlight w:val="none"/>
          <w:shd w:val="clear" w:color="auto" w:fill="FFFFFF"/>
          <w:lang w:eastAsia="zh-Hans"/>
        </w:rPr>
      </w:pPr>
      <w:r>
        <w:rPr>
          <w:rFonts w:hint="eastAsia" w:ascii="宋体" w:hAnsi="宋体" w:eastAsia="宋体" w:cs="宋体"/>
          <w:bCs/>
          <w:color w:val="auto"/>
          <w:kern w:val="0"/>
          <w:sz w:val="24"/>
          <w:szCs w:val="24"/>
          <w:highlight w:val="none"/>
          <w:shd w:val="clear" w:color="auto" w:fill="FFFFFF"/>
          <w:lang w:eastAsia="zh-Hans"/>
        </w:rPr>
        <w:t>1</w:t>
      </w:r>
      <w:r>
        <w:rPr>
          <w:rFonts w:hint="eastAsia" w:ascii="宋体" w:hAnsi="宋体" w:eastAsia="宋体" w:cs="宋体"/>
          <w:bCs/>
          <w:color w:val="auto"/>
          <w:kern w:val="0"/>
          <w:sz w:val="24"/>
          <w:szCs w:val="24"/>
          <w:highlight w:val="none"/>
          <w:shd w:val="clear" w:color="auto" w:fill="FFFFFF"/>
          <w:lang w:val="en-US" w:eastAsia="zh-CN"/>
        </w:rPr>
        <w:t>5</w:t>
      </w:r>
      <w:r>
        <w:rPr>
          <w:rFonts w:hint="eastAsia" w:ascii="宋体" w:hAnsi="宋体" w:eastAsia="宋体" w:cs="宋体"/>
          <w:bCs/>
          <w:color w:val="auto"/>
          <w:kern w:val="0"/>
          <w:sz w:val="24"/>
          <w:szCs w:val="24"/>
          <w:highlight w:val="none"/>
          <w:shd w:val="clear" w:color="auto" w:fill="FFFFFF"/>
          <w:lang w:eastAsia="zh-Hans"/>
        </w:rPr>
        <w:t>.</w:t>
      </w:r>
      <w:r>
        <w:rPr>
          <w:rFonts w:hint="eastAsia" w:ascii="宋体" w:hAnsi="宋体" w:eastAsia="宋体" w:cs="宋体"/>
          <w:bCs/>
          <w:color w:val="auto"/>
          <w:kern w:val="0"/>
          <w:sz w:val="24"/>
          <w:szCs w:val="24"/>
          <w:highlight w:val="none"/>
          <w:shd w:val="clear" w:color="auto" w:fill="FFFFFF"/>
        </w:rPr>
        <w:t>4</w:t>
      </w:r>
      <w:r>
        <w:rPr>
          <w:rFonts w:hint="eastAsia" w:ascii="宋体" w:hAnsi="宋体" w:eastAsia="宋体" w:cs="宋体"/>
          <w:bCs/>
          <w:color w:val="auto"/>
          <w:kern w:val="0"/>
          <w:sz w:val="24"/>
          <w:szCs w:val="24"/>
          <w:highlight w:val="none"/>
          <w:shd w:val="clear" w:color="auto" w:fill="FFFFFF"/>
          <w:lang w:eastAsia="zh-Hans"/>
        </w:rPr>
        <w:t>若</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交货不合格从而影响</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正常使用的，</w:t>
      </w:r>
      <w:r>
        <w:rPr>
          <w:rFonts w:hint="eastAsia" w:ascii="宋体" w:hAnsi="宋体" w:eastAsia="宋体" w:cs="宋体"/>
          <w:bCs/>
          <w:color w:val="auto"/>
          <w:kern w:val="0"/>
          <w:sz w:val="24"/>
          <w:szCs w:val="24"/>
          <w:highlight w:val="none"/>
          <w:shd w:val="clear" w:color="auto" w:fill="FFFFFF"/>
        </w:rPr>
        <w:t>中标人</w:t>
      </w:r>
      <w:r>
        <w:rPr>
          <w:rFonts w:hint="eastAsia" w:ascii="宋体" w:hAnsi="宋体" w:eastAsia="宋体" w:cs="宋体"/>
          <w:bCs/>
          <w:color w:val="auto"/>
          <w:kern w:val="0"/>
          <w:sz w:val="24"/>
          <w:szCs w:val="24"/>
          <w:highlight w:val="none"/>
          <w:shd w:val="clear" w:color="auto" w:fill="FFFFFF"/>
          <w:lang w:eastAsia="zh-Hans"/>
        </w:rPr>
        <w:t>应向</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支付合同总金额20％的违约金，且</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有权单方解除合同。若因此给</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造成损失的，还应赔偿</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所受的损失。</w:t>
      </w:r>
    </w:p>
    <w:p w14:paraId="6C31B1B8">
      <w:pPr>
        <w:keepNext w:val="0"/>
        <w:keepLines w:val="0"/>
        <w:pageBreakBefore w:val="0"/>
        <w:widowControl/>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kern w:val="0"/>
          <w:sz w:val="24"/>
          <w:szCs w:val="24"/>
          <w:highlight w:val="none"/>
          <w:shd w:val="clear" w:color="auto" w:fill="FFFFFF"/>
          <w:lang w:eastAsia="zh-Hans"/>
        </w:rPr>
      </w:pPr>
      <w:r>
        <w:rPr>
          <w:rFonts w:hint="eastAsia" w:ascii="宋体" w:hAnsi="宋体" w:eastAsia="宋体" w:cs="宋体"/>
          <w:bCs/>
          <w:color w:val="auto"/>
          <w:kern w:val="0"/>
          <w:sz w:val="24"/>
          <w:szCs w:val="24"/>
          <w:highlight w:val="none"/>
          <w:shd w:val="clear" w:color="auto" w:fill="FFFFFF"/>
          <w:lang w:eastAsia="zh-Hans"/>
        </w:rPr>
        <w:t>1</w:t>
      </w:r>
      <w:r>
        <w:rPr>
          <w:rFonts w:hint="eastAsia" w:ascii="宋体" w:hAnsi="宋体" w:eastAsia="宋体" w:cs="宋体"/>
          <w:bCs/>
          <w:color w:val="auto"/>
          <w:kern w:val="0"/>
          <w:sz w:val="24"/>
          <w:szCs w:val="24"/>
          <w:highlight w:val="none"/>
          <w:shd w:val="clear" w:color="auto" w:fill="FFFFFF"/>
          <w:lang w:val="en-US" w:eastAsia="zh-CN"/>
        </w:rPr>
        <w:t>5</w:t>
      </w:r>
      <w:r>
        <w:rPr>
          <w:rFonts w:hint="eastAsia" w:ascii="宋体" w:hAnsi="宋体" w:eastAsia="宋体" w:cs="宋体"/>
          <w:bCs/>
          <w:color w:val="auto"/>
          <w:kern w:val="0"/>
          <w:sz w:val="24"/>
          <w:szCs w:val="24"/>
          <w:highlight w:val="none"/>
          <w:shd w:val="clear" w:color="auto" w:fill="FFFFFF"/>
        </w:rPr>
        <w:t>.5中标人</w:t>
      </w:r>
      <w:r>
        <w:rPr>
          <w:rFonts w:hint="eastAsia" w:ascii="宋体" w:hAnsi="宋体" w:eastAsia="宋体" w:cs="宋体"/>
          <w:bCs/>
          <w:color w:val="auto"/>
          <w:kern w:val="0"/>
          <w:sz w:val="24"/>
          <w:szCs w:val="24"/>
          <w:highlight w:val="none"/>
          <w:shd w:val="clear" w:color="auto" w:fill="FFFFFF"/>
          <w:lang w:eastAsia="zh-Hans"/>
        </w:rPr>
        <w:t>违约金、赔偿金、损失等费用的支付，</w:t>
      </w:r>
      <w:r>
        <w:rPr>
          <w:rFonts w:hint="eastAsia" w:ascii="宋体" w:hAnsi="宋体" w:eastAsia="宋体" w:cs="宋体"/>
          <w:bCs/>
          <w:color w:val="auto"/>
          <w:kern w:val="0"/>
          <w:sz w:val="24"/>
          <w:szCs w:val="24"/>
          <w:highlight w:val="none"/>
          <w:shd w:val="clear" w:color="auto" w:fill="FFFFFF"/>
        </w:rPr>
        <w:t>配置医院</w:t>
      </w:r>
      <w:r>
        <w:rPr>
          <w:rFonts w:hint="eastAsia" w:ascii="宋体" w:hAnsi="宋体" w:eastAsia="宋体" w:cs="宋体"/>
          <w:bCs/>
          <w:color w:val="auto"/>
          <w:kern w:val="0"/>
          <w:sz w:val="24"/>
          <w:szCs w:val="24"/>
          <w:highlight w:val="none"/>
          <w:shd w:val="clear" w:color="auto" w:fill="FFFFFF"/>
          <w:lang w:eastAsia="zh-Hans"/>
        </w:rPr>
        <w:t>有权从履约保证金或未付的合同款项中直接予以扣除。</w:t>
      </w:r>
    </w:p>
    <w:p w14:paraId="14311BBB">
      <w:pPr>
        <w:pStyle w:val="5"/>
        <w:keepNext w:val="0"/>
        <w:keepLines w:val="0"/>
        <w:pageBreakBefore w:val="0"/>
        <w:kinsoku/>
        <w:wordWrap w:val="0"/>
        <w:overflowPunct/>
        <w:topLinePunct w:val="0"/>
        <w:autoSpaceDE/>
        <w:autoSpaceDN/>
        <w:bidi w:val="0"/>
        <w:adjustRightInd w:val="0"/>
        <w:snapToGrid w:val="0"/>
        <w:spacing w:line="380" w:lineRule="exact"/>
        <w:ind w:firstLineChars="200"/>
        <w:jc w:val="left"/>
        <w:textAlignment w:val="auto"/>
        <w:rPr>
          <w:rFonts w:hint="eastAsia" w:ascii="宋体" w:hAnsi="宋体" w:eastAsia="宋体" w:cs="宋体"/>
          <w:bCs/>
          <w:color w:val="auto"/>
          <w:kern w:val="0"/>
          <w:sz w:val="24"/>
          <w:szCs w:val="24"/>
          <w:highlight w:val="none"/>
          <w:shd w:val="clear" w:color="auto" w:fill="FFFFFF"/>
        </w:rPr>
      </w:pPr>
      <w:r>
        <w:rPr>
          <w:rFonts w:hint="eastAsia" w:ascii="宋体" w:hAnsi="宋体" w:eastAsia="宋体" w:cs="宋体"/>
          <w:bCs/>
          <w:color w:val="auto"/>
          <w:kern w:val="0"/>
          <w:sz w:val="24"/>
          <w:szCs w:val="24"/>
          <w:highlight w:val="none"/>
          <w:shd w:val="clear" w:color="auto" w:fill="FFFFFF"/>
        </w:rPr>
        <w:t>1</w:t>
      </w:r>
      <w:r>
        <w:rPr>
          <w:rFonts w:hint="eastAsia" w:ascii="宋体" w:hAnsi="宋体" w:eastAsia="宋体" w:cs="宋体"/>
          <w:bCs/>
          <w:color w:val="auto"/>
          <w:kern w:val="0"/>
          <w:sz w:val="24"/>
          <w:szCs w:val="24"/>
          <w:highlight w:val="none"/>
          <w:shd w:val="clear" w:color="auto" w:fill="FFFFFF"/>
          <w:lang w:val="en-US" w:eastAsia="zh-CN"/>
        </w:rPr>
        <w:t>5</w:t>
      </w:r>
      <w:r>
        <w:rPr>
          <w:rFonts w:hint="eastAsia" w:ascii="宋体" w:hAnsi="宋体" w:eastAsia="宋体" w:cs="宋体"/>
          <w:bCs/>
          <w:color w:val="auto"/>
          <w:kern w:val="0"/>
          <w:sz w:val="24"/>
          <w:szCs w:val="24"/>
          <w:highlight w:val="none"/>
          <w:shd w:val="clear" w:color="auto" w:fill="FFFFFF"/>
        </w:rPr>
        <w:t>.6配置医院应当按照合同约定及时对交付的货物进行验收。</w:t>
      </w:r>
    </w:p>
    <w:p w14:paraId="17191127">
      <w:pPr>
        <w:pStyle w:val="5"/>
        <w:keepNext w:val="0"/>
        <w:keepLines w:val="0"/>
        <w:pageBreakBefore w:val="0"/>
        <w:kinsoku/>
        <w:wordWrap w:val="0"/>
        <w:overflowPunct/>
        <w:topLinePunct w:val="0"/>
        <w:autoSpaceDE/>
        <w:autoSpaceDN/>
        <w:bidi w:val="0"/>
        <w:adjustRightInd w:val="0"/>
        <w:snapToGrid w:val="0"/>
        <w:spacing w:line="380" w:lineRule="exact"/>
        <w:ind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kern w:val="0"/>
          <w:sz w:val="24"/>
          <w:szCs w:val="24"/>
          <w:highlight w:val="none"/>
          <w:shd w:val="clear" w:color="auto" w:fill="FFFFFF"/>
        </w:rPr>
        <w:t>1</w:t>
      </w:r>
      <w:r>
        <w:rPr>
          <w:rFonts w:hint="eastAsia" w:ascii="宋体" w:hAnsi="宋体" w:eastAsia="宋体" w:cs="宋体"/>
          <w:bCs/>
          <w:color w:val="auto"/>
          <w:kern w:val="0"/>
          <w:sz w:val="24"/>
          <w:szCs w:val="24"/>
          <w:highlight w:val="none"/>
          <w:shd w:val="clear" w:color="auto" w:fill="FFFFFF"/>
          <w:lang w:val="en-US" w:eastAsia="zh-CN"/>
        </w:rPr>
        <w:t>5</w:t>
      </w:r>
      <w:r>
        <w:rPr>
          <w:rFonts w:hint="eastAsia" w:ascii="宋体" w:hAnsi="宋体" w:eastAsia="宋体" w:cs="宋体"/>
          <w:bCs/>
          <w:color w:val="auto"/>
          <w:kern w:val="0"/>
          <w:sz w:val="24"/>
          <w:szCs w:val="24"/>
          <w:highlight w:val="none"/>
          <w:shd w:val="clear" w:color="auto" w:fill="FFFFFF"/>
        </w:rPr>
        <w:t>.7配置医院应当根据合同约定及时向中标人支付合同价款，不得以任何理由拒绝或迟延支付。</w:t>
      </w:r>
    </w:p>
    <w:p w14:paraId="7E2B46B2">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w:t>
      </w:r>
      <w:r>
        <w:rPr>
          <w:rFonts w:hint="eastAsia" w:ascii="宋体" w:hAnsi="宋体" w:eastAsia="宋体" w:cs="宋体"/>
          <w:bCs/>
          <w:color w:val="auto"/>
          <w:sz w:val="24"/>
          <w:szCs w:val="24"/>
          <w:highlight w:val="none"/>
          <w:shd w:val="clear" w:color="auto" w:fill="FFFFFF"/>
          <w:lang w:eastAsia="zh-CN"/>
        </w:rPr>
        <w:t>8</w:t>
      </w:r>
      <w:r>
        <w:rPr>
          <w:rFonts w:hint="eastAsia" w:ascii="宋体" w:hAnsi="宋体" w:eastAsia="宋体" w:cs="宋体"/>
          <w:bCs/>
          <w:color w:val="auto"/>
          <w:sz w:val="24"/>
          <w:szCs w:val="24"/>
          <w:highlight w:val="none"/>
          <w:shd w:val="clear" w:color="auto" w:fill="FFFFFF"/>
        </w:rPr>
        <w:t>因中标人原因发生重大质量事故，除依约承担赔偿责任外，还将按有关质量管理办法规定执行。同时，采购人有权保留更换中标人的权利，并报相关行政主管部门处罚。</w:t>
      </w:r>
    </w:p>
    <w:p w14:paraId="1F18D48D">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w:t>
      </w:r>
      <w:r>
        <w:rPr>
          <w:rFonts w:hint="eastAsia" w:ascii="宋体" w:hAnsi="宋体" w:eastAsia="宋体" w:cs="宋体"/>
          <w:bCs/>
          <w:color w:val="auto"/>
          <w:sz w:val="24"/>
          <w:szCs w:val="24"/>
          <w:highlight w:val="none"/>
          <w:shd w:val="clear" w:color="auto" w:fill="FFFFFF"/>
          <w:lang w:eastAsia="zh-CN"/>
        </w:rPr>
        <w:t>9</w:t>
      </w:r>
      <w:r>
        <w:rPr>
          <w:rFonts w:hint="eastAsia" w:ascii="宋体" w:hAnsi="宋体" w:eastAsia="宋体" w:cs="宋体"/>
          <w:bCs/>
          <w:color w:val="auto"/>
          <w:sz w:val="24"/>
          <w:szCs w:val="24"/>
          <w:highlight w:val="none"/>
          <w:shd w:val="clear" w:color="auto" w:fill="FFFFFF"/>
        </w:rPr>
        <w:t>若发生死亡安全事故，除按国家有关安全管理规定及采购人有关安全管理办法执行外，并报相关行政主管部门处罚；发生重大安全事故或特大安全事故，除按国家有关安全管理规定及采购人有关安全管理办法执行外，采购人有权终止合同，给采购人造成的损失，还应承担赔偿责任。</w:t>
      </w:r>
    </w:p>
    <w:p w14:paraId="515CB1B0">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w:t>
      </w:r>
      <w:r>
        <w:rPr>
          <w:rFonts w:hint="eastAsia" w:ascii="宋体" w:hAnsi="宋体" w:eastAsia="宋体" w:cs="宋体"/>
          <w:bCs/>
          <w:color w:val="auto"/>
          <w:sz w:val="24"/>
          <w:szCs w:val="24"/>
          <w:highlight w:val="none"/>
          <w:shd w:val="clear" w:color="auto" w:fill="FFFFFF"/>
          <w:lang w:val="en-US" w:eastAsia="zh-CN"/>
        </w:rPr>
        <w:t>5</w:t>
      </w:r>
      <w:r>
        <w:rPr>
          <w:rFonts w:hint="eastAsia" w:ascii="宋体" w:hAnsi="宋体" w:eastAsia="宋体" w:cs="宋体"/>
          <w:bCs/>
          <w:color w:val="auto"/>
          <w:sz w:val="24"/>
          <w:szCs w:val="24"/>
          <w:highlight w:val="none"/>
          <w:shd w:val="clear" w:color="auto" w:fill="FFFFFF"/>
        </w:rPr>
        <w:t>.</w:t>
      </w:r>
      <w:r>
        <w:rPr>
          <w:rFonts w:hint="eastAsia" w:ascii="宋体" w:hAnsi="宋体" w:eastAsia="宋体" w:cs="宋体"/>
          <w:bCs/>
          <w:color w:val="auto"/>
          <w:sz w:val="24"/>
          <w:szCs w:val="24"/>
          <w:highlight w:val="none"/>
          <w:shd w:val="clear" w:color="auto" w:fill="FFFFFF"/>
          <w:lang w:eastAsia="zh-CN"/>
        </w:rPr>
        <w:t>10</w:t>
      </w:r>
      <w:r>
        <w:rPr>
          <w:rFonts w:hint="eastAsia" w:ascii="宋体" w:hAnsi="宋体" w:eastAsia="宋体" w:cs="宋体"/>
          <w:bCs/>
          <w:color w:val="auto"/>
          <w:sz w:val="24"/>
          <w:szCs w:val="24"/>
          <w:highlight w:val="none"/>
          <w:shd w:val="clear" w:color="auto" w:fill="FFFFFF"/>
        </w:rPr>
        <w:t>在明确违约责任后，中标人应在接到书面通知书起七天内支付违约金、赔偿金等。</w:t>
      </w:r>
    </w:p>
    <w:p w14:paraId="0CBD17FE">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shd w:val="clear" w:color="auto" w:fill="FFFFFF"/>
        </w:rPr>
        <w:t>1</w:t>
      </w:r>
      <w:r>
        <w:rPr>
          <w:rFonts w:hint="eastAsia" w:ascii="宋体" w:hAnsi="宋体" w:eastAsia="宋体" w:cs="宋体"/>
          <w:b/>
          <w:bCs w:val="0"/>
          <w:color w:val="auto"/>
          <w:sz w:val="24"/>
          <w:szCs w:val="24"/>
          <w:highlight w:val="none"/>
          <w:shd w:val="clear" w:color="auto" w:fill="FFFFFF"/>
          <w:lang w:val="en-US" w:eastAsia="zh-CN"/>
        </w:rPr>
        <w:t>6</w:t>
      </w:r>
      <w:r>
        <w:rPr>
          <w:rFonts w:hint="eastAsia" w:ascii="宋体" w:hAnsi="宋体" w:eastAsia="宋体" w:cs="宋体"/>
          <w:b/>
          <w:bCs w:val="0"/>
          <w:color w:val="auto"/>
          <w:sz w:val="24"/>
          <w:szCs w:val="24"/>
          <w:highlight w:val="none"/>
          <w:shd w:val="clear" w:color="auto" w:fill="FFFFFF"/>
        </w:rPr>
        <w:t>、知识产权</w:t>
      </w:r>
    </w:p>
    <w:p w14:paraId="79CC3E3F">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投标人须保障采购人在使用该货物或其任何一部分时不受到第三方关于侵犯专利权、商标权或工业设计权等知识产权的指控。如果任何第三方提出侵权指控与采购人无关，投标人须与第三方交涉并承担可能发生的责任与一切费用。如采购人因此而遭致损失的，投标人应赔偿该损失。</w:t>
      </w:r>
    </w:p>
    <w:p w14:paraId="6A088805">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
          <w:bCs w:val="0"/>
          <w:color w:val="auto"/>
          <w:sz w:val="24"/>
          <w:szCs w:val="24"/>
          <w:highlight w:val="none"/>
          <w:shd w:val="clear" w:color="auto" w:fill="FFFFFF"/>
        </w:rPr>
        <w:t>1</w:t>
      </w:r>
      <w:r>
        <w:rPr>
          <w:rFonts w:hint="eastAsia" w:ascii="宋体" w:hAnsi="宋体" w:eastAsia="宋体" w:cs="宋体"/>
          <w:b/>
          <w:bCs w:val="0"/>
          <w:color w:val="auto"/>
          <w:sz w:val="24"/>
          <w:szCs w:val="24"/>
          <w:highlight w:val="none"/>
          <w:shd w:val="clear" w:color="auto" w:fill="FFFFFF"/>
          <w:lang w:val="en-US" w:eastAsia="zh-CN"/>
        </w:rPr>
        <w:t>7</w:t>
      </w:r>
      <w:r>
        <w:rPr>
          <w:rFonts w:hint="eastAsia" w:ascii="宋体" w:hAnsi="宋体" w:eastAsia="宋体" w:cs="宋体"/>
          <w:b/>
          <w:bCs w:val="0"/>
          <w:color w:val="auto"/>
          <w:sz w:val="24"/>
          <w:szCs w:val="24"/>
          <w:highlight w:val="none"/>
          <w:shd w:val="clear" w:color="auto" w:fill="FFFFFF"/>
        </w:rPr>
        <w:t>、仲裁、诉讼条款</w:t>
      </w:r>
    </w:p>
    <w:p w14:paraId="560FA37C">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因采购或与采购合同有关事项发生争议，由</w:t>
      </w:r>
      <w:r>
        <w:rPr>
          <w:rFonts w:hint="eastAsia" w:ascii="宋体" w:hAnsi="宋体" w:eastAsia="宋体" w:cs="宋体"/>
          <w:bCs/>
          <w:color w:val="auto"/>
          <w:sz w:val="24"/>
          <w:szCs w:val="24"/>
          <w:highlight w:val="none"/>
          <w:shd w:val="clear" w:color="auto" w:fill="FFFFFF"/>
          <w:lang w:eastAsia="zh-CN"/>
        </w:rPr>
        <w:t>配置医院</w:t>
      </w:r>
      <w:r>
        <w:rPr>
          <w:rFonts w:hint="eastAsia" w:ascii="宋体" w:hAnsi="宋体" w:eastAsia="宋体" w:cs="宋体"/>
          <w:bCs/>
          <w:color w:val="auto"/>
          <w:sz w:val="24"/>
          <w:szCs w:val="24"/>
          <w:highlight w:val="none"/>
          <w:shd w:val="clear" w:color="auto" w:fill="FFFFFF"/>
        </w:rPr>
        <w:t>和中标人双方友好协商解决。协商不成的，任何一方均可选择以下方式解决：</w:t>
      </w:r>
    </w:p>
    <w:p w14:paraId="4C847DA3">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shd w:val="clear" w:color="auto" w:fill="FFFFFF"/>
        </w:rPr>
        <w:t>(1)向</w:t>
      </w:r>
      <w:r>
        <w:rPr>
          <w:rFonts w:hint="eastAsia" w:ascii="宋体" w:hAnsi="宋体" w:eastAsia="宋体" w:cs="宋体"/>
          <w:bCs/>
          <w:color w:val="auto"/>
          <w:sz w:val="24"/>
          <w:szCs w:val="24"/>
          <w:highlight w:val="none"/>
          <w:shd w:val="clear" w:color="auto" w:fill="FFFFFF"/>
          <w:lang w:eastAsia="zh-CN"/>
        </w:rPr>
        <w:t>配置医院</w:t>
      </w:r>
      <w:r>
        <w:rPr>
          <w:rFonts w:hint="eastAsia" w:ascii="宋体" w:hAnsi="宋体" w:eastAsia="宋体" w:cs="宋体"/>
          <w:bCs/>
          <w:color w:val="auto"/>
          <w:sz w:val="24"/>
          <w:szCs w:val="24"/>
          <w:highlight w:val="none"/>
          <w:shd w:val="clear" w:color="auto" w:fill="FFFFFF"/>
        </w:rPr>
        <w:t>所在地仲裁委员会申请仲裁；</w:t>
      </w:r>
    </w:p>
    <w:p w14:paraId="58C3E624">
      <w:pPr>
        <w:pStyle w:val="9"/>
        <w:keepNext w:val="0"/>
        <w:keepLines w:val="0"/>
        <w:pageBreakBefore w:val="0"/>
        <w:kinsoku/>
        <w:wordWrap w:val="0"/>
        <w:overflowPunct/>
        <w:topLinePunct w:val="0"/>
        <w:autoSpaceDE/>
        <w:autoSpaceDN/>
        <w:bidi w:val="0"/>
        <w:adjustRightInd w:val="0"/>
        <w:snapToGrid w:val="0"/>
        <w:spacing w:line="380" w:lineRule="exact"/>
        <w:ind w:firstLine="480"/>
        <w:jc w:val="left"/>
        <w:textAlignment w:val="auto"/>
        <w:rPr>
          <w:rFonts w:hint="eastAsia" w:ascii="宋体" w:hAnsi="宋体" w:eastAsia="宋体" w:cs="宋体"/>
          <w:bCs/>
          <w:color w:val="auto"/>
          <w:sz w:val="24"/>
          <w:szCs w:val="24"/>
          <w:highlight w:val="none"/>
          <w:shd w:val="clear" w:color="auto" w:fill="FFFFFF"/>
        </w:rPr>
      </w:pPr>
      <w:r>
        <w:rPr>
          <w:rFonts w:hint="eastAsia" w:ascii="宋体" w:hAnsi="宋体" w:eastAsia="宋体" w:cs="宋体"/>
          <w:bCs/>
          <w:color w:val="auto"/>
          <w:sz w:val="24"/>
          <w:szCs w:val="24"/>
          <w:highlight w:val="none"/>
          <w:shd w:val="clear" w:color="auto" w:fill="FFFFFF"/>
        </w:rPr>
        <w:t>(2)向</w:t>
      </w:r>
      <w:r>
        <w:rPr>
          <w:rFonts w:hint="eastAsia" w:ascii="宋体" w:hAnsi="宋体" w:eastAsia="宋体" w:cs="宋体"/>
          <w:bCs/>
          <w:color w:val="auto"/>
          <w:sz w:val="24"/>
          <w:szCs w:val="24"/>
          <w:highlight w:val="none"/>
          <w:shd w:val="clear" w:color="auto" w:fill="FFFFFF"/>
          <w:lang w:eastAsia="zh-CN"/>
        </w:rPr>
        <w:t>配置医院所在地</w:t>
      </w:r>
      <w:r>
        <w:rPr>
          <w:rFonts w:hint="eastAsia" w:ascii="宋体" w:hAnsi="宋体" w:eastAsia="宋体" w:cs="宋体"/>
          <w:bCs/>
          <w:color w:val="auto"/>
          <w:sz w:val="24"/>
          <w:szCs w:val="24"/>
          <w:highlight w:val="none"/>
          <w:shd w:val="clear" w:color="auto" w:fill="FFFFFF"/>
        </w:rPr>
        <w:t>有管辖权的人民法院提起诉讼。</w:t>
      </w:r>
    </w:p>
    <w:p w14:paraId="191997EE">
      <w:pPr>
        <w:pStyle w:val="9"/>
        <w:keepNext w:val="0"/>
        <w:keepLines w:val="0"/>
        <w:pageBreakBefore w:val="0"/>
        <w:kinsoku/>
        <w:wordWrap/>
        <w:overflowPunct/>
        <w:topLinePunct w:val="0"/>
        <w:autoSpaceDE/>
        <w:autoSpaceDN/>
        <w:bidi w:val="0"/>
        <w:adjustRightInd/>
        <w:snapToGrid/>
        <w:spacing w:line="380" w:lineRule="exact"/>
        <w:ind w:firstLine="0"/>
        <w:jc w:val="left"/>
        <w:textAlignment w:val="auto"/>
        <w:outlineLvl w:val="2"/>
        <w:rPr>
          <w:rFonts w:hint="eastAsia" w:ascii="宋体" w:hAnsi="宋体" w:eastAsia="宋体" w:cs="宋体"/>
          <w:color w:val="auto"/>
          <w:sz w:val="24"/>
          <w:szCs w:val="24"/>
        </w:rPr>
      </w:pPr>
      <w:r>
        <w:rPr>
          <w:rFonts w:hint="eastAsia" w:ascii="宋体" w:hAnsi="宋体" w:eastAsia="宋体" w:cs="宋体"/>
          <w:b/>
          <w:color w:val="auto"/>
          <w:sz w:val="24"/>
          <w:szCs w:val="24"/>
        </w:rPr>
        <w:t>四、其他事项</w:t>
      </w:r>
    </w:p>
    <w:p w14:paraId="7E5ED2D1">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1、除招标文件另有规定外，若出现有关法律、法规和规章有强制性规定但招标文件未列明的情形，则投标人应按照有关法律、法规和规章强制性规定执行。</w:t>
      </w:r>
    </w:p>
    <w:p w14:paraId="7B878606">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2、其他：无</w:t>
      </w:r>
    </w:p>
    <w:p w14:paraId="6AF2941F">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317B060B">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2367767E">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7A2BA470">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3F3B80B7">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2AE0C0AB">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7542AEBC">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7B4EAC9C">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15D03AAE">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613BC6D4">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p w14:paraId="3CEC8A44">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1"/>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第六章 政府采购合同</w:t>
      </w:r>
    </w:p>
    <w:p w14:paraId="5FF0763C">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参考文本</w:t>
      </w:r>
    </w:p>
    <w:p w14:paraId="7C7E1826">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Theme="minorEastAsia" w:hAnsiTheme="minorEastAsia" w:eastAsiaTheme="minorEastAsia" w:cstheme="minorEastAsia"/>
          <w:b/>
          <w:color w:val="auto"/>
          <w:sz w:val="32"/>
          <w:szCs w:val="32"/>
        </w:rPr>
      </w:pPr>
    </w:p>
    <w:p w14:paraId="30A56638">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政府采购货物买卖合同</w:t>
      </w:r>
    </w:p>
    <w:p w14:paraId="37699829">
      <w:pPr>
        <w:pStyle w:val="9"/>
        <w:keepNext w:val="0"/>
        <w:keepLines w:val="0"/>
        <w:pageBreakBefore w:val="0"/>
        <w:widowControl/>
        <w:kinsoku/>
        <w:wordWrap/>
        <w:overflowPunct/>
        <w:topLinePunct w:val="0"/>
        <w:autoSpaceDE/>
        <w:autoSpaceDN/>
        <w:bidi w:val="0"/>
        <w:adjustRightInd/>
        <w:snapToGrid/>
        <w:spacing w:line="240" w:lineRule="auto"/>
        <w:ind w:firstLine="0"/>
        <w:jc w:val="center"/>
        <w:textAlignment w:val="auto"/>
        <w:outlineLvl w:val="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b/>
          <w:color w:val="auto"/>
          <w:sz w:val="32"/>
          <w:szCs w:val="32"/>
        </w:rPr>
        <w:t>（试行）</w:t>
      </w:r>
    </w:p>
    <w:p w14:paraId="359A1F4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b/>
          <w:color w:val="auto"/>
          <w:sz w:val="32"/>
          <w:szCs w:val="32"/>
        </w:rPr>
      </w:pPr>
    </w:p>
    <w:p w14:paraId="58F1DAAD">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b/>
          <w:color w:val="auto"/>
          <w:sz w:val="24"/>
          <w:szCs w:val="24"/>
        </w:rPr>
      </w:pPr>
    </w:p>
    <w:p w14:paraId="495BE64F">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项目名称： __________________________</w:t>
      </w:r>
    </w:p>
    <w:p w14:paraId="6AF5B809">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合同编号： __________________________</w:t>
      </w:r>
    </w:p>
    <w:p w14:paraId="4F628CD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甲   方： __________________________</w:t>
      </w:r>
    </w:p>
    <w:p w14:paraId="4AC50A8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乙   方：__________________________</w:t>
      </w:r>
    </w:p>
    <w:p w14:paraId="2D0AB9CE">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签订时间： __________________________</w:t>
      </w:r>
    </w:p>
    <w:p w14:paraId="46F136C7">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27C8A2C0">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使用说明</w:t>
      </w:r>
    </w:p>
    <w:p w14:paraId="03C0A48B">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1.本合同标准文本适用于购买现成货物的采购项目，不包括需要供应商定制开发、创新研发的货物采购项目。</w:t>
      </w:r>
    </w:p>
    <w:p w14:paraId="0EF9DCF6">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2.本合同标准文本为政府采购货物买卖合同编制提供参考，可以结合采购项目具体情况，对文本作必要的调整修订后使用。</w:t>
      </w:r>
    </w:p>
    <w:p w14:paraId="6E88291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3"/>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3.本合同标准文本各条款中，如涉及填写多家供应商、制造商，多种采购标的、分包主要内容等信息的，可根据采购项目具体情况添加信息项。</w:t>
      </w:r>
    </w:p>
    <w:p w14:paraId="12FA5A34">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1"/>
        <w:rPr>
          <w:rFonts w:hint="eastAsia" w:asciiTheme="minorEastAsia" w:hAnsiTheme="minorEastAsia" w:eastAsiaTheme="minorEastAsia" w:cstheme="minorEastAsia"/>
          <w:b/>
          <w:color w:val="auto"/>
          <w:sz w:val="24"/>
          <w:szCs w:val="24"/>
        </w:rPr>
      </w:pPr>
    </w:p>
    <w:p w14:paraId="3529D5F8">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第一节 政府采购合同协议书</w:t>
      </w:r>
    </w:p>
    <w:p w14:paraId="1DD8E5A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p>
    <w:p w14:paraId="12863CF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甲方（全称）：___________________________（采购人、受采购人委托签订合同的单位或采购文件约定的合同甲方）</w:t>
      </w:r>
    </w:p>
    <w:p w14:paraId="4E17118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乙方1（全称）：___________________________（供应商）</w:t>
      </w:r>
    </w:p>
    <w:p w14:paraId="632CD47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乙方2（全称）：___________________________（联合体成员供应商或其他合同主体）（如有）</w:t>
      </w:r>
    </w:p>
    <w:p w14:paraId="066C60C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乙方3（全称）：___________________________（联合体成员供应商或其他合同主体）（如有）</w:t>
      </w:r>
    </w:p>
    <w:p w14:paraId="04E54B4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依据《中华人民共和国民法典》、《中华人民共和国政府采购法》等有关的法律法规，以及本采购项目的招标/谈判文件等采购文件、乙方的《投标（响应）文件》及《中标（成交）通知书》，甲乙双方同意签订本合同。具体情况及要求如下：</w:t>
      </w:r>
    </w:p>
    <w:p w14:paraId="022FAD4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1.项目信息</w:t>
      </w:r>
    </w:p>
    <w:p w14:paraId="06F0E8C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(1)采购项目名称：___________________________</w:t>
      </w:r>
    </w:p>
    <w:p w14:paraId="4218A68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采购项目编号：____________________________</w:t>
      </w:r>
    </w:p>
    <w:p w14:paraId="57E05C1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(2)采购计划编号：___________________________</w:t>
      </w:r>
    </w:p>
    <w:p w14:paraId="2AD1B72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(3)项目内容：</w:t>
      </w:r>
    </w:p>
    <w:p w14:paraId="146A19D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采购标的及数量（台/套/个/架/组等）：___________________</w:t>
      </w:r>
    </w:p>
    <w:p w14:paraId="5C4F360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品牌： ___________________ 规格型号：___________________</w:t>
      </w:r>
    </w:p>
    <w:p w14:paraId="3E20C64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采购标的的技术要求、商务要求具体见附件。</w:t>
      </w:r>
    </w:p>
    <w:p w14:paraId="562E823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①涉及信息类产品，请填写该产品关键部件的品牌、型号：</w:t>
      </w:r>
    </w:p>
    <w:p w14:paraId="52BDCDE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标的名称： ___________________</w:t>
      </w:r>
    </w:p>
    <w:p w14:paraId="74C7884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关键部件： ___________________ 品牌：___________________ 型号： ___________________</w:t>
      </w:r>
    </w:p>
    <w:p w14:paraId="279EB01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关键部件： ___________________ 品牌：___________________ 型号： ___________________</w:t>
      </w:r>
    </w:p>
    <w:p w14:paraId="6E78FA6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关键部件： ___________________ 品牌：___________________ 型号： ___________________</w:t>
      </w:r>
    </w:p>
    <w:p w14:paraId="7A228CF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（注：关键部件是指财政部会同有关部门发布的政府采购需求标准规定的需要通过国家有关部门指定的测评机构开展的安全可靠测评的软硬件，如CPU芯片、操作系统、数据库等。）</w:t>
      </w:r>
    </w:p>
    <w:p w14:paraId="31B1066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②涉及车辆采购，请填写是否属于新能源汽车：</w:t>
      </w:r>
    </w:p>
    <w:p w14:paraId="4E1FADF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是，《政府采购品目分类目录》底级品目名称：__________  数量：__________  金额：__________</w:t>
      </w:r>
    </w:p>
    <w:p w14:paraId="271B31F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否</w:t>
      </w:r>
    </w:p>
    <w:p w14:paraId="2D0A729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(4)政府采购组织形式：政府集中采购 部门集中采购 分散采购</w:t>
      </w:r>
    </w:p>
    <w:p w14:paraId="793676C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(5)政府采购方式：公开招标 邀请招标 竞争性谈判 竞争性磋商询价 单一来源 框架协议 其他：____________________</w:t>
      </w:r>
    </w:p>
    <w:p w14:paraId="7966458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(6)中标（成交）采购标的制造商是否为中小企业：是否</w:t>
      </w:r>
    </w:p>
    <w:p w14:paraId="18B0EAC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本合同是否为专门面向中小企业的采购合同（中小企业预留合同）：是否</w:t>
      </w:r>
    </w:p>
    <w:p w14:paraId="6A8EB7C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若本项目不专门面向中小企业采购，是否给予小微企业评审优惠：是否</w:t>
      </w:r>
    </w:p>
    <w:p w14:paraId="40A53E3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中标（成交）采购标的制造商是否为残疾人福利性单位：是否</w:t>
      </w:r>
    </w:p>
    <w:p w14:paraId="1AB0B55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中标（成交）采购标的制造商是否为监狱企业：是否</w:t>
      </w:r>
    </w:p>
    <w:p w14:paraId="54D2711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(7)合同是否分包：是否</w:t>
      </w:r>
    </w:p>
    <w:p w14:paraId="38CA684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分包主要内容：________________________________________</w:t>
      </w:r>
    </w:p>
    <w:p w14:paraId="3B08C7C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分包供应商/制造商名称（如供应商和制造商不同，请分别填写）：</w:t>
      </w:r>
    </w:p>
    <w:p w14:paraId="550B580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________________________________________</w:t>
      </w:r>
    </w:p>
    <w:p w14:paraId="00B0637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分包供应商/制造商类型（如果供应商和制造商不同，只填写制造商类型）：</w:t>
      </w:r>
    </w:p>
    <w:p w14:paraId="60AD438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大型企业中型企业小微型企业</w:t>
      </w:r>
    </w:p>
    <w:p w14:paraId="0931A20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残疾人福利性单位监狱企业其他</w:t>
      </w:r>
    </w:p>
    <w:p w14:paraId="6F8FB85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(8)中标（成交）供应商是否为外商投资企业：是否</w:t>
      </w:r>
    </w:p>
    <w:p w14:paraId="4A092ED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外商投资企业类型：全部由外国投资者投资部分由外国投资者投资</w:t>
      </w:r>
    </w:p>
    <w:p w14:paraId="0B61482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（9）是否涉及进口产品：</w:t>
      </w:r>
    </w:p>
    <w:p w14:paraId="0CB9F37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是，《政府采购品目分类目录》底级品目名称：__________  金额：__________</w:t>
      </w:r>
    </w:p>
    <w:p w14:paraId="244E13C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国别：__________  品牌：__________  规格型号__________</w:t>
      </w:r>
    </w:p>
    <w:p w14:paraId="2E40B52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否</w:t>
      </w:r>
    </w:p>
    <w:p w14:paraId="07FA6D2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（10）是否涉及节能产品：</w:t>
      </w:r>
    </w:p>
    <w:p w14:paraId="42D7122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是，《节能产品政府采购品目清单》的底级品目名称：__________</w:t>
      </w:r>
    </w:p>
    <w:p w14:paraId="5F6A025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强制采购         优先采购</w:t>
      </w:r>
    </w:p>
    <w:p w14:paraId="4666F54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否</w:t>
      </w:r>
    </w:p>
    <w:p w14:paraId="7388EEC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是否涉及环境标志产品：</w:t>
      </w:r>
    </w:p>
    <w:p w14:paraId="598F75D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是，《环境标志产品政府采购品目清单》的底级品目名称：__________</w:t>
      </w:r>
    </w:p>
    <w:p w14:paraId="666FE8D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强制采购         优先采购</w:t>
      </w:r>
    </w:p>
    <w:p w14:paraId="082B2ED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否</w:t>
      </w:r>
    </w:p>
    <w:p w14:paraId="30997D2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是否涉及绿色产品：</w:t>
      </w:r>
    </w:p>
    <w:p w14:paraId="235012F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是，绿色产品政府采购相关政策确定的底级品目名称：__________</w:t>
      </w:r>
    </w:p>
    <w:p w14:paraId="00BDCAD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强制采购         优先采购</w:t>
      </w:r>
    </w:p>
    <w:p w14:paraId="2EFA2E1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否</w:t>
      </w:r>
    </w:p>
    <w:p w14:paraId="3BB34A3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(11)涉及商品包装和快递包装的，是否参考《商品包装政府采购需求标准（试行）》、《快递包装政府采购需求标准（试行）》明确产品及相关快递服务的具体包装要求：</w:t>
      </w:r>
    </w:p>
    <w:p w14:paraId="0C255EC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         否        不涉及</w:t>
      </w:r>
    </w:p>
    <w:p w14:paraId="31EE0BB8">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2.合同金额</w:t>
      </w:r>
    </w:p>
    <w:p w14:paraId="305FBC7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（1）合同金额小写：____________________</w:t>
      </w:r>
    </w:p>
    <w:p w14:paraId="349A295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大写：____________________</w:t>
      </w:r>
    </w:p>
    <w:p w14:paraId="4D2BE3D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分包金额（如有）小写：____________________</w:t>
      </w:r>
    </w:p>
    <w:p w14:paraId="2150A5E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大写：____________________</w:t>
      </w:r>
    </w:p>
    <w:p w14:paraId="0EA873C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（注：固定单价合同应填写单价和最高限价）</w:t>
      </w:r>
    </w:p>
    <w:p w14:paraId="5CEDFDF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（2）合同定价方式（采用组合定价方式的，可以勾选多项）：</w:t>
      </w:r>
    </w:p>
    <w:p w14:paraId="6E8E495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固定总价固定单价成本补偿绩效激励其他__________</w:t>
      </w:r>
    </w:p>
    <w:p w14:paraId="4AEF3EE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（3）付款方式（按项目实际勾选填写）：</w:t>
      </w:r>
    </w:p>
    <w:p w14:paraId="27C3301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全额付款：_______（应明确一次性支付合同款项的条件）_____________</w:t>
      </w:r>
    </w:p>
    <w:p w14:paraId="7D668E6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分期付款：_______（应明确分期支付合同款项的各期比例和支付条件，各期支付条件应与分期履约验收情况挂钩）_____________，其中涉及预付款的：_______ （应明确预付款的支付比例和支付条件）</w:t>
      </w:r>
    </w:p>
    <w:p w14:paraId="509D3F7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成本补偿：_______（应明确按照成本补偿方式的支付方式和支付条件）___________</w:t>
      </w:r>
    </w:p>
    <w:p w14:paraId="3EF39B2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绩效激励：_______（应明确按照绩效激励方式的支付方式和支付条件）_________</w:t>
      </w:r>
    </w:p>
    <w:p w14:paraId="00F4D8CA">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3.合同履行</w:t>
      </w:r>
    </w:p>
    <w:p w14:paraId="77F6415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（1）起始日期：____________________年____________________月 ____________________日 ，完成日期：____________________年____________________月____________________日。</w:t>
      </w:r>
    </w:p>
    <w:p w14:paraId="40CB15B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（2）履约地点：____________________</w:t>
      </w:r>
    </w:p>
    <w:p w14:paraId="666253A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（3）履约担保：</w:t>
      </w:r>
    </w:p>
    <w:p w14:paraId="3AF5339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是否收取履约保证金：是 否</w:t>
      </w:r>
    </w:p>
    <w:p w14:paraId="3233DA0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收取履约保证金形式：____________________</w:t>
      </w:r>
    </w:p>
    <w:p w14:paraId="24862DA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收取履约保证金金额：____________________</w:t>
      </w:r>
    </w:p>
    <w:p w14:paraId="6B039A3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履约担保期限：____________________</w:t>
      </w:r>
    </w:p>
    <w:p w14:paraId="721C190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履约担保期限：____________________</w:t>
      </w:r>
    </w:p>
    <w:p w14:paraId="0131C6E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（4）分期履行要求：____________________</w:t>
      </w:r>
    </w:p>
    <w:p w14:paraId="1E03B22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（5）风险处置措施和替代方案：____________________</w:t>
      </w:r>
    </w:p>
    <w:p w14:paraId="3ACBE4F0">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4.合同验收</w:t>
      </w:r>
    </w:p>
    <w:p w14:paraId="376E9E1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（1）验收组织方式：自行验收委托第三方验收</w:t>
      </w:r>
    </w:p>
    <w:p w14:paraId="6799C38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验收主体：____________________</w:t>
      </w:r>
    </w:p>
    <w:p w14:paraId="392204B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是否邀请本项目的其他供应商参加验收：是否</w:t>
      </w:r>
    </w:p>
    <w:p w14:paraId="40FBE47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是否邀请专家参加验收：是否</w:t>
      </w:r>
    </w:p>
    <w:p w14:paraId="07103C3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是否邀请服务对象参加验收：是否</w:t>
      </w:r>
    </w:p>
    <w:p w14:paraId="280578A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是否邀请第三方检测机构参加验收：是否</w:t>
      </w:r>
    </w:p>
    <w:p w14:paraId="10FBD39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是否进行抽查检测： 是，抽查比例：__________%否</w:t>
      </w:r>
    </w:p>
    <w:p w14:paraId="2941C03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是否存在破坏性检测： 是，__________否</w:t>
      </w:r>
    </w:p>
    <w:p w14:paraId="370065F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验收组织的其他事项：____________________</w:t>
      </w:r>
    </w:p>
    <w:p w14:paraId="47F7C5B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（2）履约验收时间：计划于何时验收/供应商提出验收申请之日起_______日内组织验收</w:t>
      </w:r>
    </w:p>
    <w:p w14:paraId="3F46833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（3）履约验收方式：一次性验收分期/分项验收：__________</w:t>
      </w:r>
    </w:p>
    <w:p w14:paraId="0E41810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（4）履约验收程序：____________________</w:t>
      </w:r>
    </w:p>
    <w:p w14:paraId="4BCB390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（5）履约验收的内容：_________（应当包括每一项技术和商务要求的履约情况，特别是落实政府采购扶持中小企业，支持绿色发展和乡村振兴等政策情况）___________</w:t>
      </w:r>
    </w:p>
    <w:p w14:paraId="1AE8C2A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（6）履约验收标准：_____________________________</w:t>
      </w:r>
    </w:p>
    <w:p w14:paraId="60BFA7B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（7）是否以采购活动中供应商提供的样品作为参考：是否</w:t>
      </w:r>
    </w:p>
    <w:p w14:paraId="6AE8575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（8）履约验收其他事项：_______________</w:t>
      </w:r>
    </w:p>
    <w:p w14:paraId="0C97D4E6">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5.组成合同的文件</w:t>
      </w:r>
    </w:p>
    <w:p w14:paraId="55E9C0A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本协议书与下列文件一起构成合同文件，如下述文件之间有任何抵触、矛盾或歧义，应按以下顺序解释：</w:t>
      </w:r>
    </w:p>
    <w:p w14:paraId="5BBD339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（1）政府采购合同协议书及其变更、补充协议</w:t>
      </w:r>
    </w:p>
    <w:p w14:paraId="7971F54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（2）政府采购合同专用条款</w:t>
      </w:r>
    </w:p>
    <w:p w14:paraId="4AFF390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（3）政府采购合同通用条款</w:t>
      </w:r>
    </w:p>
    <w:p w14:paraId="04CB134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（4）中标（成交）通知书</w:t>
      </w:r>
    </w:p>
    <w:p w14:paraId="5389A4B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（5）投标（响应）文件</w:t>
      </w:r>
    </w:p>
    <w:p w14:paraId="6DB28EC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（6）采购文件</w:t>
      </w:r>
    </w:p>
    <w:p w14:paraId="299CD68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（7）有关技术文件，图纸</w:t>
      </w:r>
    </w:p>
    <w:p w14:paraId="10B744E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（8）国家法律、行政法规和规章制度规定或合同约定的作为合同组成部分的其他文件</w:t>
      </w:r>
    </w:p>
    <w:p w14:paraId="0D7888E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6.合同生效</w:t>
      </w:r>
    </w:p>
    <w:p w14:paraId="7E0EB06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本合同自____________________生效。</w:t>
      </w:r>
    </w:p>
    <w:p w14:paraId="21570195">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7.合同份数</w:t>
      </w:r>
    </w:p>
    <w:p w14:paraId="15BC8D3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本合同一式 _______ 份，甲方执 _______ 份，乙方执 _______ 份，均具有同等法律效力。</w:t>
      </w:r>
    </w:p>
    <w:p w14:paraId="3F4FE40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合同订立时间：详见本合同封面的签订时间。</w:t>
      </w:r>
    </w:p>
    <w:p w14:paraId="6FB5172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合同订立地点： ____________________________</w:t>
      </w:r>
    </w:p>
    <w:p w14:paraId="627B09C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附件：具体标的及其技术要求和商务要求、联合协议、分包意向协议等。</w:t>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r>
        <w:rPr>
          <w:rFonts w:hint="eastAsia" w:asciiTheme="minorEastAsia" w:hAnsiTheme="minorEastAsia" w:eastAsiaTheme="minorEastAsia" w:cstheme="minorEastAsia"/>
          <w:color w:val="auto"/>
          <w:sz w:val="24"/>
          <w:szCs w:val="24"/>
        </w:rPr>
        <w:br w:type="textWrapping"/>
      </w:r>
    </w:p>
    <w:p w14:paraId="54480EB3">
      <w:pPr>
        <w:pStyle w:val="9"/>
        <w:keepNext w:val="0"/>
        <w:keepLines w:val="0"/>
        <w:pageBreakBefore w:val="0"/>
        <w:kinsoku/>
        <w:wordWrap/>
        <w:overflowPunct/>
        <w:topLinePunct w:val="0"/>
        <w:autoSpaceDE/>
        <w:autoSpaceDN/>
        <w:bidi w:val="0"/>
        <w:adjustRightInd/>
        <w:snapToGrid/>
        <w:spacing w:line="400" w:lineRule="exact"/>
        <w:ind w:firstLine="240" w:firstLineChars="1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甲方（采购人、受采购人委托签订合同的单位或采购文件约定的合同甲方）</w:t>
      </w:r>
    </w:p>
    <w:p w14:paraId="4EFC49E3">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单位名称（公章或合同章）： {{未填写}}（盖章）</w:t>
      </w:r>
    </w:p>
    <w:p w14:paraId="7AA5D234">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法定代表人或其委托代理人（签章）：{{未填写}}</w:t>
      </w:r>
    </w:p>
    <w:p w14:paraId="7D449565">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住 所：{{未填写}}</w:t>
      </w:r>
    </w:p>
    <w:p w14:paraId="47A3C650">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联 系 人：{{未填写}}</w:t>
      </w:r>
    </w:p>
    <w:p w14:paraId="7A5A52CC">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联系电话：{{未填写}}</w:t>
      </w:r>
    </w:p>
    <w:p w14:paraId="77CE693A">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通信地址：{{未填写}}</w:t>
      </w:r>
    </w:p>
    <w:p w14:paraId="3047215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邮政编码：{{未填写}}</w:t>
      </w:r>
    </w:p>
    <w:p w14:paraId="683358B2">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电子邮箱：{{未填写}}</w:t>
      </w:r>
    </w:p>
    <w:p w14:paraId="5E8087E8">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统一社会信用代码：{{未填写}}</w:t>
      </w:r>
    </w:p>
    <w:p w14:paraId="74B2ABAB">
      <w:pPr>
        <w:pStyle w:val="9"/>
        <w:keepNext w:val="0"/>
        <w:keepLines w:val="0"/>
        <w:pageBreakBefore w:val="0"/>
        <w:kinsoku/>
        <w:wordWrap/>
        <w:overflowPunct/>
        <w:topLinePunct w:val="0"/>
        <w:autoSpaceDE/>
        <w:autoSpaceDN/>
        <w:bidi w:val="0"/>
        <w:adjustRightInd/>
        <w:snapToGrid/>
        <w:spacing w:line="400" w:lineRule="exact"/>
        <w:ind w:firstLine="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w:t>
      </w:r>
    </w:p>
    <w:p w14:paraId="56456E3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1"/>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第二节 政府采购合同通用条款</w:t>
      </w:r>
    </w:p>
    <w:p w14:paraId="719024D6">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 定义</w:t>
      </w:r>
    </w:p>
    <w:p w14:paraId="048EAD2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1.1合同当事人</w:t>
      </w:r>
    </w:p>
    <w:p w14:paraId="2791A53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（1）采购人（以下称甲方）是指使用财政性资金，通过政府采购方式向供应商购买货物及其相关服务的国家机关、事业单位、团体组织。</w:t>
      </w:r>
    </w:p>
    <w:p w14:paraId="695BC7E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（2）供应商（以下称乙方）是指参加政府采购活动并且中标（成交），向采购人提供合同约定的货物及其相关服务的法人、非法人组织或者自然人。</w:t>
      </w:r>
    </w:p>
    <w:p w14:paraId="584C258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（3）其他合同主体是指除采购人和供应商以外，依法参与合同缔结或履行，享有权利、承担义务的合同当事人。</w:t>
      </w:r>
    </w:p>
    <w:p w14:paraId="1C9A461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1.2本合同下列术语应解释为：</w:t>
      </w:r>
    </w:p>
    <w:p w14:paraId="59D66A8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系指合同当事人意思表示达成一致的任何协议，包括签署的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14:paraId="2936107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（2）“合同价款”系指根据本合同规定乙方在全面履行合同义务后甲方应支付给乙方的价款。</w:t>
      </w:r>
    </w:p>
    <w:p w14:paraId="6365C99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（3）“货物”系指乙方根据本合同规定须向甲方提供的各种形态和种类的物品，包括原材料、设备、产品（包括软件）及相关的其备品备件、工具、手册及其他技术资料和材料等。</w:t>
      </w:r>
    </w:p>
    <w:p w14:paraId="4782008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相关服务”系指根据合同规定，乙方应提供的与货物有关的技术、管理和其他服务，包括但不限于：管理和质量保证、运输、保险、检验、现场准备、安装、集成、调试、培训、维修、废弃处置、技术支持等以及合同中规定乙方应承担的其他义务。</w:t>
      </w:r>
    </w:p>
    <w:p w14:paraId="5016552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（5）“分包”系指中标（成交）供应商按采购文件、投标（响应）文件的规定，根据分包意向协议，将中标（成交）项目中的部分履约内容，分给具有相应资质条件的供应商履行合同的行为。</w:t>
      </w:r>
    </w:p>
    <w:p w14:paraId="615E7CB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w:t>
      </w:r>
    </w:p>
    <w:p w14:paraId="0A6D35D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（7）其他术语解释，见</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w:t>
      </w:r>
    </w:p>
    <w:p w14:paraId="23F8093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2.合同标的及金额</w:t>
      </w:r>
    </w:p>
    <w:p w14:paraId="7CAD37E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 合同标的及金额应与中标（成交）结果一致。乙方为履行本合同而发生的所有费用均应包含在合同价款中，甲方不再另行支付其他任何费用。</w:t>
      </w:r>
    </w:p>
    <w:p w14:paraId="1F66A93D">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3. 履行合同的时间、地点和方式</w:t>
      </w:r>
    </w:p>
    <w:p w14:paraId="5B7A7DE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3.1 乙方应当在约定的时间、地点，按照约定方式履行合同。</w:t>
      </w:r>
    </w:p>
    <w:p w14:paraId="399D89A2">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4. 甲方的权利和义务</w:t>
      </w:r>
    </w:p>
    <w:p w14:paraId="7E97E80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4.1 签署合同后，甲方应确定项目负责人（或项目联系人），负责与本合同有关的事务。甲方有权对乙方的履约行为进行检查，并及时确认乙方提交的事项。甲方应当配合乙方完成相关项目实施工作。</w:t>
      </w:r>
    </w:p>
    <w:p w14:paraId="229C839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4.2 甲方有权要求乙方按时提交各阶段有关安排计划，并有权定期核对乙方提供货物数量、规格、质量等内容。甲方有权督促乙方工作并要求乙方更换不符合要求的货物。</w:t>
      </w:r>
    </w:p>
    <w:p w14:paraId="777D121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4.3 甲方有权要求乙方对缺陷部分予以修复，并按合同约定享有货物保修及其他合同约定的权利。</w:t>
      </w:r>
    </w:p>
    <w:p w14:paraId="4B8AAE5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4.4 甲方应当按照合同约定及时对交付的货物进行验收，未在</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约定的期限内对乙方履约提出任何异议或者向乙方作出任何说明的，视为验收通过。</w:t>
      </w:r>
    </w:p>
    <w:p w14:paraId="0669819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4.5 甲方应当根据合同约定及时向乙方支付合同价款，不得以内部人员变更、履行内部付款流程等为由，拒绝或迟延支付。</w:t>
      </w:r>
    </w:p>
    <w:p w14:paraId="4587F61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4.6 国家法律法规规定及</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约定应由甲方承担的其他义务和责任。</w:t>
      </w:r>
    </w:p>
    <w:p w14:paraId="34D4AD6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5. 乙方的权利和义务</w:t>
      </w:r>
    </w:p>
    <w:p w14:paraId="11794FD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5.1 签署合同后，乙方应确定项目负责人（或项目联系人），负责与本合同有关的事务。</w:t>
      </w:r>
    </w:p>
    <w:p w14:paraId="5F1DCF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14:paraId="11EAF44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5.3乙方有权根据合同约定向甲方收取合同价款。</w:t>
      </w:r>
    </w:p>
    <w:p w14:paraId="2895AFB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5.4国家法律法规规定及</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约定应由乙方承担的其他义务和责任。</w:t>
      </w:r>
    </w:p>
    <w:p w14:paraId="639833A0">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6.合同履行</w:t>
      </w:r>
    </w:p>
    <w:p w14:paraId="4D2D118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6.1 甲乙双方应当按照</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约定顺序履行合同义务；如果没有先后顺序的，应当同时履行。</w:t>
      </w:r>
    </w:p>
    <w:p w14:paraId="0877093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6.2 甲乙双方按照合同约定顺序履行合同义务时，应当先履行一方未履行的，后履行一方有权拒绝其履行请求。先履行一方履行不符合约定的，后履行一方有权拒绝其相应的履行请求。</w:t>
      </w:r>
    </w:p>
    <w:p w14:paraId="44959B2B">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7. 货物包装、运输、保险和交付要求</w:t>
      </w:r>
    </w:p>
    <w:p w14:paraId="3A0FBB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7.1 本合同涉及商品包装、快递包装的，除</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另有约定外，包装应适应远距离运输、防潮、防震、防锈和防野蛮装卸等要求，确保货物安全无损地运抵</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约定的指定现场。</w:t>
      </w:r>
    </w:p>
    <w:p w14:paraId="4ECB93B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7.2 除</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另有约定外，乙方负责办理将货物运抵本合同规定的交货地点，并装卸、交付至甲方的一切运输事项，相关费用应包含在合同价款中。</w:t>
      </w:r>
    </w:p>
    <w:p w14:paraId="4CAAE69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7.3 货物保险要求按</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规定执行。</w:t>
      </w:r>
    </w:p>
    <w:p w14:paraId="1E93C7F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14:paraId="5180F18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7.5 乙方在运输到达之前应提前通知甲方，并提示货物运输装卸的注意事项，甲方配合乙方做好货物的接收工作。</w:t>
      </w:r>
    </w:p>
    <w:p w14:paraId="29D5C59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7.6 如因包装、运输问题导致货物损毁、丢失或者品质下降，甲方有权要求降价、换货、拒收部分或整批货物，由此产生的费用和损失，均由乙方承担。</w:t>
      </w:r>
    </w:p>
    <w:p w14:paraId="4AC78CAC">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8. 质量标准和保证</w:t>
      </w:r>
    </w:p>
    <w:p w14:paraId="5E0E8E0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8.1 质量标准</w:t>
      </w:r>
    </w:p>
    <w:p w14:paraId="3C3685C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14:paraId="25A35DC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（2）采用中华人民共和国法定计量单位。</w:t>
      </w:r>
    </w:p>
    <w:p w14:paraId="0660D1E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（3）乙方所提供的货物应符合国家有关安全、环保、卫生的规定。</w:t>
      </w:r>
    </w:p>
    <w:p w14:paraId="1F9AF6F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（4）乙方应向甲方提交所提供货物的技术文件，包括相应的中文技术文件，如：产品目录、图纸、操作手册、使用说明、维护手册或服务指南等。上述文件应包装好随货物一同发运。</w:t>
      </w:r>
    </w:p>
    <w:p w14:paraId="62FA8DB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8.2 保证</w:t>
      </w:r>
    </w:p>
    <w:p w14:paraId="16E6454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应保证提供的货物完全符合合同规定的质量、规格和性能要求。乙方应保证货物在正确安装、正常使用和保养条件下，在其使用寿命期内具备合同约定的性能。存在质量保证期的，货物最终交付验收合格后在【政府采购合同专用条款】规定或乙方书面承诺（两者以较长的为准）的质量保证期内，本保证保持有效。</w:t>
      </w:r>
    </w:p>
    <w:p w14:paraId="390F47A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（2）在质量保证期内所发现的缺陷，甲方应尽快以书面形式通知乙方。</w:t>
      </w:r>
    </w:p>
    <w:p w14:paraId="1B68496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（3）乙方收到通知后，应在【政府采购合同专用条款】规定的响应时间内以合理的速度免费维修或更换有缺陷的货物或部件。</w:t>
      </w:r>
    </w:p>
    <w:p w14:paraId="23D3416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（4）在质量保证期内，如果货物的质量或规格与合同不符，或证实货物是有缺陷的，包括潜在的缺陷或使用不符合要求的材料等，甲方可以根据本合同第15.1条规定以书面形式追究乙方的违约责任。</w:t>
      </w:r>
    </w:p>
    <w:p w14:paraId="56E03B7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（5）乙方在约定的时间内未能弥补缺陷，甲方可采取必要的补救措施，但其风险和费用将由乙方承担，甲方根据合同约定对乙方行使的其他权利不受影响。</w:t>
      </w:r>
    </w:p>
    <w:p w14:paraId="079FD264">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9. 权利瑕疵担保</w:t>
      </w:r>
    </w:p>
    <w:p w14:paraId="7FC35DC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9.1 乙方保证对其出售的货物享有合法的权利。</w:t>
      </w:r>
    </w:p>
    <w:p w14:paraId="71444D5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9.2 乙方保证在交付的货物上不存在抵押权等担保物权。</w:t>
      </w:r>
    </w:p>
    <w:p w14:paraId="1107CD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9.3 如甲方使用上述货物构成对第三人侵权的，则由乙方承担全部责任。</w:t>
      </w:r>
    </w:p>
    <w:p w14:paraId="59AD569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10. 知识产权保护</w:t>
      </w:r>
    </w:p>
    <w:p w14:paraId="72FE7F6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10.1 乙方对其所销售的货物应当享有知识产权或经权利人合法授权，保证没有侵犯任何第三人的知识产权等权利。因违反前述约定对第三人构成侵权的，应当由乙方向第三人承担法律责任；甲方依法向第三人赔偿后，有权向乙方追偿。甲方有其他损失的，乙方应当赔偿。</w:t>
      </w:r>
    </w:p>
    <w:p w14:paraId="2FD0509D">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11. 保密义务</w:t>
      </w:r>
    </w:p>
    <w:p w14:paraId="5A967E2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中约定。</w:t>
      </w:r>
    </w:p>
    <w:p w14:paraId="4E074763">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12. 合同价款支付</w:t>
      </w:r>
    </w:p>
    <w:p w14:paraId="77785B0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12.1 合同价款支付按照国库集中支付制度及财政管理相关规定执行。</w:t>
      </w:r>
    </w:p>
    <w:p w14:paraId="3FCB0D3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中约定。</w:t>
      </w:r>
    </w:p>
    <w:p w14:paraId="17F38DB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13. 履约保证金</w:t>
      </w:r>
    </w:p>
    <w:p w14:paraId="6DD7997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13.1 乙方应当以支票、汇票、本票或者金融机构、担保机构出具的保函等非现金形式提交。</w:t>
      </w:r>
    </w:p>
    <w:p w14:paraId="7099338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13.2 如果乙方出现</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约定情形的，履约保证金不予退还；如果乙方未能按合同约定全面履行义务，甲方有权从履约保证金中取得补偿或赔偿，且不影响甲方要求乙方承担合同约定的超过履约保证金的违约责任的权利。</w:t>
      </w:r>
    </w:p>
    <w:p w14:paraId="0192CE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13.3 甲方在项目通过验收后按照</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规定的时间内将履约保证金退还乙方；逾期退还的，乙方可要求甲方支付违约金，违约金按照</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规定支付。</w:t>
      </w:r>
    </w:p>
    <w:p w14:paraId="2EEC1F0C">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14. 售后服务</w:t>
      </w:r>
    </w:p>
    <w:p w14:paraId="659E14E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14.1 除项目不涉及或采购活动中明确约定无须承担外，乙方还应提供下列服务：</w:t>
      </w:r>
    </w:p>
    <w:p w14:paraId="3BE4361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（1）货物的现场移动、安装、调试、启动监督及技术支持；</w:t>
      </w:r>
    </w:p>
    <w:p w14:paraId="38B55DA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（2）提供货物组装和维修所需的专用工具和辅助材料；</w:t>
      </w:r>
    </w:p>
    <w:p w14:paraId="099885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（3）在</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约定的期限内对所有的货物实施运行监督、维修，但前提条件是该服务并不能免除乙方在质量保证期内所承担的义务；</w:t>
      </w:r>
    </w:p>
    <w:p w14:paraId="709E14E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（4）在制造商所在地或指定现场就货物的安装、启动、运营、维护、废弃处置等对甲方操作人员进行培训；</w:t>
      </w:r>
    </w:p>
    <w:p w14:paraId="2CED6AC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（5）依照法律、行政法规的规定或者按照</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约定，货物在有效使用年限届满后应予回收的，乙方负有自行或者委托第三人对货物予以回收的义务；</w:t>
      </w:r>
    </w:p>
    <w:p w14:paraId="68FC23A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（6）</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规定由乙方提供的其他服务。</w:t>
      </w:r>
    </w:p>
    <w:p w14:paraId="128DDB0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14.2 乙方提供的售后服务的费用已包含在合同价款中，甲方不再另行支付。</w:t>
      </w:r>
    </w:p>
    <w:p w14:paraId="4EDBDE47">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15. 违约责任</w:t>
      </w:r>
    </w:p>
    <w:p w14:paraId="7CA1DF0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15.1质量瑕疵的违约责任</w:t>
      </w:r>
    </w:p>
    <w:p w14:paraId="3613A95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乙方提供的产品不符合合同约定的质量标准或存在产品质量缺陷，甲方有权要求乙方根据</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要求及时修理、重作、更换，并承担由此给甲方造成的损失。</w:t>
      </w:r>
    </w:p>
    <w:p w14:paraId="0121DC3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15.2 迟延交货的违约责任</w:t>
      </w:r>
    </w:p>
    <w:p w14:paraId="78958BD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14:paraId="211587B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（2）如果乙方没有按照合同规定的时间交货和提供相关服务，甲方有权从货款中扣除误期赔偿费而不影响合同项下的其他补救方法，赔偿费按</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规定执行。如果涉及公共利益，且赔偿金额无法弥补公共利益损失，甲方可要求继续履行或者采取其他补救措施。</w:t>
      </w:r>
    </w:p>
    <w:p w14:paraId="6553DF4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15.3 迟延支付的违约责任</w:t>
      </w:r>
    </w:p>
    <w:p w14:paraId="229DFE1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甲方存在迟延支付乙方合同款项的，应当承担</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规定的逾期付款利息。</w:t>
      </w:r>
    </w:p>
    <w:p w14:paraId="10C9A27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15.4其他违约责任根据项目实际需要按</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规定执行。</w:t>
      </w:r>
    </w:p>
    <w:p w14:paraId="24800950">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16.合同变更、中止与终止</w:t>
      </w:r>
    </w:p>
    <w:p w14:paraId="797032C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 xml:space="preserve"> 16.1合同的变更</w:t>
      </w:r>
    </w:p>
    <w:p w14:paraId="22F8436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政府采购合同履行中，在不改变合同其他条款的前提下，甲方可以在合同价款10%的范围内追加与合同标的相同的货物，并就此与乙方协商一致后签订补充协议。</w:t>
      </w:r>
    </w:p>
    <w:p w14:paraId="226582E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16.2合同的中止</w:t>
      </w:r>
    </w:p>
    <w:p w14:paraId="4AC1CA7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（1）合同履行过程中因供应商就采购文件、采购过程或结果提起投诉的，甲方认为有必要的，可以中止合同的履行。</w:t>
      </w:r>
    </w:p>
    <w:p w14:paraId="5345BCE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14:paraId="6CF6274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（3）乙方分立、合并或者变更住所的，应当及时以书面形式告知甲方。乙方没有及时告知甲方，致使合同履行发生困难的，甲方可以中止合同履行并要求乙方承担由此给甲方造成的损失。</w:t>
      </w:r>
    </w:p>
    <w:p w14:paraId="4BF918F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（4）甲方不得以行政区划调整、政府换届、机构或者职能调整以及相关责任人更替为由中止合同。</w:t>
      </w:r>
    </w:p>
    <w:p w14:paraId="1672A04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16.3合同的终止</w:t>
      </w:r>
    </w:p>
    <w:p w14:paraId="7F6B259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（1）合同因有效期限届满而终止；</w:t>
      </w:r>
    </w:p>
    <w:p w14:paraId="2E9DE33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（2）乙方未按合同约定履行，构成根本性违约的，甲方有权终止合同，并追究乙方的违约责任。</w:t>
      </w:r>
    </w:p>
    <w:p w14:paraId="64C4931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16.4 涉及国家利益、社会公共利益的情形</w:t>
      </w:r>
    </w:p>
    <w:p w14:paraId="1C7471B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政府采购合同继续履行将损害国家利益和社会公共利益的，双方当事人应当变更、中止或者终止合同。有过错的一方应当承担赔偿责任，双方都有过错的，各自承担相应的责任。</w:t>
      </w:r>
    </w:p>
    <w:p w14:paraId="0E8ECC4F">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17. 合同分包</w:t>
      </w:r>
    </w:p>
    <w:p w14:paraId="0667731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17.1 乙方不得将合同转包给其他供应商。涉及合同分包的，乙方应根据采购文件和投标（响应）文件规定进行合同分包。</w:t>
      </w:r>
    </w:p>
    <w:p w14:paraId="24D7525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17.2 乙方执行政府采购政策向中小企业依法分包的，乙方应当按采购文件和投标（响应）文件签订分包意向协议，分包意向协议属于本合同组成部分。</w:t>
      </w:r>
    </w:p>
    <w:p w14:paraId="7C9DEEFF">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18. 不可抗力</w:t>
      </w:r>
    </w:p>
    <w:p w14:paraId="19FCB22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18.1 不可抗力是指合同双方不能预见、不能避免且不能克服的客观情况。</w:t>
      </w:r>
    </w:p>
    <w:p w14:paraId="1C82239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18.2 任何一方对由于不可抗力造成的部分或全部不能履行合同不承担违约责任。但迟延履行后发生不可抗力的，不能免除责任。</w:t>
      </w:r>
    </w:p>
    <w:p w14:paraId="3AFD274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14:paraId="306A1BFC">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19. 解决争议的方法</w:t>
      </w:r>
    </w:p>
    <w:p w14:paraId="56AB450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19.1 因本合同及合同有关事项发生的争议，由甲乙双方友好协商解决。协商不成时，可以向有关组织申请调解。合同一方或双方不愿调解或调解不成的，可以通过仲裁或诉讼的方式解决争议。</w:t>
      </w:r>
    </w:p>
    <w:p w14:paraId="397BE1E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19.2 选择仲裁的，应在</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中明确仲裁机构及仲裁地；通过诉讼方式解决的，可以在</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中进一步约定选择与争议有实际联系的地点的人民法院管辖，但管辖法院的约定不得违反级别管辖和专属管辖的规定。</w:t>
      </w:r>
    </w:p>
    <w:p w14:paraId="4574F65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19.3 如甲乙双方有争议的事项不影响合同其他部分的履行，在争议解决期间，合同其他部分应当继续履行。</w:t>
      </w:r>
    </w:p>
    <w:p w14:paraId="6C8AF851">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20. 政府采购政策</w:t>
      </w:r>
    </w:p>
    <w:p w14:paraId="6D7F12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20.1 本合同应当按照规定执行政府采购政策。</w:t>
      </w:r>
    </w:p>
    <w:p w14:paraId="1EE8620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20.2 本合同依法执行政府采购政策的方式和内容，属于合同履约验收的范围。甲乙双方未按规定要求执行政府采购政策造成损失的，有过错的一方应当承担赔偿责任，双方都有过错的，各自承担相应的责任。</w:t>
      </w:r>
    </w:p>
    <w:p w14:paraId="1010C9D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20.3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7DE5CDB2">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21. 法律适用</w:t>
      </w:r>
    </w:p>
    <w:p w14:paraId="21D2E3A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21.1 本合同的订立、生效、解释、履行及与本合同有关的争议解决，均适用法律、行政法规。</w:t>
      </w:r>
    </w:p>
    <w:p w14:paraId="3808CAF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21.2 本合同条款与法律、行政法规的强制性规定不一致的，双方当事人应按照法律、行政法规的强制性规定修改本合同的相关条款。</w:t>
      </w:r>
    </w:p>
    <w:p w14:paraId="1F88FFC1">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22. 通知</w:t>
      </w:r>
    </w:p>
    <w:p w14:paraId="250DD5E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22.1 本合同任何一方向对方发出的通知、信件、数据电文等，应当发送至本合同第一部分《政府采购合同协议书》所约定的通讯地址、联系人、联系电话或电子邮箱。</w:t>
      </w:r>
    </w:p>
    <w:p w14:paraId="11ABFF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22.2 一方当事人变更名称、住所、联系人、联系电话或电子邮箱等信息的，应当在变更后3日内及时书面通知对方，对方实际收到变更通知前的送达仍为有效送达。</w:t>
      </w:r>
    </w:p>
    <w:p w14:paraId="1C24611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22.3本合同一方给另一方的通知均应采用书面形式，传真或快递送到本合同中规定的对方的地址和办理签收手续。</w:t>
      </w:r>
    </w:p>
    <w:p w14:paraId="74F6521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22.4通知以送达之日或通知书中规定的生效之日起生效，两者中以较迟之日为准。</w:t>
      </w:r>
    </w:p>
    <w:p w14:paraId="1BC56504">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left"/>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23.合同未尽事项</w:t>
      </w:r>
    </w:p>
    <w:p w14:paraId="5CCF08D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23.1合同未尽事项见</w:t>
      </w:r>
      <w:r>
        <w:rPr>
          <w:rFonts w:hint="eastAsia" w:asciiTheme="minorEastAsia" w:hAnsiTheme="minorEastAsia" w:eastAsiaTheme="minorEastAsia" w:cstheme="minorEastAsia"/>
          <w:b/>
          <w:color w:val="auto"/>
          <w:sz w:val="24"/>
          <w:szCs w:val="24"/>
        </w:rPr>
        <w:t>【政府采购合同专用条款】</w:t>
      </w:r>
      <w:r>
        <w:rPr>
          <w:rFonts w:hint="eastAsia" w:asciiTheme="minorEastAsia" w:hAnsiTheme="minorEastAsia" w:eastAsiaTheme="minorEastAsia" w:cstheme="minorEastAsia"/>
          <w:color w:val="auto"/>
          <w:sz w:val="24"/>
          <w:szCs w:val="24"/>
        </w:rPr>
        <w:t>。</w:t>
      </w:r>
    </w:p>
    <w:p w14:paraId="5D3DABB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23.2 合同附件与合同正文具有同等的法律效力。</w:t>
      </w:r>
    </w:p>
    <w:p w14:paraId="561B995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outlineLvl w:val="2"/>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color w:val="auto"/>
          <w:sz w:val="24"/>
          <w:szCs w:val="24"/>
        </w:rPr>
        <w:t>第三节 政府采购合同专用条款</w:t>
      </w:r>
    </w:p>
    <w:tbl>
      <w:tblPr>
        <w:tblStyle w:val="6"/>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769"/>
        <w:gridCol w:w="2769"/>
        <w:gridCol w:w="4201"/>
      </w:tblGrid>
      <w:tr w14:paraId="2D7882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7F61CE8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第1.2（6）项</w:t>
            </w:r>
          </w:p>
        </w:tc>
        <w:tc>
          <w:tcPr>
            <w:tcW w:w="2769" w:type="dxa"/>
            <w:vAlign w:val="center"/>
          </w:tcPr>
          <w:p w14:paraId="6C379D6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联合体具体要求</w:t>
            </w:r>
          </w:p>
        </w:tc>
        <w:tc>
          <w:tcPr>
            <w:tcW w:w="4201" w:type="dxa"/>
            <w:vAlign w:val="center"/>
          </w:tcPr>
          <w:p w14:paraId="38A3190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09686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49BE645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第1.2（7）项</w:t>
            </w:r>
          </w:p>
        </w:tc>
        <w:tc>
          <w:tcPr>
            <w:tcW w:w="2769" w:type="dxa"/>
            <w:vAlign w:val="center"/>
          </w:tcPr>
          <w:p w14:paraId="0D427AD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其他术语解释</w:t>
            </w:r>
          </w:p>
        </w:tc>
        <w:tc>
          <w:tcPr>
            <w:tcW w:w="4201" w:type="dxa"/>
            <w:vAlign w:val="center"/>
          </w:tcPr>
          <w:p w14:paraId="00E1805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282B82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2986834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第4.4款</w:t>
            </w:r>
          </w:p>
        </w:tc>
        <w:tc>
          <w:tcPr>
            <w:tcW w:w="2769" w:type="dxa"/>
            <w:vAlign w:val="center"/>
          </w:tcPr>
          <w:p w14:paraId="358EF4B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履约验收中甲方提出异议或作出说明的期限</w:t>
            </w:r>
          </w:p>
        </w:tc>
        <w:tc>
          <w:tcPr>
            <w:tcW w:w="4201" w:type="dxa"/>
            <w:vAlign w:val="center"/>
          </w:tcPr>
          <w:p w14:paraId="08FE5A7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3FB77A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1FA5E7A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第4.6款</w:t>
            </w:r>
          </w:p>
        </w:tc>
        <w:tc>
          <w:tcPr>
            <w:tcW w:w="2769" w:type="dxa"/>
            <w:vAlign w:val="center"/>
          </w:tcPr>
          <w:p w14:paraId="703A4F8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约定甲方承担的其他义务和责任</w:t>
            </w:r>
          </w:p>
        </w:tc>
        <w:tc>
          <w:tcPr>
            <w:tcW w:w="4201" w:type="dxa"/>
            <w:vAlign w:val="center"/>
          </w:tcPr>
          <w:p w14:paraId="29CC63A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1CFEBE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184044C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第5.4款</w:t>
            </w:r>
          </w:p>
        </w:tc>
        <w:tc>
          <w:tcPr>
            <w:tcW w:w="2769" w:type="dxa"/>
            <w:vAlign w:val="center"/>
          </w:tcPr>
          <w:p w14:paraId="33C9783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约定乙方承担的其他义务和责任</w:t>
            </w:r>
          </w:p>
        </w:tc>
        <w:tc>
          <w:tcPr>
            <w:tcW w:w="4201" w:type="dxa"/>
            <w:vAlign w:val="center"/>
          </w:tcPr>
          <w:p w14:paraId="364350E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480D5D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49818C1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第6.1款</w:t>
            </w:r>
          </w:p>
        </w:tc>
        <w:tc>
          <w:tcPr>
            <w:tcW w:w="2769" w:type="dxa"/>
            <w:vAlign w:val="center"/>
          </w:tcPr>
          <w:p w14:paraId="125C2A5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履行合同义务的顺序</w:t>
            </w:r>
          </w:p>
        </w:tc>
        <w:tc>
          <w:tcPr>
            <w:tcW w:w="4201" w:type="dxa"/>
            <w:vAlign w:val="center"/>
          </w:tcPr>
          <w:p w14:paraId="796C6F2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250D4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restart"/>
            <w:vAlign w:val="center"/>
          </w:tcPr>
          <w:p w14:paraId="6D2B725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第7.1款</w:t>
            </w:r>
          </w:p>
        </w:tc>
        <w:tc>
          <w:tcPr>
            <w:tcW w:w="2769" w:type="dxa"/>
            <w:vAlign w:val="center"/>
          </w:tcPr>
          <w:p w14:paraId="2AE068A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包装特殊要求</w:t>
            </w:r>
          </w:p>
        </w:tc>
        <w:tc>
          <w:tcPr>
            <w:tcW w:w="4201" w:type="dxa"/>
            <w:vAlign w:val="center"/>
          </w:tcPr>
          <w:p w14:paraId="4AC675D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42A356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Merge w:val="continue"/>
            <w:vAlign w:val="center"/>
          </w:tcPr>
          <w:p w14:paraId="1B1F72C5">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c>
          <w:tcPr>
            <w:tcW w:w="2769" w:type="dxa"/>
            <w:vAlign w:val="center"/>
          </w:tcPr>
          <w:p w14:paraId="64538EA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指定现场</w:t>
            </w:r>
          </w:p>
        </w:tc>
        <w:tc>
          <w:tcPr>
            <w:tcW w:w="4201" w:type="dxa"/>
            <w:vAlign w:val="center"/>
          </w:tcPr>
          <w:p w14:paraId="0604F81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00D3C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1C57B36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第7.2款</w:t>
            </w:r>
          </w:p>
        </w:tc>
        <w:tc>
          <w:tcPr>
            <w:tcW w:w="2769" w:type="dxa"/>
            <w:vAlign w:val="center"/>
          </w:tcPr>
          <w:p w14:paraId="23C1D69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运输特殊要求</w:t>
            </w:r>
          </w:p>
        </w:tc>
        <w:tc>
          <w:tcPr>
            <w:tcW w:w="4201" w:type="dxa"/>
            <w:vAlign w:val="center"/>
          </w:tcPr>
          <w:p w14:paraId="0E22638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33C16C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62FA6FC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第7.3款</w:t>
            </w:r>
          </w:p>
        </w:tc>
        <w:tc>
          <w:tcPr>
            <w:tcW w:w="2769" w:type="dxa"/>
            <w:vAlign w:val="center"/>
          </w:tcPr>
          <w:p w14:paraId="31B3B3E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保险要求</w:t>
            </w:r>
          </w:p>
        </w:tc>
        <w:tc>
          <w:tcPr>
            <w:tcW w:w="4201" w:type="dxa"/>
            <w:vAlign w:val="center"/>
          </w:tcPr>
          <w:p w14:paraId="0FB542C8">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6E56C3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6086776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第8.2（1）项</w:t>
            </w:r>
          </w:p>
        </w:tc>
        <w:tc>
          <w:tcPr>
            <w:tcW w:w="2769" w:type="dxa"/>
            <w:vAlign w:val="center"/>
          </w:tcPr>
          <w:p w14:paraId="7EA7235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质量保证期</w:t>
            </w:r>
          </w:p>
        </w:tc>
        <w:tc>
          <w:tcPr>
            <w:tcW w:w="4201" w:type="dxa"/>
            <w:vAlign w:val="center"/>
          </w:tcPr>
          <w:p w14:paraId="7AF7701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1F9B37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587419D0">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第8.2（3）项</w:t>
            </w:r>
          </w:p>
        </w:tc>
        <w:tc>
          <w:tcPr>
            <w:tcW w:w="2769" w:type="dxa"/>
            <w:vAlign w:val="center"/>
          </w:tcPr>
          <w:p w14:paraId="103D5E4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货物质量缺陷响应时间</w:t>
            </w:r>
          </w:p>
        </w:tc>
        <w:tc>
          <w:tcPr>
            <w:tcW w:w="4201" w:type="dxa"/>
            <w:vAlign w:val="center"/>
          </w:tcPr>
          <w:p w14:paraId="38E9E24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00DE1C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7A66B6B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第11.1款</w:t>
            </w:r>
          </w:p>
        </w:tc>
        <w:tc>
          <w:tcPr>
            <w:tcW w:w="2769" w:type="dxa"/>
            <w:vAlign w:val="center"/>
          </w:tcPr>
          <w:p w14:paraId="3358303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其他应当保密的信息</w:t>
            </w:r>
          </w:p>
        </w:tc>
        <w:tc>
          <w:tcPr>
            <w:tcW w:w="4201" w:type="dxa"/>
            <w:vAlign w:val="center"/>
          </w:tcPr>
          <w:p w14:paraId="3F3BCB7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4D818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6C8EB5C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第12.2款</w:t>
            </w:r>
          </w:p>
        </w:tc>
        <w:tc>
          <w:tcPr>
            <w:tcW w:w="2769" w:type="dxa"/>
            <w:vAlign w:val="center"/>
          </w:tcPr>
          <w:p w14:paraId="5A6EB22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合同价款支付时间</w:t>
            </w:r>
          </w:p>
        </w:tc>
        <w:tc>
          <w:tcPr>
            <w:tcW w:w="4201" w:type="dxa"/>
            <w:vAlign w:val="center"/>
          </w:tcPr>
          <w:p w14:paraId="49AEA38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0FB224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7C47A06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第13.2款</w:t>
            </w:r>
          </w:p>
        </w:tc>
        <w:tc>
          <w:tcPr>
            <w:tcW w:w="2769" w:type="dxa"/>
            <w:vAlign w:val="center"/>
          </w:tcPr>
          <w:p w14:paraId="78201F3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履约保证金不予退还的情形</w:t>
            </w:r>
          </w:p>
        </w:tc>
        <w:tc>
          <w:tcPr>
            <w:tcW w:w="4201" w:type="dxa"/>
            <w:vAlign w:val="center"/>
          </w:tcPr>
          <w:p w14:paraId="668B76BE">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7B1D3F0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0FC1BEC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第13.3款</w:t>
            </w:r>
          </w:p>
        </w:tc>
        <w:tc>
          <w:tcPr>
            <w:tcW w:w="2769" w:type="dxa"/>
            <w:vAlign w:val="center"/>
          </w:tcPr>
          <w:p w14:paraId="4EBD4E52">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履约保证金退还时间及逾期退还的违约金</w:t>
            </w:r>
          </w:p>
        </w:tc>
        <w:tc>
          <w:tcPr>
            <w:tcW w:w="4201" w:type="dxa"/>
            <w:vAlign w:val="center"/>
          </w:tcPr>
          <w:p w14:paraId="6558854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7A0CA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05BC85D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第14.1（3）项</w:t>
            </w:r>
          </w:p>
        </w:tc>
        <w:tc>
          <w:tcPr>
            <w:tcW w:w="2769" w:type="dxa"/>
            <w:vAlign w:val="center"/>
          </w:tcPr>
          <w:p w14:paraId="37FE2E0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运行监督、维修期限</w:t>
            </w:r>
          </w:p>
        </w:tc>
        <w:tc>
          <w:tcPr>
            <w:tcW w:w="4201" w:type="dxa"/>
            <w:vAlign w:val="center"/>
          </w:tcPr>
          <w:p w14:paraId="7F039E1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77E5FF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00C4A3E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第14.1（5）项</w:t>
            </w:r>
          </w:p>
        </w:tc>
        <w:tc>
          <w:tcPr>
            <w:tcW w:w="2769" w:type="dxa"/>
            <w:vAlign w:val="center"/>
          </w:tcPr>
          <w:p w14:paraId="79E7E5A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货物回收的约定</w:t>
            </w:r>
          </w:p>
        </w:tc>
        <w:tc>
          <w:tcPr>
            <w:tcW w:w="4201" w:type="dxa"/>
            <w:vAlign w:val="center"/>
          </w:tcPr>
          <w:p w14:paraId="156CE88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6A9923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75E5DAF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第14.1（6）项</w:t>
            </w:r>
          </w:p>
        </w:tc>
        <w:tc>
          <w:tcPr>
            <w:tcW w:w="2769" w:type="dxa"/>
            <w:vAlign w:val="center"/>
          </w:tcPr>
          <w:p w14:paraId="2D8337C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乙方提供的其他服务</w:t>
            </w:r>
          </w:p>
        </w:tc>
        <w:tc>
          <w:tcPr>
            <w:tcW w:w="4201" w:type="dxa"/>
            <w:vAlign w:val="center"/>
          </w:tcPr>
          <w:p w14:paraId="40CBBA12">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5F9027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7403D64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第15.1款</w:t>
            </w:r>
          </w:p>
        </w:tc>
        <w:tc>
          <w:tcPr>
            <w:tcW w:w="2769" w:type="dxa"/>
            <w:vAlign w:val="center"/>
          </w:tcPr>
          <w:p w14:paraId="2B63BE3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修理、重作、更换相关具体规定</w:t>
            </w:r>
          </w:p>
        </w:tc>
        <w:tc>
          <w:tcPr>
            <w:tcW w:w="4201" w:type="dxa"/>
            <w:vAlign w:val="center"/>
          </w:tcPr>
          <w:p w14:paraId="5F792060">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42D5A0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64455FF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第15.2（2）项</w:t>
            </w:r>
          </w:p>
        </w:tc>
        <w:tc>
          <w:tcPr>
            <w:tcW w:w="2769" w:type="dxa"/>
            <w:vAlign w:val="center"/>
          </w:tcPr>
          <w:p w14:paraId="01158BF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迟延交货赔偿费</w:t>
            </w:r>
          </w:p>
        </w:tc>
        <w:tc>
          <w:tcPr>
            <w:tcW w:w="4201" w:type="dxa"/>
            <w:vAlign w:val="center"/>
          </w:tcPr>
          <w:p w14:paraId="411B7C0F">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187E4A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7E03387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第15.3款</w:t>
            </w:r>
          </w:p>
        </w:tc>
        <w:tc>
          <w:tcPr>
            <w:tcW w:w="2769" w:type="dxa"/>
            <w:vAlign w:val="center"/>
          </w:tcPr>
          <w:p w14:paraId="619D4B9E">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逾期付款利息</w:t>
            </w:r>
          </w:p>
        </w:tc>
        <w:tc>
          <w:tcPr>
            <w:tcW w:w="4201" w:type="dxa"/>
            <w:vAlign w:val="center"/>
          </w:tcPr>
          <w:p w14:paraId="0CC0746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1ED80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20049DE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第15.4款</w:t>
            </w:r>
          </w:p>
        </w:tc>
        <w:tc>
          <w:tcPr>
            <w:tcW w:w="2769" w:type="dxa"/>
            <w:vAlign w:val="center"/>
          </w:tcPr>
          <w:p w14:paraId="7FC9847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其他违约责任</w:t>
            </w:r>
          </w:p>
        </w:tc>
        <w:tc>
          <w:tcPr>
            <w:tcW w:w="4201" w:type="dxa"/>
            <w:vAlign w:val="center"/>
          </w:tcPr>
          <w:p w14:paraId="446FDE8C">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r w14:paraId="58C790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4E91E89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第19.2款</w:t>
            </w:r>
          </w:p>
        </w:tc>
        <w:tc>
          <w:tcPr>
            <w:tcW w:w="2769" w:type="dxa"/>
            <w:vAlign w:val="center"/>
          </w:tcPr>
          <w:p w14:paraId="751B435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解决争议的方法</w:t>
            </w:r>
          </w:p>
        </w:tc>
        <w:tc>
          <w:tcPr>
            <w:tcW w:w="4201" w:type="dxa"/>
            <w:vAlign w:val="center"/>
          </w:tcPr>
          <w:p w14:paraId="4C851F5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因本合同及合同有关事项发生的争议，按下列第____ 种方式解决：</w:t>
            </w:r>
          </w:p>
          <w:p w14:paraId="73C76A5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（1）向 __________________仲裁委员会申请仲裁，仲裁地点为 ____________ ；</w:t>
            </w:r>
          </w:p>
          <w:p w14:paraId="659997F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（2）向__________________人民法院起诉。</w:t>
            </w:r>
          </w:p>
        </w:tc>
      </w:tr>
      <w:tr w14:paraId="329D78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769" w:type="dxa"/>
            <w:vAlign w:val="center"/>
          </w:tcPr>
          <w:p w14:paraId="408C407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第二节 第23.1款</w:t>
            </w:r>
          </w:p>
        </w:tc>
        <w:tc>
          <w:tcPr>
            <w:tcW w:w="2769" w:type="dxa"/>
            <w:vAlign w:val="center"/>
          </w:tcPr>
          <w:p w14:paraId="21B9656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sz w:val="24"/>
                <w:szCs w:val="24"/>
              </w:rPr>
              <w:t>其他专用条款</w:t>
            </w:r>
          </w:p>
        </w:tc>
        <w:tc>
          <w:tcPr>
            <w:tcW w:w="4201" w:type="dxa"/>
            <w:vAlign w:val="center"/>
          </w:tcPr>
          <w:p w14:paraId="4219BA26">
            <w:pPr>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Theme="minorEastAsia" w:hAnsiTheme="minorEastAsia" w:eastAsiaTheme="minorEastAsia" w:cstheme="minorEastAsia"/>
                <w:color w:val="auto"/>
                <w:sz w:val="24"/>
                <w:szCs w:val="24"/>
              </w:rPr>
            </w:pPr>
          </w:p>
        </w:tc>
      </w:tr>
    </w:tbl>
    <w:p w14:paraId="7EF37E2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2E50CA6">
      <w:pPr>
        <w:pStyle w:val="9"/>
        <w:jc w:val="center"/>
        <w:outlineLvl w:val="1"/>
        <w:rPr>
          <w:sz w:val="32"/>
          <w:szCs w:val="32"/>
        </w:rPr>
      </w:pPr>
      <w:r>
        <w:rPr>
          <w:b/>
          <w:sz w:val="32"/>
          <w:szCs w:val="32"/>
        </w:rPr>
        <w:t>第七章 电子投标文件格式</w:t>
      </w:r>
    </w:p>
    <w:p w14:paraId="2670727D">
      <w:pPr>
        <w:pStyle w:val="9"/>
        <w:jc w:val="center"/>
        <w:outlineLvl w:val="2"/>
        <w:rPr>
          <w:sz w:val="24"/>
          <w:szCs w:val="24"/>
        </w:rPr>
      </w:pPr>
      <w:r>
        <w:rPr>
          <w:b/>
          <w:sz w:val="24"/>
          <w:szCs w:val="24"/>
        </w:rPr>
        <w:t>编制说明</w:t>
      </w:r>
    </w:p>
    <w:p w14:paraId="51E5E8E5">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1、除招标文件另有规定外，本章中：</w:t>
      </w:r>
    </w:p>
    <w:p w14:paraId="11075ABA">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1.1涉及投标人的“全称”：</w:t>
      </w:r>
    </w:p>
    <w:p w14:paraId="3884B6CD">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（1）不接受联合体投标的，指投标人的全称。</w:t>
      </w:r>
    </w:p>
    <w:p w14:paraId="504BD294">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（2）接受联合体投标且投标人为联合体的，指牵头方的全称并加注（联合体牵头方），即应表述为：“牵头方的全称（联合体牵头方）”。</w:t>
      </w:r>
    </w:p>
    <w:p w14:paraId="70742DE0">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1.2涉及投标人“加盖单位公章”：</w:t>
      </w:r>
    </w:p>
    <w:p w14:paraId="7C682B79">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（1）不接受联合体投标的，指加盖投标人的单位公章。</w:t>
      </w:r>
    </w:p>
    <w:p w14:paraId="0CFDCD98">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（2）接受联合体投标且投标人为联合体的，指加盖联合体牵头方的单位公章。</w:t>
      </w:r>
    </w:p>
    <w:p w14:paraId="626F7C8E">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1.3涉及“投标人代表签字”：</w:t>
      </w:r>
    </w:p>
    <w:p w14:paraId="640F4A92">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（1）不接受联合体投标的，指由投标人的单位负责人或其授权的委托代理人签字，由委托代理人签字的，应提供“单位授权书”。</w:t>
      </w:r>
    </w:p>
    <w:p w14:paraId="6495730F">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（2）接受联合体投标且投标人为联合体的，指由联合体牵头方的单位负责人或其授权的委托代理人签字，由委托代理人签字的，应提供“单位授权书”。</w:t>
      </w:r>
    </w:p>
    <w:p w14:paraId="366F48A3">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1.4“其他组织”指合伙企业、非企业专业服务机构、个体工商户、农村承包经营户等。</w:t>
      </w:r>
    </w:p>
    <w:p w14:paraId="4CA10636">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1.5“自然人”指具有完全民事行为能力、能够承担民事责任和义务的中国公民。</w:t>
      </w:r>
    </w:p>
    <w:p w14:paraId="7E71A480">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2、除招标文件另有规定外，本章中“投标人的资格及资信证明文件”：</w:t>
      </w:r>
    </w:p>
    <w:p w14:paraId="27681E14">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2.1投标人应按照招标文件第四章第1.3条第（2）款规定及本章规定进行编制，如有必要，可增加附页，附页作为资格及资信文件的组成部分。</w:t>
      </w:r>
    </w:p>
    <w:p w14:paraId="20EECD96">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2.2接受联合体投标且投标人为联合体的，联合体中的各方均应按照本章第2.1条规定提交相应的全部资料。</w:t>
      </w:r>
    </w:p>
    <w:p w14:paraId="3713A0EA">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3、投标人对电子投标文件的索引应编制页码。</w:t>
      </w:r>
    </w:p>
    <w:p w14:paraId="1CDAFF8C">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4、本章提供格式仅供参考，投标人应根据自身实际情况制作电子投标文件。</w:t>
      </w:r>
    </w:p>
    <w:p w14:paraId="1541A733">
      <w:pPr>
        <w:pStyle w:val="9"/>
        <w:keepNext w:val="0"/>
        <w:keepLines w:val="0"/>
        <w:pageBreakBefore w:val="0"/>
        <w:widowControl/>
        <w:shd w:val="clear"/>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28A4FFE">
      <w:pPr>
        <w:pStyle w:val="9"/>
        <w:jc w:val="left"/>
        <w:outlineLvl w:val="2"/>
        <w:rPr>
          <w:rFonts w:hint="eastAsia" w:ascii="宋体" w:hAnsi="宋体" w:eastAsia="宋体" w:cs="宋体"/>
          <w:b/>
          <w:sz w:val="32"/>
          <w:szCs w:val="32"/>
        </w:rPr>
      </w:pPr>
      <w:r>
        <w:rPr>
          <w:rFonts w:hint="eastAsia" w:ascii="宋体" w:hAnsi="宋体" w:eastAsia="宋体" w:cs="宋体"/>
          <w:b/>
          <w:sz w:val="32"/>
          <w:szCs w:val="32"/>
        </w:rPr>
        <w:t>封面格式(资格及资信证明部分)</w:t>
      </w:r>
    </w:p>
    <w:p w14:paraId="6AEF8DE8">
      <w:pPr>
        <w:pStyle w:val="9"/>
        <w:jc w:val="left"/>
        <w:outlineLvl w:val="2"/>
        <w:rPr>
          <w:rFonts w:hint="eastAsia" w:ascii="宋体" w:hAnsi="宋体" w:eastAsia="宋体" w:cs="宋体"/>
          <w:b/>
          <w:sz w:val="32"/>
          <w:szCs w:val="32"/>
        </w:rPr>
      </w:pPr>
    </w:p>
    <w:p w14:paraId="04069266">
      <w:pPr>
        <w:pStyle w:val="9"/>
        <w:jc w:val="left"/>
        <w:outlineLvl w:val="2"/>
        <w:rPr>
          <w:rFonts w:hint="eastAsia" w:ascii="宋体" w:hAnsi="宋体" w:eastAsia="宋体" w:cs="宋体"/>
          <w:b/>
          <w:sz w:val="32"/>
          <w:szCs w:val="32"/>
        </w:rPr>
      </w:pPr>
    </w:p>
    <w:p w14:paraId="43F189DB">
      <w:pPr>
        <w:pStyle w:val="9"/>
        <w:jc w:val="left"/>
        <w:outlineLvl w:val="2"/>
        <w:rPr>
          <w:rFonts w:hint="eastAsia" w:ascii="宋体" w:hAnsi="宋体" w:eastAsia="宋体" w:cs="宋体"/>
          <w:b/>
          <w:sz w:val="32"/>
          <w:szCs w:val="32"/>
        </w:rPr>
      </w:pPr>
    </w:p>
    <w:p w14:paraId="23262E4A">
      <w:pPr>
        <w:pStyle w:val="9"/>
        <w:jc w:val="left"/>
        <w:outlineLvl w:val="2"/>
        <w:rPr>
          <w:rFonts w:hint="eastAsia" w:ascii="宋体" w:hAnsi="宋体" w:eastAsia="宋体" w:cs="宋体"/>
          <w:b/>
          <w:sz w:val="32"/>
          <w:szCs w:val="32"/>
        </w:rPr>
      </w:pPr>
    </w:p>
    <w:p w14:paraId="7FAF5D83">
      <w:pPr>
        <w:pStyle w:val="9"/>
        <w:jc w:val="center"/>
        <w:outlineLvl w:val="0"/>
        <w:rPr>
          <w:rFonts w:hint="eastAsia" w:ascii="宋体" w:hAnsi="宋体" w:eastAsia="宋体" w:cs="宋体"/>
          <w:sz w:val="72"/>
          <w:szCs w:val="72"/>
        </w:rPr>
      </w:pPr>
      <w:r>
        <w:rPr>
          <w:rFonts w:hint="eastAsia" w:ascii="宋体" w:hAnsi="宋体" w:eastAsia="宋体" w:cs="宋体"/>
          <w:b/>
          <w:sz w:val="72"/>
          <w:szCs w:val="72"/>
        </w:rPr>
        <w:t>福建省政府采购投标文件</w:t>
      </w:r>
    </w:p>
    <w:p w14:paraId="505C427D">
      <w:pPr>
        <w:pStyle w:val="9"/>
        <w:jc w:val="center"/>
        <w:outlineLvl w:val="0"/>
      </w:pPr>
      <w:r>
        <w:rPr>
          <w:rFonts w:hint="eastAsia" w:ascii="宋体" w:hAnsi="宋体" w:eastAsia="宋体" w:cs="宋体"/>
          <w:b/>
          <w:sz w:val="72"/>
          <w:szCs w:val="72"/>
        </w:rPr>
        <w:t>（资格及资信证明部分）</w:t>
      </w:r>
      <w:r>
        <w:rPr>
          <w:rFonts w:hint="eastAsia" w:ascii="宋体" w:hAnsi="宋体" w:eastAsia="宋体" w:cs="宋体"/>
          <w:sz w:val="72"/>
          <w:szCs w:val="72"/>
        </w:rPr>
        <w:br w:type="textWrapping"/>
      </w:r>
      <w:r>
        <w:rPr>
          <w:rFonts w:hint="eastAsia" w:ascii="宋体" w:hAnsi="宋体" w:eastAsia="宋体" w:cs="宋体"/>
          <w:sz w:val="72"/>
          <w:szCs w:val="72"/>
        </w:rPr>
        <w:br w:type="textWrapping"/>
      </w:r>
    </w:p>
    <w:p w14:paraId="4C4A5977">
      <w:pPr>
        <w:pStyle w:val="9"/>
        <w:jc w:val="center"/>
        <w:outlineLvl w:val="1"/>
        <w:rPr>
          <w:rFonts w:hint="eastAsia" w:ascii="宋体" w:hAnsi="宋体" w:eastAsia="宋体" w:cs="宋体"/>
          <w:sz w:val="32"/>
          <w:szCs w:val="32"/>
        </w:rPr>
      </w:pPr>
      <w:r>
        <w:rPr>
          <w:rFonts w:hint="eastAsia" w:ascii="宋体" w:hAnsi="宋体" w:eastAsia="宋体" w:cs="宋体"/>
          <w:b/>
          <w:sz w:val="32"/>
          <w:szCs w:val="32"/>
        </w:rPr>
        <w:t>（填写正本或副本）</w:t>
      </w:r>
      <w:r>
        <w:rPr>
          <w:rFonts w:hint="eastAsia" w:ascii="宋体" w:hAnsi="宋体" w:eastAsia="宋体" w:cs="宋体"/>
          <w:sz w:val="32"/>
          <w:szCs w:val="32"/>
        </w:rPr>
        <w:br w:type="textWrapping"/>
      </w:r>
      <w:r>
        <w:br w:type="textWrapping"/>
      </w:r>
      <w:r>
        <w:br w:type="textWrapping"/>
      </w:r>
    </w:p>
    <w:p w14:paraId="5B1B2F7C">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（项目名称：（由投标人填写）</w:t>
      </w:r>
    </w:p>
    <w:p w14:paraId="437CE72F">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（备案编号：（由投标人填写）</w:t>
      </w:r>
    </w:p>
    <w:p w14:paraId="6B106A52">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（项目编号：（由投标人填写）</w:t>
      </w:r>
    </w:p>
    <w:p w14:paraId="6096B38A">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（所投采购包：（由投标人填写）</w:t>
      </w:r>
      <w:r>
        <w:rPr>
          <w:rFonts w:hint="eastAsia" w:ascii="宋体" w:hAnsi="宋体" w:eastAsia="宋体" w:cs="宋体"/>
          <w:sz w:val="32"/>
          <w:szCs w:val="32"/>
        </w:rPr>
        <w:br w:type="textWrapping"/>
      </w:r>
      <w:r>
        <w:rPr>
          <w:rFonts w:hint="eastAsia" w:ascii="宋体" w:hAnsi="宋体" w:eastAsia="宋体" w:cs="宋体"/>
          <w:sz w:val="32"/>
          <w:szCs w:val="32"/>
        </w:rPr>
        <w:br w:type="textWrapping"/>
      </w:r>
    </w:p>
    <w:p w14:paraId="1AE0E548">
      <w:pPr>
        <w:pStyle w:val="9"/>
        <w:jc w:val="center"/>
        <w:outlineLvl w:val="2"/>
        <w:rPr>
          <w:rFonts w:hint="eastAsia" w:ascii="宋体" w:hAnsi="宋体" w:eastAsia="宋体" w:cs="宋体"/>
          <w:sz w:val="32"/>
          <w:szCs w:val="32"/>
        </w:rPr>
      </w:pPr>
    </w:p>
    <w:p w14:paraId="6298420B">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投标人：（填写“全称”）</w:t>
      </w:r>
    </w:p>
    <w:p w14:paraId="789733EF">
      <w:pPr>
        <w:pStyle w:val="9"/>
        <w:jc w:val="center"/>
        <w:outlineLvl w:val="2"/>
      </w:pPr>
      <w:r>
        <w:rPr>
          <w:rFonts w:hint="eastAsia" w:ascii="宋体" w:hAnsi="宋体" w:eastAsia="宋体" w:cs="宋体"/>
          <w:b/>
          <w:sz w:val="32"/>
          <w:szCs w:val="32"/>
        </w:rPr>
        <w:t>（由投标人填写）年（由投标人填写）月</w:t>
      </w:r>
      <w:r>
        <w:br w:type="textWrapping"/>
      </w:r>
      <w:r>
        <w:br w:type="page"/>
      </w:r>
    </w:p>
    <w:p w14:paraId="54D85BAD">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sz w:val="24"/>
          <w:szCs w:val="24"/>
        </w:rPr>
      </w:pPr>
      <w:r>
        <w:rPr>
          <w:b/>
          <w:sz w:val="24"/>
          <w:szCs w:val="24"/>
        </w:rPr>
        <w:t>索引</w:t>
      </w:r>
    </w:p>
    <w:p w14:paraId="4759752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sz w:val="24"/>
          <w:szCs w:val="24"/>
        </w:rPr>
        <w:t>一、投标函</w:t>
      </w:r>
    </w:p>
    <w:p w14:paraId="544D206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sz w:val="24"/>
          <w:szCs w:val="24"/>
        </w:rPr>
        <w:t>二、投标人的资格及资信证明文件</w:t>
      </w:r>
    </w:p>
    <w:p w14:paraId="7CF3871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sz w:val="24"/>
          <w:szCs w:val="24"/>
        </w:rPr>
        <w:t>三、投标保证金</w:t>
      </w:r>
    </w:p>
    <w:p w14:paraId="4CDE084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sz w:val="24"/>
          <w:szCs w:val="24"/>
        </w:rPr>
        <w:t>※注意</w:t>
      </w:r>
    </w:p>
    <w:p w14:paraId="1CBA80D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sz w:val="24"/>
          <w:szCs w:val="24"/>
        </w:rPr>
      </w:pPr>
      <w:r>
        <w:rPr>
          <w:sz w:val="24"/>
          <w:szCs w:val="24"/>
        </w:rPr>
        <w:t>资格及资信证明部分中不得出现报价部分的全部或部分的投标报价信息（或组成资料），否则资格审查不合格。（联合体协议及分包意向协议中的比例规定，不适用本条款）</w:t>
      </w:r>
    </w:p>
    <w:p w14:paraId="3E0145D7">
      <w:pPr>
        <w:pStyle w:val="9"/>
      </w:pPr>
      <w:r>
        <w:t xml:space="preserve"> </w:t>
      </w:r>
      <w:r>
        <w:br w:type="textWrapping"/>
      </w:r>
      <w:r>
        <w:br w:type="page"/>
      </w:r>
    </w:p>
    <w:p w14:paraId="5D32A762">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一、投标函</w:t>
      </w:r>
    </w:p>
    <w:p w14:paraId="469B1D2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C40102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兹收到贵单位关于</w:t>
      </w:r>
      <w:r>
        <w:rPr>
          <w:rFonts w:hint="eastAsia" w:ascii="宋体" w:hAnsi="宋体" w:eastAsia="宋体" w:cs="宋体"/>
          <w:sz w:val="24"/>
          <w:szCs w:val="24"/>
          <w:u w:val="single"/>
        </w:rPr>
        <w:t xml:space="preserve">（填写“项目名称”） </w:t>
      </w:r>
      <w:r>
        <w:rPr>
          <w:rFonts w:hint="eastAsia" w:ascii="宋体" w:hAnsi="宋体" w:eastAsia="宋体" w:cs="宋体"/>
          <w:sz w:val="24"/>
          <w:szCs w:val="24"/>
        </w:rPr>
        <w:t>项目</w:t>
      </w:r>
      <w:r>
        <w:rPr>
          <w:rFonts w:hint="eastAsia" w:ascii="宋体" w:hAnsi="宋体" w:eastAsia="宋体" w:cs="宋体"/>
          <w:sz w:val="24"/>
          <w:szCs w:val="24"/>
          <w:u w:val="single"/>
        </w:rPr>
        <w:t xml:space="preserve">（项目编号：　　　　　） </w:t>
      </w:r>
      <w:r>
        <w:rPr>
          <w:rFonts w:hint="eastAsia" w:ascii="宋体" w:hAnsi="宋体" w:eastAsia="宋体" w:cs="宋体"/>
          <w:sz w:val="24"/>
          <w:szCs w:val="24"/>
        </w:rPr>
        <w:t>的投标邀请，本投标人代表</w:t>
      </w:r>
      <w:r>
        <w:rPr>
          <w:rFonts w:hint="eastAsia" w:ascii="宋体" w:hAnsi="宋体" w:eastAsia="宋体" w:cs="宋体"/>
          <w:sz w:val="24"/>
          <w:szCs w:val="24"/>
          <w:u w:val="single"/>
        </w:rPr>
        <w:t xml:space="preserve">（填写“全名”） </w:t>
      </w:r>
      <w:r>
        <w:rPr>
          <w:rFonts w:hint="eastAsia" w:ascii="宋体" w:hAnsi="宋体" w:eastAsia="宋体" w:cs="宋体"/>
          <w:sz w:val="24"/>
          <w:szCs w:val="24"/>
        </w:rPr>
        <w:t>已获得我方正式授权并代表投标人（填写“全称”）参加投标，并提交电子投标文件。我方提交的全部电子投标文件由下述部分组成：</w:t>
      </w:r>
    </w:p>
    <w:p w14:paraId="7BA1B84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（1）资格及资信证明部分</w:t>
      </w:r>
    </w:p>
    <w:p w14:paraId="733036B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①投标函</w:t>
      </w:r>
    </w:p>
    <w:p w14:paraId="0E40410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②投标人的资格及资信证明文件</w:t>
      </w:r>
    </w:p>
    <w:p w14:paraId="3500B1C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③投标保证金</w:t>
      </w:r>
    </w:p>
    <w:p w14:paraId="0CAC14C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（2）报价部分</w:t>
      </w:r>
    </w:p>
    <w:p w14:paraId="3439BA6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①开标（报价）一览表</w:t>
      </w:r>
    </w:p>
    <w:p w14:paraId="6AC4679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②投标（响应）报价明细表</w:t>
      </w:r>
    </w:p>
    <w:p w14:paraId="5DFD3E7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③招标文件规定的价格扣除证明材料（若有）</w:t>
      </w:r>
    </w:p>
    <w:p w14:paraId="0D01C70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④招标文件规定的加分证明材料（若有）</w:t>
      </w:r>
    </w:p>
    <w:p w14:paraId="32DBD97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（3）技术商务部分</w:t>
      </w:r>
    </w:p>
    <w:p w14:paraId="7B770D7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①标的说明一览表</w:t>
      </w:r>
    </w:p>
    <w:p w14:paraId="2A10CC0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②技术和服务要求响应表</w:t>
      </w:r>
    </w:p>
    <w:p w14:paraId="06129F0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③商务条件响应表</w:t>
      </w:r>
    </w:p>
    <w:p w14:paraId="6A48EB4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④投标人提交的其他资料（若有）</w:t>
      </w:r>
    </w:p>
    <w:p w14:paraId="524D1F3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根据本函，本投标人代表宣布我方保证遵守招标文件的全部规定，同时：</w:t>
      </w:r>
    </w:p>
    <w:p w14:paraId="50BD393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1、确认：</w:t>
      </w:r>
    </w:p>
    <w:p w14:paraId="4BCEF28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1.1所投采购包的投标报价详见“开标（报价）一览表”及“投标（响应）报价明细表”。</w:t>
      </w:r>
    </w:p>
    <w:p w14:paraId="166AEC7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1.2我方已详细审查全部招标文件[包括但不限于：有关附件（若有）、澄清或修改（若有）等]，并自行承担因对全部招标文件理解不正确或误解而产生的相应后果和责任。</w:t>
      </w:r>
    </w:p>
    <w:p w14:paraId="452FFF5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2、承诺及声明：</w:t>
      </w:r>
    </w:p>
    <w:p w14:paraId="757BCB4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2.1我方具备招标文件第一章载明的“投标人的资格要求”且符合招标文件第三章载明的“二、投标人”之规定，否则投标无效。</w:t>
      </w:r>
    </w:p>
    <w:p w14:paraId="45B8354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2.2我方提交的电子投标文件各组成部分的全部内容及资料是不可割离且真实、有效、准确、完整和不具有任何误导性的，否则产生不利后果由我方承担责任。</w:t>
      </w:r>
    </w:p>
    <w:p w14:paraId="770189F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2.3我方提供的标的价格不高于同期市场价格，否则产生不利后果由我方承担责任。</w:t>
      </w:r>
    </w:p>
    <w:p w14:paraId="531938C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2.4投标保证金：若出现招标文件第三章规定的不予退还情形，同意贵单位不予退还。</w:t>
      </w:r>
    </w:p>
    <w:p w14:paraId="56E21C0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2.5投标有效期：按照招标文件第三章规定执行，并在招标文件第二章载明的期限内保持有效。</w:t>
      </w:r>
    </w:p>
    <w:p w14:paraId="352C02C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2.6若中标，将按照招标文件、我方电子投标文件及政府采购合同履行责任和义务。</w:t>
      </w:r>
    </w:p>
    <w:p w14:paraId="0E9F23C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2.7若贵单位要求，我方同意提供与本项目投标有关的一切资料、数据或文件，并完全理解贵单位不一定要接受最低的投标报价或收到的任何投标。</w:t>
      </w:r>
    </w:p>
    <w:p w14:paraId="7DA45FB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2.8我方承诺遵守《中华人民共和国劳动合同法》有关规定和《中华人民共和国妇女权益保障法 》中关于“劳动和社会保障权益”的有关要求。</w:t>
      </w:r>
    </w:p>
    <w:p w14:paraId="687F5E7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2.9我方承诺电子投标文件所提供的全部资料真实可靠，并接受评标委员会、采购人、采购代理机构、监管部门进一步审查其中任何资料真实性的要求。</w:t>
      </w:r>
    </w:p>
    <w:p w14:paraId="55ABDD2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2.10除招标文件另有规定外，对于贵单位按照下述联络方式发出的任何信息或通知，均视为我方已收悉前述信息或通知的全部内容：</w:t>
      </w:r>
    </w:p>
    <w:p w14:paraId="487441E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通信地址：</w:t>
      </w:r>
    </w:p>
    <w:p w14:paraId="60A8353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邮编：</w:t>
      </w:r>
    </w:p>
    <w:p w14:paraId="7E78DCD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联系方法：（包括但不限于：联系人、联系电话、手机、传真、电子邮箱等）</w:t>
      </w:r>
    </w:p>
    <w:p w14:paraId="443735F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投标人：（全称并加盖单位公章）</w:t>
      </w:r>
    </w:p>
    <w:p w14:paraId="77789CF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日期： 年 月 日</w:t>
      </w:r>
    </w:p>
    <w:p w14:paraId="4437026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5BC6071">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二、投标人的资格及资信证明文件</w:t>
      </w:r>
    </w:p>
    <w:p w14:paraId="11ED70FF">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二-1单位授权书（若有）</w:t>
      </w:r>
    </w:p>
    <w:p w14:paraId="77C643CE">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致：</w:t>
      </w:r>
      <w:r>
        <w:rPr>
          <w:rFonts w:hint="eastAsia" w:ascii="宋体" w:hAnsi="宋体" w:eastAsia="宋体" w:cs="宋体"/>
          <w:strike w:val="0"/>
          <w:dstrike w:val="0"/>
          <w:sz w:val="24"/>
          <w:szCs w:val="24"/>
          <w:u w:val="single"/>
        </w:rPr>
        <w:t>（采购人或采购代理机构）</w:t>
      </w:r>
    </w:p>
    <w:p w14:paraId="0DA3856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我方的单位负责人</w:t>
      </w:r>
      <w:r>
        <w:rPr>
          <w:rFonts w:hint="eastAsia" w:ascii="宋体" w:hAnsi="宋体" w:eastAsia="宋体" w:cs="宋体"/>
          <w:strike w:val="0"/>
          <w:dstrike w:val="0"/>
          <w:sz w:val="24"/>
          <w:szCs w:val="24"/>
          <w:u w:val="single"/>
        </w:rPr>
        <w:t>（填写“单位负责人全名”）</w:t>
      </w:r>
      <w:r>
        <w:rPr>
          <w:rFonts w:hint="eastAsia" w:ascii="宋体" w:hAnsi="宋体" w:eastAsia="宋体" w:cs="宋体"/>
          <w:strike w:val="0"/>
          <w:dstrike w:val="0"/>
          <w:sz w:val="24"/>
          <w:szCs w:val="24"/>
        </w:rPr>
        <w:t>授权</w:t>
      </w:r>
      <w:r>
        <w:rPr>
          <w:rFonts w:hint="eastAsia" w:ascii="宋体" w:hAnsi="宋体" w:eastAsia="宋体" w:cs="宋体"/>
          <w:strike w:val="0"/>
          <w:dstrike w:val="0"/>
          <w:sz w:val="24"/>
          <w:szCs w:val="24"/>
          <w:u w:val="single"/>
        </w:rPr>
        <w:t>（填写“投标人代表全名”）</w:t>
      </w:r>
      <w:r>
        <w:rPr>
          <w:rFonts w:hint="eastAsia" w:ascii="宋体" w:hAnsi="宋体" w:eastAsia="宋体" w:cs="宋体"/>
          <w:strike w:val="0"/>
          <w:dstrike w:val="0"/>
          <w:sz w:val="24"/>
          <w:szCs w:val="24"/>
        </w:rPr>
        <w:t>为投标人代表，代表我方参加</w:t>
      </w:r>
      <w:r>
        <w:rPr>
          <w:rFonts w:hint="eastAsia" w:ascii="宋体" w:hAnsi="宋体" w:eastAsia="宋体" w:cs="宋体"/>
          <w:strike w:val="0"/>
          <w:dstrike w:val="0"/>
          <w:sz w:val="24"/>
          <w:szCs w:val="24"/>
          <w:u w:val="single"/>
        </w:rPr>
        <w:t>（填写“项目名称”）</w:t>
      </w:r>
      <w:r>
        <w:rPr>
          <w:rFonts w:hint="eastAsia" w:ascii="宋体" w:hAnsi="宋体" w:eastAsia="宋体" w:cs="宋体"/>
          <w:strike w:val="0"/>
          <w:dstrike w:val="0"/>
          <w:sz w:val="24"/>
          <w:szCs w:val="24"/>
        </w:rPr>
        <w:t>项目（项目编号：</w:t>
      </w:r>
      <w:r>
        <w:rPr>
          <w:rFonts w:hint="eastAsia" w:ascii="宋体" w:hAnsi="宋体" w:eastAsia="宋体" w:cs="宋体"/>
          <w:strike w:val="0"/>
          <w:dstrike w:val="0"/>
          <w:sz w:val="24"/>
          <w:szCs w:val="24"/>
          <w:u w:val="single"/>
        </w:rPr>
        <w:t>　　　　　</w:t>
      </w:r>
      <w:r>
        <w:rPr>
          <w:rFonts w:hint="eastAsia" w:ascii="宋体" w:hAnsi="宋体" w:eastAsia="宋体" w:cs="宋体"/>
          <w:strike w:val="0"/>
          <w:dstrike w:val="0"/>
          <w:sz w:val="24"/>
          <w:szCs w:val="24"/>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29D8B79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投标人代表无转委权。特此授权。</w:t>
      </w:r>
    </w:p>
    <w:p w14:paraId="231149D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p>
    <w:p w14:paraId="00E1B645">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（以下无正文）</w:t>
      </w:r>
    </w:p>
    <w:p w14:paraId="5EB0D01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单位负责人：</w:t>
      </w:r>
      <w:r>
        <w:rPr>
          <w:rFonts w:hint="eastAsia" w:ascii="宋体" w:hAnsi="宋体" w:eastAsia="宋体" w:cs="宋体"/>
          <w:strike w:val="0"/>
          <w:dstrike w:val="0"/>
          <w:sz w:val="24"/>
          <w:szCs w:val="24"/>
          <w:u w:val="single"/>
        </w:rPr>
        <w:t>　　　　　</w:t>
      </w:r>
      <w:r>
        <w:rPr>
          <w:rFonts w:hint="eastAsia" w:ascii="宋体" w:hAnsi="宋体" w:eastAsia="宋体" w:cs="宋体"/>
          <w:strike w:val="0"/>
          <w:dstrike w:val="0"/>
          <w:sz w:val="24"/>
          <w:szCs w:val="24"/>
        </w:rPr>
        <w:t>身份证号：</w:t>
      </w:r>
      <w:r>
        <w:rPr>
          <w:rFonts w:hint="eastAsia" w:ascii="宋体" w:hAnsi="宋体" w:eastAsia="宋体" w:cs="宋体"/>
          <w:strike w:val="0"/>
          <w:dstrike w:val="0"/>
          <w:sz w:val="24"/>
          <w:szCs w:val="24"/>
          <w:u w:val="single"/>
        </w:rPr>
        <w:t>　　　　　</w:t>
      </w:r>
      <w:r>
        <w:rPr>
          <w:rFonts w:hint="eastAsia" w:ascii="宋体" w:hAnsi="宋体" w:eastAsia="宋体" w:cs="宋体"/>
          <w:strike w:val="0"/>
          <w:dstrike w:val="0"/>
          <w:sz w:val="24"/>
          <w:szCs w:val="24"/>
        </w:rPr>
        <w:t>手机：</w:t>
      </w:r>
      <w:r>
        <w:rPr>
          <w:rFonts w:hint="eastAsia" w:ascii="宋体" w:hAnsi="宋体" w:eastAsia="宋体" w:cs="宋体"/>
          <w:strike w:val="0"/>
          <w:dstrike w:val="0"/>
          <w:sz w:val="24"/>
          <w:szCs w:val="24"/>
          <w:u w:val="single"/>
        </w:rPr>
        <w:t>　　　　　</w:t>
      </w:r>
    </w:p>
    <w:p w14:paraId="7D7640F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投标人代表：</w:t>
      </w:r>
      <w:r>
        <w:rPr>
          <w:rFonts w:hint="eastAsia" w:ascii="宋体" w:hAnsi="宋体" w:eastAsia="宋体" w:cs="宋体"/>
          <w:strike w:val="0"/>
          <w:dstrike w:val="0"/>
          <w:sz w:val="24"/>
          <w:szCs w:val="24"/>
          <w:u w:val="single"/>
        </w:rPr>
        <w:t>　　　　　</w:t>
      </w:r>
      <w:r>
        <w:rPr>
          <w:rFonts w:hint="eastAsia" w:ascii="宋体" w:hAnsi="宋体" w:eastAsia="宋体" w:cs="宋体"/>
          <w:strike w:val="0"/>
          <w:dstrike w:val="0"/>
          <w:sz w:val="24"/>
          <w:szCs w:val="24"/>
        </w:rPr>
        <w:t>身份证号：</w:t>
      </w:r>
      <w:r>
        <w:rPr>
          <w:rFonts w:hint="eastAsia" w:ascii="宋体" w:hAnsi="宋体" w:eastAsia="宋体" w:cs="宋体"/>
          <w:strike w:val="0"/>
          <w:dstrike w:val="0"/>
          <w:sz w:val="24"/>
          <w:szCs w:val="24"/>
          <w:u w:val="single"/>
        </w:rPr>
        <w:t>　　　　　</w:t>
      </w:r>
      <w:r>
        <w:rPr>
          <w:rFonts w:hint="eastAsia" w:ascii="宋体" w:hAnsi="宋体" w:eastAsia="宋体" w:cs="宋体"/>
          <w:strike w:val="0"/>
          <w:dstrike w:val="0"/>
          <w:sz w:val="24"/>
          <w:szCs w:val="24"/>
        </w:rPr>
        <w:t>手机：</w:t>
      </w:r>
      <w:r>
        <w:rPr>
          <w:rFonts w:hint="eastAsia" w:ascii="宋体" w:hAnsi="宋体" w:eastAsia="宋体" w:cs="宋体"/>
          <w:strike w:val="0"/>
          <w:dstrike w:val="0"/>
          <w:sz w:val="24"/>
          <w:szCs w:val="24"/>
          <w:u w:val="single"/>
        </w:rPr>
        <w:t>　　　　　</w:t>
      </w:r>
    </w:p>
    <w:p w14:paraId="7B47D19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授权方</w:t>
      </w:r>
    </w:p>
    <w:p w14:paraId="3478D25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投标人：</w:t>
      </w:r>
      <w:r>
        <w:rPr>
          <w:rFonts w:hint="eastAsia" w:ascii="宋体" w:hAnsi="宋体" w:eastAsia="宋体" w:cs="宋体"/>
          <w:strike w:val="0"/>
          <w:dstrike w:val="0"/>
          <w:sz w:val="24"/>
          <w:szCs w:val="24"/>
          <w:u w:val="single"/>
        </w:rPr>
        <w:t>（全称并加盖单位公章）</w:t>
      </w:r>
    </w:p>
    <w:p w14:paraId="7B14D60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签署日期： 年 月 日</w:t>
      </w:r>
    </w:p>
    <w:p w14:paraId="5DC38BB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p>
    <w:p w14:paraId="2B61EA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附：单位负责人、投标人代表的身份证正反面复印件</w:t>
      </w:r>
    </w:p>
    <w:p w14:paraId="75ED142D">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要求：真实有效且内容完整、清晰、整洁。</w:t>
      </w:r>
    </w:p>
    <w:p w14:paraId="5498CB3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trike w:val="0"/>
          <w:dstrike w:val="0"/>
          <w:sz w:val="24"/>
          <w:szCs w:val="24"/>
        </w:rPr>
      </w:pPr>
    </w:p>
    <w:p w14:paraId="08A8A21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※注意：</w:t>
      </w:r>
    </w:p>
    <w:p w14:paraId="74F5755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1、企业（银行、保险、石油石化、电力、电信等行业除外）、事业单位和社会团体法人的“单位负责人”指法定代表人，即与实际提交的“营业执照等证明文件”载明的一致。</w:t>
      </w:r>
    </w:p>
    <w:p w14:paraId="3FB0D5D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408FD3A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3、投标人（自然人除外）：若投标人代表为单位授权的委托代理人，应提供本授权书；若投标人代表为单位负责人，应在此项下提交其身份证正反面复印件，可不提供本授权书。</w:t>
      </w:r>
    </w:p>
    <w:p w14:paraId="607096B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4、投标人为自然人的，可不填写本授权书。</w:t>
      </w:r>
    </w:p>
    <w:p w14:paraId="74FDB28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trike w:val="0"/>
          <w:dstrike w:val="0"/>
          <w:sz w:val="24"/>
          <w:szCs w:val="24"/>
        </w:rPr>
      </w:pPr>
      <w:r>
        <w:rPr>
          <w:rFonts w:hint="eastAsia" w:ascii="宋体" w:hAnsi="宋体" w:eastAsia="宋体" w:cs="宋体"/>
          <w:strike w:val="0"/>
          <w:dstrike w:val="0"/>
          <w:sz w:val="24"/>
          <w:szCs w:val="24"/>
        </w:rPr>
        <w:t xml:space="preserve"> </w:t>
      </w:r>
      <w:r>
        <w:rPr>
          <w:rFonts w:hint="eastAsia" w:ascii="宋体" w:hAnsi="宋体" w:eastAsia="宋体" w:cs="宋体"/>
          <w:strike w:val="0"/>
          <w:dstrike w:val="0"/>
          <w:sz w:val="24"/>
          <w:szCs w:val="24"/>
        </w:rPr>
        <w:br w:type="textWrapping"/>
      </w:r>
      <w:r>
        <w:rPr>
          <w:rFonts w:hint="eastAsia" w:ascii="宋体" w:hAnsi="宋体" w:eastAsia="宋体" w:cs="宋体"/>
          <w:strike w:val="0"/>
          <w:dstrike w:val="0"/>
          <w:sz w:val="24"/>
          <w:szCs w:val="24"/>
        </w:rPr>
        <w:br w:type="page"/>
      </w:r>
    </w:p>
    <w:p w14:paraId="6616EEC9">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二-2 证明材料</w:t>
      </w:r>
    </w:p>
    <w:p w14:paraId="5820D57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79F6EC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outlineLvl w:val="3"/>
        <w:rPr>
          <w:rFonts w:hint="eastAsia" w:ascii="宋体" w:hAnsi="宋体" w:eastAsia="宋体" w:cs="宋体"/>
          <w:b/>
          <w:sz w:val="24"/>
          <w:szCs w:val="24"/>
        </w:rPr>
      </w:pPr>
    </w:p>
    <w:p w14:paraId="597E8D29">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32C2D49">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092FBA1E">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F4ABDCC">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6CE72956">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D9C4AB1">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1CFD90D6">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0003D03">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277C0EE">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AF2E6EB">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0A678D4A">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579FE5EF">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2D439C6D">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3B5DBE5">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26307A96">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D4222DB">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34676B33">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0E35B6FB">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5D8DDAF8">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625287B9">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7FBBD3CB">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32CCB3CA">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0A7630AF">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2D61D747">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5C30BA87">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15B8E164">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205D62B2">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5ECE8947">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13FC895C">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b/>
          <w:sz w:val="24"/>
          <w:szCs w:val="24"/>
        </w:rPr>
      </w:pPr>
    </w:p>
    <w:p w14:paraId="1619489B">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二-2-1 福建省政府采购供应商资格承诺函</w:t>
      </w:r>
    </w:p>
    <w:p w14:paraId="00135D1B">
      <w:pPr>
        <w:pStyle w:val="9"/>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36BFC411">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单位名称(自然人姓名):</w:t>
      </w:r>
    </w:p>
    <w:p w14:paraId="09F270E5">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统一社会信用代码(自然人身份证号码):</w:t>
      </w:r>
    </w:p>
    <w:p w14:paraId="3E77B2D0">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法定代表人(负责人):</w:t>
      </w:r>
    </w:p>
    <w:p w14:paraId="52276431">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联系地址和电话:</w:t>
      </w:r>
    </w:p>
    <w:p w14:paraId="12D928A4">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p>
    <w:p w14:paraId="68FA786D">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我单位(本人)自愿参加本次政府采购活动，严格遵守《中华人民共和国政府采购法》及相关法律法规，坚守公开、公平公正和诚实信用等原则，依法诚信经营，并郑重承诺:</w:t>
      </w:r>
    </w:p>
    <w:p w14:paraId="3E6ECDD5">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一、我单位(本人)具备采购文件要求以及《中华人民共和国政府采购法》第二十二条规定的条件:</w:t>
      </w:r>
    </w:p>
    <w:p w14:paraId="1C74A45C">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1.具有独立承担民事责任的能力;</w:t>
      </w:r>
    </w:p>
    <w:p w14:paraId="4EC5A708">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2.具有良好的商业信誉和健全的财务会计制度;</w:t>
      </w:r>
    </w:p>
    <w:p w14:paraId="44D11F30">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3.具有履行合同所必需的设备和专业技术能力;</w:t>
      </w:r>
    </w:p>
    <w:p w14:paraId="6B2EC557">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4.有依法缴纳税收和社会保障资金的良好记录;</w:t>
      </w:r>
    </w:p>
    <w:p w14:paraId="0EC71DBF">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5.参加政府采购活动前三年内，在经营活动中没有重大违法记录；</w:t>
      </w:r>
    </w:p>
    <w:p w14:paraId="551B748F">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6.法律、行政法规规定的其他条件。</w:t>
      </w:r>
    </w:p>
    <w:p w14:paraId="51E5443A">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0B7289BD">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7AE7E852">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p>
    <w:p w14:paraId="49F1107E">
      <w:pPr>
        <w:pStyle w:val="9"/>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供应商：</w:t>
      </w:r>
      <w:r>
        <w:rPr>
          <w:rFonts w:hint="eastAsia" w:ascii="宋体" w:hAnsi="宋体" w:eastAsia="宋体" w:cs="宋体"/>
          <w:sz w:val="24"/>
          <w:szCs w:val="24"/>
          <w:u w:val="single"/>
        </w:rPr>
        <w:t>名称(单位公章):</w:t>
      </w:r>
    </w:p>
    <w:p w14:paraId="5AD7D0CC">
      <w:pPr>
        <w:pStyle w:val="9"/>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60AC3A5">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p>
    <w:p w14:paraId="0E47F5D4">
      <w:pPr>
        <w:pStyle w:val="9"/>
        <w:keepNext w:val="0"/>
        <w:keepLines w:val="0"/>
        <w:pageBreakBefore w:val="0"/>
        <w:widowControl/>
        <w:kinsoku/>
        <w:wordWrap/>
        <w:overflowPunct/>
        <w:topLinePunct w:val="0"/>
        <w:autoSpaceDE/>
        <w:autoSpaceDN/>
        <w:bidi w:val="0"/>
        <w:adjustRightInd/>
        <w:snapToGrid/>
        <w:spacing w:line="38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w:t>
      </w:r>
    </w:p>
    <w:p w14:paraId="4243D06C">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1.我单位(本人)专指参加政府采购活动的供应商(含自然人)；</w:t>
      </w:r>
    </w:p>
    <w:p w14:paraId="6ADB46F7">
      <w:pPr>
        <w:pStyle w:val="9"/>
        <w:keepNext w:val="0"/>
        <w:keepLines w:val="0"/>
        <w:pageBreakBefore w:val="0"/>
        <w:widowControl/>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2.资格承诺的供应商应在投标(响应)文件中按此模板提供承诺函，否则，视为未按照招标文件规定提交投标人的资格及资信文件，按资格审查不通过处理。</w:t>
      </w:r>
    </w:p>
    <w:p w14:paraId="47DEC48C">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b/>
          <w:sz w:val="24"/>
          <w:szCs w:val="24"/>
        </w:rPr>
        <w:t>二-2-2 资格证明材料</w:t>
      </w:r>
    </w:p>
    <w:p w14:paraId="66591901">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营业执照等证明文件</w:t>
      </w:r>
    </w:p>
    <w:p w14:paraId="749B04BB">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66CDB99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）投标人为法人（包括企业、事业单位和社会团体）的</w:t>
      </w:r>
    </w:p>
    <w:p w14:paraId="41E458E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签发的我方统一社会信用代码（请填写法人的具体证照名称）复印件，该证明材料真实有效，否则我方负全部责任。</w:t>
      </w:r>
    </w:p>
    <w:p w14:paraId="2EE21EC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）投标人为非法人（包括其他组织、自然人）的</w:t>
      </w:r>
    </w:p>
    <w:p w14:paraId="4A85635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签发的我方（请填写非自然人的非法人的具体证照名称）复印件，该证明材料真实有效，否则我方负全部责任。</w:t>
      </w:r>
    </w:p>
    <w:p w14:paraId="7DDE653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□现附上由</w:t>
      </w:r>
      <w:r>
        <w:rPr>
          <w:rFonts w:hint="eastAsia" w:ascii="宋体" w:hAnsi="宋体" w:eastAsia="宋体" w:cs="宋体"/>
          <w:sz w:val="24"/>
          <w:szCs w:val="24"/>
          <w:u w:val="single"/>
        </w:rPr>
        <w:t>（（填写“签发机关全称”）</w:t>
      </w:r>
      <w:r>
        <w:rPr>
          <w:rFonts w:hint="eastAsia" w:ascii="宋体" w:hAnsi="宋体" w:eastAsia="宋体" w:cs="宋体"/>
          <w:sz w:val="24"/>
          <w:szCs w:val="24"/>
        </w:rPr>
        <w:t>签发的我方（请填写自然人的身份证件名称）复印件，该证明材料真实有效，否则我方负全部责任。</w:t>
      </w:r>
    </w:p>
    <w:p w14:paraId="755EBA5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p>
    <w:p w14:paraId="47C5BF84">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0C39613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14:paraId="1732E69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B8B254D">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6E31F77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6DE16C15">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72D4986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E392E8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93485E5">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财务状况报告（财务报告、或资信证明）</w:t>
      </w:r>
    </w:p>
    <w:p w14:paraId="525EE7A5">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5F0B5EC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）投标人提供财务报告的</w:t>
      </w:r>
    </w:p>
    <w:p w14:paraId="75BB37B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□企业适用：现附上我方</w:t>
      </w:r>
      <w:r>
        <w:rPr>
          <w:rFonts w:hint="eastAsia" w:ascii="宋体" w:hAnsi="宋体" w:eastAsia="宋体" w:cs="宋体"/>
          <w:sz w:val="24"/>
          <w:szCs w:val="24"/>
          <w:u w:val="single"/>
        </w:rPr>
        <w:t>（填写“具体的年度、或半年度、季度”）</w:t>
      </w:r>
      <w:r>
        <w:rPr>
          <w:rFonts w:hint="eastAsia" w:ascii="宋体" w:hAnsi="宋体" w:eastAsia="宋体" w:cs="宋体"/>
          <w:sz w:val="24"/>
          <w:szCs w:val="24"/>
        </w:rPr>
        <w:t>财务报告复印件，包括资产负债表、利润表、现金流量表、所有者权益变动表（若有）及其附注（若有）、会计师事务所营业执照和注册会计师资格证书，上述证明材料真实有效，否则我方负全部责任。</w:t>
      </w:r>
    </w:p>
    <w:p w14:paraId="0B440D4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□事业单位适用：现附上我方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财务报告复印件，包括资产负债表、收入支出表（或收入费用表）、财政补助收入支出表（若有）、会计师事务所营业执照和注册会计师资格证书，上述证明材料真实有效，否则我方负全部责任。</w:t>
      </w:r>
    </w:p>
    <w:p w14:paraId="472E22F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□社会团体、民办非企适用：现附上我方</w:t>
      </w:r>
      <w:r>
        <w:rPr>
          <w:rFonts w:hint="eastAsia" w:ascii="宋体" w:hAnsi="宋体" w:eastAsia="宋体" w:cs="宋体"/>
          <w:sz w:val="24"/>
          <w:szCs w:val="24"/>
          <w:u w:val="single"/>
        </w:rPr>
        <w:t>（填写“具体的年度、或半年度、或季度”）</w:t>
      </w:r>
      <w:r>
        <w:rPr>
          <w:rFonts w:hint="eastAsia" w:ascii="宋体" w:hAnsi="宋体" w:eastAsia="宋体" w:cs="宋体"/>
          <w:sz w:val="24"/>
          <w:szCs w:val="24"/>
        </w:rPr>
        <w:t>财务报告复印件，包括资产负债表、业务活动表、现金流量表、会计师事务所营业执照和注册会计师资格证书，上述证明材料真实有效，否则我方负全部责任。</w:t>
      </w:r>
    </w:p>
    <w:p w14:paraId="032407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）投标人提供资信证明的</w:t>
      </w:r>
    </w:p>
    <w:p w14:paraId="7EDF156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□非自然人适用（包括企业、事业单位、社会团体和其他组织）：现附上我方银行：</w:t>
      </w:r>
      <w:r>
        <w:rPr>
          <w:rFonts w:hint="eastAsia" w:ascii="宋体" w:hAnsi="宋体" w:eastAsia="宋体" w:cs="宋体"/>
          <w:sz w:val="24"/>
          <w:szCs w:val="24"/>
          <w:u w:val="single"/>
        </w:rPr>
        <w:t>（填写“开户银行全称”）</w:t>
      </w:r>
      <w:r>
        <w:rPr>
          <w:rFonts w:hint="eastAsia" w:ascii="宋体" w:hAnsi="宋体" w:eastAsia="宋体" w:cs="宋体"/>
          <w:sz w:val="24"/>
          <w:szCs w:val="24"/>
        </w:rPr>
        <w:t>出具的资信证明复印件，上述证明材料真实有效，否则我方负全部责任。</w:t>
      </w:r>
    </w:p>
    <w:p w14:paraId="0FBE757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□自然人适用：现附上我方银行</w:t>
      </w:r>
      <w:r>
        <w:rPr>
          <w:rFonts w:hint="eastAsia" w:ascii="宋体" w:hAnsi="宋体" w:eastAsia="宋体" w:cs="宋体"/>
          <w:sz w:val="24"/>
          <w:szCs w:val="24"/>
          <w:u w:val="single"/>
        </w:rPr>
        <w:t>：（填写自然人的“个人账户的开户银行全称”）</w:t>
      </w:r>
      <w:r>
        <w:rPr>
          <w:rFonts w:hint="eastAsia" w:ascii="宋体" w:hAnsi="宋体" w:eastAsia="宋体" w:cs="宋体"/>
          <w:sz w:val="24"/>
          <w:szCs w:val="24"/>
        </w:rPr>
        <w:t>出具的资信证明复印件，上述证明材料真实有效，否则我方负全部责任。</w:t>
      </w:r>
    </w:p>
    <w:p w14:paraId="3D0BC75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p>
    <w:p w14:paraId="53600F0D">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87EE84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1、请投标人按照实际情况编制填写，在相应的（）中打“√”并选择相应的“□”（若有）后，再按照本格式的要求提供相应证明材料的复印件。</w:t>
      </w:r>
    </w:p>
    <w:p w14:paraId="0EE2A1B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2、投标人提供的财务报告复印件（成立年限按照投标截止时间推算）应符合下列规定：</w:t>
      </w:r>
    </w:p>
    <w:p w14:paraId="1C2DC15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2.1成立年限满1年及以上的投标人，提供经审计的招标文件规定的年度财务报告。</w:t>
      </w:r>
    </w:p>
    <w:p w14:paraId="45FA9F7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2.2成立年限满半年但不足1年的投标人，提供该半年度中任一季度的季度财务报告或该半年度的半年度财务报告。</w:t>
      </w:r>
    </w:p>
    <w:p w14:paraId="31758A2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6EC86DD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6DB640AB">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1069C03">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29E582A">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48EFBE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3BB3361">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依法缴纳税收证明材料</w:t>
      </w:r>
    </w:p>
    <w:p w14:paraId="54F9B40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1CEFDE0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1、依法缴纳税收的投标人</w:t>
      </w:r>
    </w:p>
    <w:p w14:paraId="5FFA36E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4303410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38F1BF7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7EC8806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期间我方缴纳（包括但不限于税务机关出具的专用收据、税收缴纳证明或税收代缴银行的缴款收讫凭证）等税收凭据复印件，上述证明材料真实有效，否则我方负全部责任。</w:t>
      </w:r>
    </w:p>
    <w:p w14:paraId="6FB6264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2、依法免税的投标人</w:t>
      </w:r>
    </w:p>
    <w:p w14:paraId="0B0FF2A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）现附上我方依法免税的证明材料复印件，上述证明材料真实有效，否则我方负全部责任。</w:t>
      </w:r>
    </w:p>
    <w:p w14:paraId="16F949A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p>
    <w:p w14:paraId="6AB41F4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C4AFAD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14:paraId="04E14EF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2、投标人提供的税收缴纳凭据复印件应符合下列规定：</w:t>
      </w:r>
    </w:p>
    <w:p w14:paraId="2F0BBF0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2.1投标截止时间前（不含投标截止时间的当月）已依法缴纳税收的投标人，提供投标截止时间前六个月（不含投标截止时间的当月）中任一月份的税收缴纳凭据复印件。</w:t>
      </w:r>
    </w:p>
    <w:p w14:paraId="472B7F1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14:paraId="039C1B0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3、若为依法免税范围的投标人，提供依法免税证明材料的，视同满足本项资格条件要求。</w:t>
      </w:r>
    </w:p>
    <w:p w14:paraId="3E945A59">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1D1E25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890DA3D">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B3722F7">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1DFA1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CC32773">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依法缴纳社会保障资金证明材料</w:t>
      </w:r>
    </w:p>
    <w:p w14:paraId="5293CBA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242E195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1、依法缴纳社会保障资金的投标人</w:t>
      </w:r>
    </w:p>
    <w:p w14:paraId="4501356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）法人（包括企业、事业单位和社会团体）的</w:t>
      </w:r>
    </w:p>
    <w:p w14:paraId="7611186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现附上自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643B886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）非法人（包括其他组织、自然人）的</w:t>
      </w:r>
    </w:p>
    <w:p w14:paraId="428F99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自</w:t>
      </w:r>
      <w:r>
        <w:rPr>
          <w:rFonts w:hint="eastAsia" w:ascii="宋体" w:hAnsi="宋体" w:eastAsia="宋体" w:cs="宋体"/>
          <w:sz w:val="24"/>
          <w:szCs w:val="24"/>
          <w:u w:val="single"/>
        </w:rPr>
        <w:t>　　年　　月　　日</w:t>
      </w:r>
      <w:r>
        <w:rPr>
          <w:rFonts w:hint="eastAsia" w:ascii="宋体" w:hAnsi="宋体" w:eastAsia="宋体" w:cs="宋体"/>
          <w:sz w:val="24"/>
          <w:szCs w:val="24"/>
        </w:rPr>
        <w:t>至</w:t>
      </w:r>
      <w:r>
        <w:rPr>
          <w:rFonts w:hint="eastAsia" w:ascii="宋体" w:hAnsi="宋体" w:eastAsia="宋体" w:cs="宋体"/>
          <w:sz w:val="24"/>
          <w:szCs w:val="24"/>
          <w:u w:val="single"/>
        </w:rPr>
        <w:t>　　年　　月　　日</w:t>
      </w:r>
      <w:r>
        <w:rPr>
          <w:rFonts w:hint="eastAsia" w:ascii="宋体" w:hAnsi="宋体" w:eastAsia="宋体" w:cs="宋体"/>
          <w:sz w:val="24"/>
          <w:szCs w:val="24"/>
        </w:rPr>
        <w:t>我方缴纳的社会保险凭据（限：税务机关/社会保障资金管理机关的专用收据或社会保险缴纳清单，或社会保险的银行缴款收讫凭证）复印件，上述证明材料真实有效，否则我方负全部责任。</w:t>
      </w:r>
    </w:p>
    <w:p w14:paraId="13B65D6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2、依法不需要缴纳或暂缓缴纳社会保障资金的投标人</w:t>
      </w:r>
    </w:p>
    <w:p w14:paraId="0EE8088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）现附上我方依法不需要缴纳或暂缓缴纳社会保障资金证明材料复印件，上述证明材料真实有效，否则我方负全部责任。</w:t>
      </w:r>
    </w:p>
    <w:p w14:paraId="71630034">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1AF5721">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157A6F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1、请投标人按照实际情况编制填写，在相应的（）中打“√”，并按照本格式的要求提供相应证明材料的复印件。</w:t>
      </w:r>
    </w:p>
    <w:p w14:paraId="626A712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2、投标人提供的社会保障资金缴纳凭据复印件应符合下列规定：</w:t>
      </w:r>
    </w:p>
    <w:p w14:paraId="6BC3AB6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2.1投标截止时间前（不含投标截止时间的当月）已依法缴纳社会保障资金的投标人，提供投标截止时间前六个月（不含投标截止时间的当月）中任一月份的社会保障资金缴纳凭据复印件。</w:t>
      </w:r>
    </w:p>
    <w:p w14:paraId="31C7134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2.2投标截止时间的当月成立的投标人，视同满足本项资格条件要求。</w:t>
      </w:r>
    </w:p>
    <w:p w14:paraId="2B31F8E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3、若为依法不需要缴纳或暂缓缴纳社会保障资金的投标人，提供依法不需要缴纳或暂缓缴纳社会保障资金证明材料的，视同满足本项资格条件要求。</w:t>
      </w:r>
    </w:p>
    <w:p w14:paraId="2C0624B6">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5F9F6846">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A8EBDA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1A0AF96">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101D52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5A50A1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具备履行合同所必需设备和专业技术能力的声明函（若有）</w:t>
      </w:r>
    </w:p>
    <w:p w14:paraId="4269561D">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B93B9B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我方具备履行合同所必需的设备和专业技术能力，否则产生不利后果由我方承担责任。</w:t>
      </w:r>
    </w:p>
    <w:p w14:paraId="31689A3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4B6FAF6E">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093335A9">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40CAC05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1、招标文件未要求投标人提供“具备履行合同所必需的设备和专业技术能力专项证明材料”的，投标人应提供本声明函。</w:t>
      </w:r>
    </w:p>
    <w:p w14:paraId="395A7E8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2、招标文件要求投标人提供“具备履行合同所必需的设备和专业技术能力专项证明材料”的，投标人可不提供本声明函。</w:t>
      </w:r>
    </w:p>
    <w:p w14:paraId="6D9B340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3、请投标人根据实际情况如实声明，否则视为提供虚假材料。</w:t>
      </w:r>
    </w:p>
    <w:p w14:paraId="7FA5B38B">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78D103B">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6B170D0F">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6CBC349">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032EC0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2159BB9">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参加采购活动前三年内在经营活动中没有重大违法记录书面声明</w:t>
      </w:r>
    </w:p>
    <w:p w14:paraId="40DC65CB">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01EF691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参加采购活动前三年内，我方在经营活动中没有重大违法记录，即没有因违法经营受到刑事处罚或责令停产停业、吊销许可证或执照、较大数额罚款等行政处罚。否则产生不利后果由我方承担责任。</w:t>
      </w:r>
    </w:p>
    <w:p w14:paraId="2E6616F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特此声明。</w:t>
      </w:r>
    </w:p>
    <w:p w14:paraId="7D344424">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FFCBEB7">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73BA1DB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71E546C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请投标人根据实际情况如实声明，否则视为提供虚假材料。</w:t>
      </w:r>
    </w:p>
    <w:p w14:paraId="7D0658CE">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18DC451">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A978CB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706E46B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57C25E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3016141">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二-3信用记录查询提示</w:t>
      </w:r>
    </w:p>
    <w:p w14:paraId="1A247B8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1、由资格审查小组通过网站查询并打印投标人的信用记录。</w:t>
      </w:r>
    </w:p>
    <w:p w14:paraId="62CCD74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4481F43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0196F98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8C0A85A">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二-4中小企业声明函</w:t>
      </w:r>
    </w:p>
    <w:p w14:paraId="6CFCCE5E">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14:paraId="41047830">
      <w:pPr>
        <w:pStyle w:val="9"/>
        <w:keepNext w:val="0"/>
        <w:keepLines w:val="0"/>
        <w:pageBreakBefore w:val="0"/>
        <w:widowControl/>
        <w:kinsoku/>
        <w:wordWrap/>
        <w:overflowPunct/>
        <w:topLinePunct w:val="0"/>
        <w:autoSpaceDE/>
        <w:autoSpaceDN/>
        <w:bidi w:val="0"/>
        <w:adjustRightInd/>
        <w:snapToGrid/>
        <w:spacing w:line="400" w:lineRule="exact"/>
        <w:jc w:val="both"/>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14:paraId="61A925A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64E71EA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61A67E7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254A54D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63C4879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67B8E8B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18ADD2D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31A4A0F">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5FF5331">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D86D86A">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1D65EB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2CF917B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7B3AD57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3A92226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346EDA6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007334D">
      <w:pPr>
        <w:pStyle w:val="9"/>
        <w:keepNext w:val="0"/>
        <w:keepLines w:val="0"/>
        <w:pageBreakBefore w:val="0"/>
        <w:widowControl/>
        <w:kinsoku/>
        <w:wordWrap/>
        <w:overflowPunct/>
        <w:topLinePunct w:val="0"/>
        <w:autoSpaceDE/>
        <w:autoSpaceDN/>
        <w:bidi w:val="0"/>
        <w:adjustRightInd/>
        <w:snapToGrid/>
        <w:spacing w:line="400" w:lineRule="exact"/>
        <w:jc w:val="both"/>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14:paraId="05457F9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73DDD2A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万元¹，属于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0D68D0E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712B289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218F395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7BF32BB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6D97566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F5DDC9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24DC2A7">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A4F18B8">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43F0355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27FA33C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361EF8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20C36FC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FC5978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91C99ED">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残疾人福利性单位声明函</w:t>
      </w:r>
    </w:p>
    <w:p w14:paraId="79A6CBE4">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（以资格条件落实中小企业扶持政策时适用，若有）</w:t>
      </w:r>
    </w:p>
    <w:p w14:paraId="40689AC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7D91C6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2DC5F42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14:paraId="38602BA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14:paraId="687E472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14:paraId="286781D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备注：</w:t>
      </w:r>
    </w:p>
    <w:p w14:paraId="2FA65F4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14:paraId="143F95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14:paraId="22BAF5FE">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EC76843">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455032B7">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1F48AC5">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70BC784">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w:t>
      </w:r>
    </w:p>
    <w:p w14:paraId="1ADB73F1">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监狱企业证明材料</w:t>
      </w:r>
    </w:p>
    <w:p w14:paraId="4097C733">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279D5F2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78EE8CB">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二-5联合体协议（若有）</w:t>
      </w:r>
    </w:p>
    <w:p w14:paraId="41D5C149">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致：</w:t>
      </w:r>
      <w:r>
        <w:rPr>
          <w:rFonts w:hint="eastAsia" w:ascii="宋体" w:hAnsi="宋体" w:eastAsia="宋体" w:cs="宋体"/>
          <w:sz w:val="24"/>
          <w:szCs w:val="24"/>
          <w:u w:val="single"/>
        </w:rPr>
        <w:t>（采购人或采购代理机构）</w:t>
      </w:r>
    </w:p>
    <w:p w14:paraId="7A26FA3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兹有</w:t>
      </w:r>
      <w:r>
        <w:rPr>
          <w:rFonts w:hint="eastAsia" w:ascii="宋体" w:hAnsi="宋体" w:eastAsia="宋体" w:cs="宋体"/>
          <w:sz w:val="24"/>
          <w:szCs w:val="24"/>
          <w:u w:val="single"/>
        </w:rPr>
        <w:t>（填写“联合体中各方的全称”，各方的全称之间请用“、”分割）</w:t>
      </w:r>
      <w:r>
        <w:rPr>
          <w:rFonts w:hint="eastAsia" w:ascii="宋体" w:hAnsi="宋体" w:eastAsia="宋体" w:cs="宋体"/>
          <w:sz w:val="24"/>
          <w:szCs w:val="24"/>
        </w:rPr>
        <w:t>自愿组成联合体，共同参加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）的投标。现就联合体参加本项目投标的有关事宜达成下列协议：</w:t>
      </w:r>
    </w:p>
    <w:p w14:paraId="572D9C7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一、联合体各方应承担的工作和义务具体如下：</w:t>
      </w:r>
    </w:p>
    <w:p w14:paraId="7B9D930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1、牵头方（全称）：</w:t>
      </w:r>
      <w:r>
        <w:rPr>
          <w:rFonts w:hint="eastAsia" w:ascii="宋体" w:hAnsi="宋体" w:eastAsia="宋体" w:cs="宋体"/>
          <w:sz w:val="24"/>
          <w:szCs w:val="24"/>
          <w:u w:val="single"/>
        </w:rPr>
        <w:t xml:space="preserve">（填写“工作及义务的具体内容”） </w:t>
      </w:r>
      <w:r>
        <w:rPr>
          <w:rFonts w:hint="eastAsia" w:ascii="宋体" w:hAnsi="宋体" w:eastAsia="宋体" w:cs="宋体"/>
          <w:sz w:val="24"/>
          <w:szCs w:val="24"/>
        </w:rPr>
        <w:t>；</w:t>
      </w:r>
    </w:p>
    <w:p w14:paraId="2144476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2、成员方：</w:t>
      </w:r>
    </w:p>
    <w:p w14:paraId="10FE0F0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2.1（成员一的全称）：</w:t>
      </w:r>
      <w:r>
        <w:rPr>
          <w:rFonts w:hint="eastAsia" w:ascii="宋体" w:hAnsi="宋体" w:eastAsia="宋体" w:cs="宋体"/>
          <w:sz w:val="24"/>
          <w:szCs w:val="24"/>
          <w:u w:val="single"/>
        </w:rPr>
        <w:t>（填写“工作及义务的具体内容”）</w:t>
      </w:r>
      <w:r>
        <w:rPr>
          <w:rFonts w:hint="eastAsia" w:ascii="宋体" w:hAnsi="宋体" w:eastAsia="宋体" w:cs="宋体"/>
          <w:sz w:val="24"/>
          <w:szCs w:val="24"/>
        </w:rPr>
        <w:t xml:space="preserve"> ；</w:t>
      </w:r>
    </w:p>
    <w:p w14:paraId="377E89D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299EEFD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二、联合体各方的合同金额占比，具体如下：</w:t>
      </w:r>
    </w:p>
    <w:p w14:paraId="193107E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1.牵头方（</w:t>
      </w:r>
      <w:r>
        <w:rPr>
          <w:rFonts w:hint="eastAsia" w:ascii="宋体" w:hAnsi="宋体" w:eastAsia="宋体" w:cs="宋体"/>
          <w:sz w:val="24"/>
          <w:szCs w:val="24"/>
          <w:u w:val="single"/>
        </w:rPr>
        <w:t xml:space="preserve"> 全称</w:t>
      </w:r>
      <w:r>
        <w:rPr>
          <w:rFonts w:hint="eastAsia" w:ascii="宋体" w:hAnsi="宋体" w:eastAsia="宋体" w:cs="宋体"/>
          <w:sz w:val="24"/>
          <w:szCs w:val="24"/>
        </w:rPr>
        <w:t xml:space="preserve"> ）的合同金额占合同总额的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62E4BFA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2.成员方：</w:t>
      </w:r>
    </w:p>
    <w:p w14:paraId="32DDA46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2.1（</w:t>
      </w:r>
      <w:r>
        <w:rPr>
          <w:rFonts w:hint="eastAsia" w:ascii="宋体" w:hAnsi="宋体" w:eastAsia="宋体" w:cs="宋体"/>
          <w:sz w:val="24"/>
          <w:szCs w:val="24"/>
          <w:u w:val="single"/>
        </w:rPr>
        <w:t xml:space="preserve"> 成员1的全称 </w:t>
      </w:r>
      <w:r>
        <w:rPr>
          <w:rFonts w:hint="eastAsia" w:ascii="宋体" w:hAnsi="宋体" w:eastAsia="宋体" w:cs="宋体"/>
          <w:sz w:val="24"/>
          <w:szCs w:val="24"/>
        </w:rPr>
        <w:t>）的合同金额占合同总额的</w:t>
      </w:r>
      <w:r>
        <w:rPr>
          <w:rFonts w:hint="eastAsia" w:ascii="宋体" w:hAnsi="宋体" w:eastAsia="宋体" w:cs="宋体"/>
          <w:sz w:val="24"/>
          <w:szCs w:val="24"/>
          <w:u w:val="single"/>
        </w:rPr>
        <w:t>　　</w:t>
      </w:r>
      <w:r>
        <w:rPr>
          <w:rFonts w:hint="eastAsia" w:ascii="宋体" w:hAnsi="宋体" w:eastAsia="宋体" w:cs="宋体"/>
          <w:sz w:val="24"/>
          <w:szCs w:val="24"/>
        </w:rPr>
        <w:t>%；</w:t>
      </w:r>
    </w:p>
    <w:p w14:paraId="511805E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646C27A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三、联合体各方约定：</w:t>
      </w:r>
    </w:p>
    <w:p w14:paraId="4569E90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1、由</w:t>
      </w:r>
      <w:r>
        <w:rPr>
          <w:rFonts w:hint="eastAsia" w:ascii="宋体" w:hAnsi="宋体" w:eastAsia="宋体" w:cs="宋体"/>
          <w:sz w:val="24"/>
          <w:szCs w:val="24"/>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7F781E5E">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2、联合体各方约定由</w:t>
      </w:r>
      <w:r>
        <w:rPr>
          <w:rFonts w:hint="eastAsia" w:ascii="宋体" w:hAnsi="宋体" w:eastAsia="宋体" w:cs="宋体"/>
          <w:sz w:val="24"/>
          <w:szCs w:val="24"/>
          <w:u w:val="single"/>
        </w:rPr>
        <w:t>（填写“牵头方的全称”）代表联合体办理投标保证金事宜。</w:t>
      </w:r>
    </w:p>
    <w:p w14:paraId="1BAD4B2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2A936BE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四、若中标，牵头方将代表联合体与采购人就合同签订事宜进行协商；若协商一致，则联合体各方将共同与采购人签订政府采购合同，并就政府采购合同约定的事项对采购人承担连带责任。</w:t>
      </w:r>
    </w:p>
    <w:p w14:paraId="195D92D1">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五、本协议自签署之日起生效，政府采购合同履行完毕后自动失效。</w:t>
      </w:r>
    </w:p>
    <w:p w14:paraId="68DE87C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六、本协议一式</w:t>
      </w:r>
      <w:r>
        <w:rPr>
          <w:rFonts w:hint="eastAsia" w:ascii="宋体" w:hAnsi="宋体" w:eastAsia="宋体" w:cs="宋体"/>
          <w:sz w:val="24"/>
          <w:szCs w:val="24"/>
          <w:u w:val="single"/>
        </w:rPr>
        <w:t>（填写具体份数）</w:t>
      </w:r>
      <w:r>
        <w:rPr>
          <w:rFonts w:hint="eastAsia" w:ascii="宋体" w:hAnsi="宋体" w:eastAsia="宋体" w:cs="宋体"/>
          <w:sz w:val="24"/>
          <w:szCs w:val="24"/>
        </w:rPr>
        <w:t>份，联合体各方各执一份，电子投标文件中提交一份。</w:t>
      </w:r>
    </w:p>
    <w:p w14:paraId="7DF102A1">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52EB87C2">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（以下无正文）</w:t>
      </w:r>
    </w:p>
    <w:p w14:paraId="7419104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牵头方：</w:t>
      </w:r>
      <w:r>
        <w:rPr>
          <w:rFonts w:hint="eastAsia" w:ascii="宋体" w:hAnsi="宋体" w:eastAsia="宋体" w:cs="宋体"/>
          <w:sz w:val="24"/>
          <w:szCs w:val="24"/>
          <w:u w:val="single"/>
        </w:rPr>
        <w:t>（全称并加盖单位公章）</w:t>
      </w:r>
    </w:p>
    <w:p w14:paraId="6CD1171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0AA752C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成员一：</w:t>
      </w:r>
      <w:r>
        <w:rPr>
          <w:rFonts w:hint="eastAsia" w:ascii="宋体" w:hAnsi="宋体" w:eastAsia="宋体" w:cs="宋体"/>
          <w:sz w:val="24"/>
          <w:szCs w:val="24"/>
          <w:u w:val="single"/>
        </w:rPr>
        <w:t>（全称并加盖成员一的单位公章）</w:t>
      </w:r>
    </w:p>
    <w:p w14:paraId="71333D5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7745C08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09D0C87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成员**：</w:t>
      </w:r>
      <w:r>
        <w:rPr>
          <w:rFonts w:hint="eastAsia" w:ascii="宋体" w:hAnsi="宋体" w:eastAsia="宋体" w:cs="宋体"/>
          <w:sz w:val="24"/>
          <w:szCs w:val="24"/>
          <w:u w:val="single"/>
        </w:rPr>
        <w:t>（全称并加盖成员**的单位公章）</w:t>
      </w:r>
    </w:p>
    <w:p w14:paraId="38B3821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法定代表人或其委托代理人：</w:t>
      </w:r>
      <w:r>
        <w:rPr>
          <w:rFonts w:hint="eastAsia" w:ascii="宋体" w:hAnsi="宋体" w:eastAsia="宋体" w:cs="宋体"/>
          <w:sz w:val="24"/>
          <w:szCs w:val="24"/>
          <w:u w:val="single"/>
        </w:rPr>
        <w:t xml:space="preserve"> （签字或盖章）</w:t>
      </w:r>
    </w:p>
    <w:p w14:paraId="462F4F7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签署日期：</w:t>
      </w:r>
      <w:r>
        <w:rPr>
          <w:rFonts w:hint="eastAsia" w:ascii="宋体" w:hAnsi="宋体" w:eastAsia="宋体" w:cs="宋体"/>
          <w:sz w:val="24"/>
          <w:szCs w:val="24"/>
          <w:u w:val="single"/>
        </w:rPr>
        <w:t>　　年　　月　　日</w:t>
      </w:r>
    </w:p>
    <w:p w14:paraId="17D6C2F7">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925744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45A0C7F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1、招标文件接受联合体投标且投标人为联合体的，投标人应提供本协议；否则无须提供。</w:t>
      </w:r>
    </w:p>
    <w:p w14:paraId="627F9C1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37932A0B">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3、在以联合体形式落实中小企业预留份额项目中，投标人除了要提供《中小企业声明函》，还需提供本协议。</w:t>
      </w:r>
    </w:p>
    <w:p w14:paraId="1A0D75A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423FEA9">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二-6分包意向协议（若有）</w:t>
      </w:r>
    </w:p>
    <w:p w14:paraId="258F940B">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甲方（总包方）：</w:t>
      </w:r>
      <w:r>
        <w:rPr>
          <w:rFonts w:hint="eastAsia" w:ascii="宋体" w:hAnsi="宋体" w:eastAsia="宋体" w:cs="宋体"/>
          <w:sz w:val="24"/>
          <w:szCs w:val="24"/>
          <w:u w:val="single"/>
        </w:rPr>
        <w:t>　　　　　　　</w:t>
      </w:r>
      <w:r>
        <w:rPr>
          <w:rFonts w:hint="eastAsia" w:ascii="宋体" w:hAnsi="宋体" w:eastAsia="宋体" w:cs="宋体"/>
          <w:sz w:val="24"/>
          <w:szCs w:val="24"/>
        </w:rPr>
        <w:t>（即本项目的投标人）</w:t>
      </w:r>
    </w:p>
    <w:p w14:paraId="4A10EC2A">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乙方（分包方）：</w:t>
      </w:r>
      <w:r>
        <w:rPr>
          <w:rFonts w:hint="eastAsia" w:ascii="宋体" w:hAnsi="宋体" w:eastAsia="宋体" w:cs="宋体"/>
          <w:sz w:val="24"/>
          <w:szCs w:val="24"/>
          <w:u w:val="single"/>
        </w:rPr>
        <w:t>　　　　　　　</w:t>
      </w:r>
    </w:p>
    <w:p w14:paraId="13EAC49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兹有甲方参加</w:t>
      </w:r>
      <w:r>
        <w:rPr>
          <w:rFonts w:hint="eastAsia" w:ascii="宋体" w:hAnsi="宋体" w:eastAsia="宋体" w:cs="宋体"/>
          <w:sz w:val="24"/>
          <w:szCs w:val="24"/>
          <w:u w:val="single"/>
        </w:rPr>
        <w:t>（填写“项目名称”）</w:t>
      </w:r>
      <w:r>
        <w:rPr>
          <w:rFonts w:hint="eastAsia" w:ascii="宋体" w:hAnsi="宋体" w:eastAsia="宋体" w:cs="宋体"/>
          <w:sz w:val="24"/>
          <w:szCs w:val="24"/>
        </w:rPr>
        <w:t xml:space="preserve"> 项目（项目编号：</w:t>
      </w:r>
      <w:r>
        <w:rPr>
          <w:rFonts w:hint="eastAsia" w:ascii="宋体" w:hAnsi="宋体" w:eastAsia="宋体" w:cs="宋体"/>
          <w:sz w:val="24"/>
          <w:szCs w:val="24"/>
          <w:u w:val="single"/>
        </w:rPr>
        <w:t>　　　　　　　</w:t>
      </w:r>
      <w:r>
        <w:rPr>
          <w:rFonts w:hint="eastAsia" w:ascii="宋体" w:hAnsi="宋体" w:eastAsia="宋体" w:cs="宋体"/>
          <w:sz w:val="24"/>
          <w:szCs w:val="24"/>
        </w:rPr>
        <w:t>）的政府采购活动。甲方期望将采购项目的部分采购标的分包给乙方完成，而乙方保证能够向甲方提供本协议项下的采购标的，甲、乙双方就合同分包的有关事宜达成下列协议：</w:t>
      </w:r>
    </w:p>
    <w:p w14:paraId="5986690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一、分包标的</w:t>
      </w:r>
    </w:p>
    <w:p w14:paraId="4E8E65E7">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u w:val="single"/>
        </w:rPr>
        <w:t>（根据双方的意向填写，可以是表格或文字描述）。</w:t>
      </w:r>
    </w:p>
    <w:p w14:paraId="416EA85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二、分包合同金额占比</w:t>
      </w:r>
    </w:p>
    <w:p w14:paraId="39AF311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分包合同价占投标总价的比例：</w:t>
      </w:r>
      <w:r>
        <w:rPr>
          <w:rFonts w:hint="eastAsia" w:ascii="宋体" w:hAnsi="宋体" w:eastAsia="宋体" w:cs="宋体"/>
          <w:sz w:val="24"/>
          <w:szCs w:val="24"/>
          <w:u w:val="single"/>
        </w:rPr>
        <w:t>　　　　　</w:t>
      </w:r>
      <w:r>
        <w:rPr>
          <w:rFonts w:hint="eastAsia" w:ascii="宋体" w:hAnsi="宋体" w:eastAsia="宋体" w:cs="宋体"/>
          <w:sz w:val="24"/>
          <w:szCs w:val="24"/>
        </w:rPr>
        <w:t>%</w:t>
      </w:r>
    </w:p>
    <w:p w14:paraId="6F3E317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三、其他条款</w:t>
      </w:r>
    </w:p>
    <w:p w14:paraId="02B73A3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6"/>
        <w:tblW w:w="0" w:type="auto"/>
        <w:tblInd w:w="9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822"/>
        <w:gridCol w:w="4823"/>
      </w:tblGrid>
      <w:tr w14:paraId="6D4E19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2" w:type="dxa"/>
            <w:vAlign w:val="top"/>
          </w:tcPr>
          <w:p w14:paraId="221F2506">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甲方：</w:t>
            </w:r>
          </w:p>
        </w:tc>
        <w:tc>
          <w:tcPr>
            <w:tcW w:w="4823" w:type="dxa"/>
            <w:vAlign w:val="top"/>
          </w:tcPr>
          <w:p w14:paraId="4823298E">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乙方：</w:t>
            </w:r>
          </w:p>
        </w:tc>
      </w:tr>
      <w:tr w14:paraId="5F0087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2" w:type="dxa"/>
            <w:vAlign w:val="top"/>
          </w:tcPr>
          <w:p w14:paraId="03905F7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住所：</w:t>
            </w:r>
          </w:p>
        </w:tc>
        <w:tc>
          <w:tcPr>
            <w:tcW w:w="4823" w:type="dxa"/>
            <w:vAlign w:val="top"/>
          </w:tcPr>
          <w:p w14:paraId="7810E0A9">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住所：</w:t>
            </w:r>
          </w:p>
        </w:tc>
      </w:tr>
      <w:tr w14:paraId="73AE32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2" w:type="dxa"/>
            <w:vAlign w:val="top"/>
          </w:tcPr>
          <w:p w14:paraId="30FC561A">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c>
          <w:tcPr>
            <w:tcW w:w="4823" w:type="dxa"/>
            <w:vAlign w:val="top"/>
          </w:tcPr>
          <w:p w14:paraId="71A26472">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单位负责人或委托代理人：</w:t>
            </w:r>
          </w:p>
        </w:tc>
      </w:tr>
      <w:tr w14:paraId="0CEE91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2" w:type="dxa"/>
            <w:vAlign w:val="top"/>
          </w:tcPr>
          <w:p w14:paraId="697D32E6">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联系方法：</w:t>
            </w:r>
          </w:p>
        </w:tc>
        <w:tc>
          <w:tcPr>
            <w:tcW w:w="4823" w:type="dxa"/>
            <w:vAlign w:val="top"/>
          </w:tcPr>
          <w:p w14:paraId="1931DFE4">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联系方法：</w:t>
            </w:r>
          </w:p>
        </w:tc>
      </w:tr>
      <w:tr w14:paraId="4A5098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2" w:type="dxa"/>
            <w:vAlign w:val="top"/>
          </w:tcPr>
          <w:p w14:paraId="74ADDE30">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p>
        </w:tc>
        <w:tc>
          <w:tcPr>
            <w:tcW w:w="4823" w:type="dxa"/>
            <w:vAlign w:val="top"/>
          </w:tcPr>
          <w:p w14:paraId="1F0A82D7">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开户银行：</w:t>
            </w:r>
          </w:p>
        </w:tc>
      </w:tr>
      <w:tr w14:paraId="27F024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822" w:type="dxa"/>
            <w:vAlign w:val="top"/>
          </w:tcPr>
          <w:p w14:paraId="4932AB59">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账号：</w:t>
            </w:r>
          </w:p>
        </w:tc>
        <w:tc>
          <w:tcPr>
            <w:tcW w:w="4823" w:type="dxa"/>
            <w:vAlign w:val="top"/>
          </w:tcPr>
          <w:p w14:paraId="74B2BFE0">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账号：</w:t>
            </w:r>
          </w:p>
        </w:tc>
      </w:tr>
      <w:tr w14:paraId="1E2B5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9645" w:type="dxa"/>
            <w:gridSpan w:val="2"/>
          </w:tcPr>
          <w:p w14:paraId="16BE60F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签订地点：</w:t>
            </w:r>
            <w:r>
              <w:rPr>
                <w:rFonts w:hint="eastAsia" w:ascii="宋体" w:hAnsi="宋体" w:eastAsia="宋体" w:cs="宋体"/>
                <w:sz w:val="24"/>
                <w:szCs w:val="24"/>
                <w:u w:val="single"/>
              </w:rPr>
              <w:t>　　　　　　　　　　</w:t>
            </w:r>
          </w:p>
          <w:p w14:paraId="72C22A20">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签约日期：</w:t>
            </w:r>
            <w:r>
              <w:rPr>
                <w:rFonts w:hint="eastAsia" w:ascii="宋体" w:hAnsi="宋体" w:eastAsia="宋体" w:cs="宋体"/>
                <w:sz w:val="24"/>
                <w:szCs w:val="24"/>
                <w:u w:val="single"/>
              </w:rPr>
              <w:t>　　年　　月　　日</w:t>
            </w:r>
          </w:p>
        </w:tc>
      </w:tr>
    </w:tbl>
    <w:p w14:paraId="1E64700F">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2B1F9114">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1.招标文件接受合同分包且投标人拟将合同分包的，应提供本协议；否则无须提供。</w:t>
      </w:r>
    </w:p>
    <w:p w14:paraId="58F7D12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2.本协议由委托代理人签字或盖章的，应按照本章载明的格式提供“单位授权书”。</w:t>
      </w:r>
    </w:p>
    <w:p w14:paraId="1DACF7F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3.在以合同分包形式落实中小企业预留份额项目中，投标人除了要提供《中小企业声明函》，还需提供本协议。</w:t>
      </w:r>
    </w:p>
    <w:p w14:paraId="3829ACB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3A1F8D5">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二-7其他资格证明文件（若有）</w:t>
      </w:r>
    </w:p>
    <w:p w14:paraId="640D01D5">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二-7-①招标文件规定的其他资格证明文件（若有）</w:t>
      </w:r>
    </w:p>
    <w:p w14:paraId="6B8D5DB8">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5DF517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除招标文件另有规定外，招标文件要求提交的除前述资格证明文件外的其他资格证明文件（若有）加盖投标人的单位公章后应在此项下提交。</w:t>
      </w:r>
    </w:p>
    <w:p w14:paraId="6A9BE886">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6C88333">
      <w:pPr>
        <w:pStyle w:val="9"/>
        <w:keepNext w:val="0"/>
        <w:keepLines w:val="0"/>
        <w:pageBreakBefore w:val="0"/>
        <w:widowControl/>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三、投标保证金</w:t>
      </w:r>
    </w:p>
    <w:p w14:paraId="6AD3B950">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5D74BF90">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1、在此项下提交的“投标保证金”材料可使用转账凭证复印件或从福建省政府采购网上公开信息系统中下载的有关原始页面的打印件。</w:t>
      </w:r>
    </w:p>
    <w:p w14:paraId="00E8F9DC">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2、投标保证金是否已提交的认定按照招标文件第三章规定执行。</w:t>
      </w:r>
    </w:p>
    <w:p w14:paraId="18217565">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87EDA1C">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outlineLvl w:val="2"/>
        <w:rPr>
          <w:rFonts w:hint="eastAsia" w:ascii="宋体" w:hAnsi="宋体" w:eastAsia="宋体" w:cs="宋体"/>
          <w:b/>
          <w:sz w:val="32"/>
          <w:szCs w:val="32"/>
        </w:rPr>
      </w:pPr>
      <w:r>
        <w:rPr>
          <w:rFonts w:hint="eastAsia" w:ascii="宋体" w:hAnsi="宋体" w:eastAsia="宋体" w:cs="宋体"/>
          <w:b/>
          <w:sz w:val="32"/>
          <w:szCs w:val="32"/>
        </w:rPr>
        <w:t>封面格式(报价部分)</w:t>
      </w:r>
    </w:p>
    <w:p w14:paraId="5B4E2C13">
      <w:pPr>
        <w:pStyle w:val="9"/>
        <w:keepNext w:val="0"/>
        <w:keepLines w:val="0"/>
        <w:pageBreakBefore w:val="0"/>
        <w:widowControl/>
        <w:kinsoku/>
        <w:wordWrap/>
        <w:overflowPunct/>
        <w:topLinePunct w:val="0"/>
        <w:autoSpaceDE/>
        <w:autoSpaceDN/>
        <w:bidi w:val="0"/>
        <w:adjustRightInd/>
        <w:snapToGrid/>
        <w:spacing w:line="400" w:lineRule="exact"/>
        <w:ind w:firstLine="643" w:firstLineChars="200"/>
        <w:jc w:val="left"/>
        <w:textAlignment w:val="auto"/>
        <w:outlineLvl w:val="2"/>
        <w:rPr>
          <w:rFonts w:hint="eastAsia" w:ascii="宋体" w:hAnsi="宋体" w:eastAsia="宋体" w:cs="宋体"/>
          <w:b/>
          <w:sz w:val="32"/>
          <w:szCs w:val="32"/>
        </w:rPr>
      </w:pPr>
    </w:p>
    <w:p w14:paraId="34A3C9D5">
      <w:pPr>
        <w:pStyle w:val="9"/>
        <w:keepNext w:val="0"/>
        <w:keepLines w:val="0"/>
        <w:pageBreakBefore w:val="0"/>
        <w:widowControl/>
        <w:kinsoku/>
        <w:wordWrap/>
        <w:overflowPunct/>
        <w:topLinePunct w:val="0"/>
        <w:autoSpaceDE/>
        <w:autoSpaceDN/>
        <w:bidi w:val="0"/>
        <w:adjustRightInd/>
        <w:snapToGrid/>
        <w:spacing w:line="400" w:lineRule="exact"/>
        <w:ind w:firstLine="643" w:firstLineChars="200"/>
        <w:jc w:val="left"/>
        <w:textAlignment w:val="auto"/>
        <w:outlineLvl w:val="2"/>
        <w:rPr>
          <w:rFonts w:hint="eastAsia" w:ascii="宋体" w:hAnsi="宋体" w:eastAsia="宋体" w:cs="宋体"/>
          <w:b/>
          <w:sz w:val="32"/>
          <w:szCs w:val="32"/>
        </w:rPr>
      </w:pPr>
    </w:p>
    <w:p w14:paraId="1BD11A42">
      <w:pPr>
        <w:pStyle w:val="9"/>
        <w:keepNext w:val="0"/>
        <w:keepLines w:val="0"/>
        <w:pageBreakBefore w:val="0"/>
        <w:widowControl/>
        <w:kinsoku/>
        <w:wordWrap/>
        <w:overflowPunct/>
        <w:topLinePunct w:val="0"/>
        <w:autoSpaceDE/>
        <w:autoSpaceDN/>
        <w:bidi w:val="0"/>
        <w:adjustRightInd/>
        <w:snapToGrid/>
        <w:spacing w:line="400" w:lineRule="exact"/>
        <w:ind w:firstLine="643" w:firstLineChars="200"/>
        <w:jc w:val="left"/>
        <w:textAlignment w:val="auto"/>
        <w:outlineLvl w:val="2"/>
        <w:rPr>
          <w:rFonts w:hint="eastAsia" w:ascii="宋体" w:hAnsi="宋体" w:eastAsia="宋体" w:cs="宋体"/>
          <w:b/>
          <w:sz w:val="32"/>
          <w:szCs w:val="32"/>
        </w:rPr>
      </w:pPr>
    </w:p>
    <w:p w14:paraId="1155A41B">
      <w:pPr>
        <w:pStyle w:val="9"/>
        <w:keepNext w:val="0"/>
        <w:keepLines w:val="0"/>
        <w:pageBreakBefore w:val="0"/>
        <w:widowControl/>
        <w:kinsoku/>
        <w:wordWrap/>
        <w:overflowPunct/>
        <w:topLinePunct w:val="0"/>
        <w:autoSpaceDE/>
        <w:autoSpaceDN/>
        <w:bidi w:val="0"/>
        <w:adjustRightInd/>
        <w:snapToGrid/>
        <w:spacing w:line="400" w:lineRule="exact"/>
        <w:ind w:firstLine="643" w:firstLineChars="200"/>
        <w:jc w:val="left"/>
        <w:textAlignment w:val="auto"/>
        <w:outlineLvl w:val="2"/>
        <w:rPr>
          <w:rFonts w:hint="eastAsia" w:ascii="宋体" w:hAnsi="宋体" w:eastAsia="宋体" w:cs="宋体"/>
          <w:b/>
          <w:sz w:val="32"/>
          <w:szCs w:val="32"/>
        </w:rPr>
      </w:pPr>
    </w:p>
    <w:p w14:paraId="689252C9">
      <w:pPr>
        <w:pStyle w:val="9"/>
        <w:keepNext w:val="0"/>
        <w:keepLines w:val="0"/>
        <w:pageBreakBefore w:val="0"/>
        <w:widowControl/>
        <w:kinsoku/>
        <w:wordWrap/>
        <w:overflowPunct/>
        <w:topLinePunct w:val="0"/>
        <w:autoSpaceDE/>
        <w:autoSpaceDN/>
        <w:bidi w:val="0"/>
        <w:adjustRightInd/>
        <w:snapToGrid/>
        <w:spacing w:line="400" w:lineRule="exact"/>
        <w:ind w:firstLine="643" w:firstLineChars="200"/>
        <w:jc w:val="left"/>
        <w:textAlignment w:val="auto"/>
        <w:outlineLvl w:val="2"/>
        <w:rPr>
          <w:rFonts w:hint="eastAsia" w:ascii="宋体" w:hAnsi="宋体" w:eastAsia="宋体" w:cs="宋体"/>
          <w:b/>
          <w:sz w:val="32"/>
          <w:szCs w:val="32"/>
        </w:rPr>
      </w:pPr>
    </w:p>
    <w:p w14:paraId="2A1C3B76">
      <w:pPr>
        <w:pStyle w:val="9"/>
        <w:jc w:val="center"/>
        <w:outlineLvl w:val="0"/>
        <w:rPr>
          <w:rFonts w:hint="eastAsia" w:ascii="宋体" w:hAnsi="宋体" w:eastAsia="宋体" w:cs="宋体"/>
          <w:sz w:val="72"/>
          <w:szCs w:val="72"/>
        </w:rPr>
      </w:pPr>
      <w:r>
        <w:rPr>
          <w:rFonts w:hint="eastAsia" w:ascii="宋体" w:hAnsi="宋体" w:eastAsia="宋体" w:cs="宋体"/>
          <w:b/>
          <w:sz w:val="72"/>
          <w:szCs w:val="72"/>
        </w:rPr>
        <w:t>福建省政府采购投标文件</w:t>
      </w:r>
    </w:p>
    <w:p w14:paraId="3BAE1B71">
      <w:pPr>
        <w:pStyle w:val="9"/>
        <w:jc w:val="center"/>
        <w:outlineLvl w:val="0"/>
      </w:pPr>
      <w:r>
        <w:rPr>
          <w:rFonts w:hint="eastAsia" w:ascii="宋体" w:hAnsi="宋体" w:eastAsia="宋体" w:cs="宋体"/>
          <w:b/>
          <w:sz w:val="72"/>
          <w:szCs w:val="72"/>
        </w:rPr>
        <w:t>（报价部分）</w:t>
      </w:r>
      <w:r>
        <w:rPr>
          <w:rFonts w:hint="eastAsia" w:ascii="宋体" w:hAnsi="宋体" w:eastAsia="宋体" w:cs="宋体"/>
          <w:sz w:val="72"/>
          <w:szCs w:val="72"/>
        </w:rPr>
        <w:br w:type="textWrapping"/>
      </w:r>
      <w:r>
        <w:rPr>
          <w:rFonts w:hint="eastAsia" w:ascii="宋体" w:hAnsi="宋体" w:eastAsia="宋体" w:cs="宋体"/>
          <w:sz w:val="72"/>
          <w:szCs w:val="72"/>
        </w:rPr>
        <w:br w:type="textWrapping"/>
      </w:r>
      <w:r>
        <w:br w:type="textWrapping"/>
      </w:r>
    </w:p>
    <w:p w14:paraId="0521E988">
      <w:pPr>
        <w:pStyle w:val="9"/>
        <w:jc w:val="center"/>
        <w:outlineLvl w:val="1"/>
        <w:rPr>
          <w:rFonts w:hint="eastAsia" w:ascii="宋体" w:hAnsi="宋体" w:eastAsia="宋体" w:cs="宋体"/>
          <w:sz w:val="32"/>
          <w:szCs w:val="32"/>
        </w:rPr>
      </w:pPr>
      <w:r>
        <w:rPr>
          <w:rFonts w:hint="eastAsia" w:ascii="宋体" w:hAnsi="宋体" w:eastAsia="宋体" w:cs="宋体"/>
          <w:b/>
          <w:sz w:val="32"/>
          <w:szCs w:val="32"/>
        </w:rPr>
        <w:t>（填写正本或副本）</w:t>
      </w:r>
      <w:r>
        <w:rPr>
          <w:rFonts w:hint="eastAsia" w:ascii="宋体" w:hAnsi="宋体" w:eastAsia="宋体" w:cs="宋体"/>
          <w:sz w:val="32"/>
          <w:szCs w:val="32"/>
        </w:rPr>
        <w:br w:type="textWrapping"/>
      </w:r>
      <w:r>
        <w:rPr>
          <w:rFonts w:hint="eastAsia" w:ascii="宋体" w:hAnsi="宋体" w:eastAsia="宋体" w:cs="宋体"/>
          <w:sz w:val="32"/>
          <w:szCs w:val="32"/>
        </w:rPr>
        <w:br w:type="textWrapping"/>
      </w:r>
      <w:r>
        <w:rPr>
          <w:rFonts w:hint="eastAsia" w:ascii="宋体" w:hAnsi="宋体" w:eastAsia="宋体" w:cs="宋体"/>
          <w:sz w:val="32"/>
          <w:szCs w:val="32"/>
        </w:rPr>
        <w:br w:type="textWrapping"/>
      </w:r>
    </w:p>
    <w:p w14:paraId="5C01921E">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（项目名称：（由投标人填写）</w:t>
      </w:r>
    </w:p>
    <w:p w14:paraId="737BDB90">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（备案编号：（由投标人填写）</w:t>
      </w:r>
    </w:p>
    <w:p w14:paraId="7802165B">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（项目编号：（由投标人填写）</w:t>
      </w:r>
    </w:p>
    <w:p w14:paraId="62023B2B">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（所投采购包：（由投标人填写）</w:t>
      </w:r>
      <w:r>
        <w:rPr>
          <w:rFonts w:hint="eastAsia" w:ascii="宋体" w:hAnsi="宋体" w:eastAsia="宋体" w:cs="宋体"/>
          <w:sz w:val="32"/>
          <w:szCs w:val="32"/>
        </w:rPr>
        <w:br w:type="textWrapping"/>
      </w:r>
      <w:r>
        <w:rPr>
          <w:rFonts w:hint="eastAsia" w:ascii="宋体" w:hAnsi="宋体" w:eastAsia="宋体" w:cs="宋体"/>
          <w:sz w:val="32"/>
          <w:szCs w:val="32"/>
        </w:rPr>
        <w:br w:type="textWrapping"/>
      </w:r>
    </w:p>
    <w:p w14:paraId="24E25303">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投标人：（填写“全称”）</w:t>
      </w:r>
    </w:p>
    <w:p w14:paraId="56F1808C">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（由投标人填写）年（由投标人填写）月</w:t>
      </w:r>
      <w:r>
        <w:rPr>
          <w:rFonts w:hint="eastAsia" w:ascii="宋体" w:hAnsi="宋体" w:eastAsia="宋体" w:cs="宋体"/>
          <w:sz w:val="32"/>
          <w:szCs w:val="32"/>
        </w:rPr>
        <w:br w:type="textWrapping"/>
      </w:r>
      <w:r>
        <w:rPr>
          <w:rFonts w:hint="eastAsia" w:ascii="宋体" w:hAnsi="宋体" w:eastAsia="宋体" w:cs="宋体"/>
          <w:sz w:val="32"/>
          <w:szCs w:val="32"/>
        </w:rPr>
        <w:br w:type="page"/>
      </w:r>
    </w:p>
    <w:p w14:paraId="4FAD6026">
      <w:pPr>
        <w:pStyle w:val="9"/>
        <w:keepNext w:val="0"/>
        <w:keepLines w:val="0"/>
        <w:pageBreakBefore w:val="0"/>
        <w:widowControl/>
        <w:kinsoku/>
        <w:wordWrap/>
        <w:overflowPunct/>
        <w:topLinePunct w:val="0"/>
        <w:autoSpaceDE/>
        <w:autoSpaceDN/>
        <w:bidi w:val="0"/>
        <w:adjustRightInd/>
        <w:snapToGrid/>
        <w:spacing w:line="400" w:lineRule="exact"/>
        <w:jc w:val="center"/>
        <w:textAlignment w:val="auto"/>
        <w:outlineLvl w:val="2"/>
        <w:rPr>
          <w:sz w:val="24"/>
          <w:szCs w:val="24"/>
        </w:rPr>
      </w:pPr>
      <w:r>
        <w:rPr>
          <w:b/>
          <w:sz w:val="24"/>
          <w:szCs w:val="24"/>
        </w:rPr>
        <w:t>索引</w:t>
      </w:r>
    </w:p>
    <w:p w14:paraId="41CE5784">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sz w:val="24"/>
          <w:szCs w:val="24"/>
        </w:rPr>
        <w:t>一、开标（报价）一览表</w:t>
      </w:r>
    </w:p>
    <w:p w14:paraId="4BD240A0">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sz w:val="24"/>
          <w:szCs w:val="24"/>
        </w:rPr>
        <w:t>二、投标（响应）报价明细表</w:t>
      </w:r>
    </w:p>
    <w:p w14:paraId="0E3524EE">
      <w:pPr>
        <w:pStyle w:val="9"/>
        <w:keepNext w:val="0"/>
        <w:keepLines w:val="0"/>
        <w:pageBreakBefore w:val="0"/>
        <w:widowControl/>
        <w:kinsoku/>
        <w:wordWrap/>
        <w:overflowPunct/>
        <w:topLinePunct w:val="0"/>
        <w:autoSpaceDE/>
        <w:autoSpaceDN/>
        <w:bidi w:val="0"/>
        <w:adjustRightInd/>
        <w:snapToGrid/>
        <w:spacing w:line="400" w:lineRule="exact"/>
        <w:jc w:val="left"/>
        <w:textAlignment w:val="auto"/>
        <w:rPr>
          <w:sz w:val="24"/>
          <w:szCs w:val="24"/>
        </w:rPr>
      </w:pPr>
      <w:r>
        <w:rPr>
          <w:sz w:val="24"/>
          <w:szCs w:val="24"/>
        </w:rPr>
        <w:t>三、招标文件规定的价格扣除证明材料（若有）</w:t>
      </w:r>
    </w:p>
    <w:p w14:paraId="22E30822">
      <w:pPr>
        <w:pStyle w:val="9"/>
        <w:ind w:firstLine="480"/>
        <w:jc w:val="left"/>
      </w:pPr>
      <w:r>
        <w:t xml:space="preserve"> </w:t>
      </w:r>
      <w:r>
        <w:br w:type="textWrapping"/>
      </w:r>
      <w:r>
        <w:br w:type="page"/>
      </w:r>
    </w:p>
    <w:p w14:paraId="1F80639E">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0"/>
        <w:rPr>
          <w:rFonts w:hint="eastAsia" w:ascii="宋体" w:hAnsi="宋体" w:eastAsia="宋体" w:cs="宋体"/>
          <w:sz w:val="24"/>
          <w:szCs w:val="24"/>
        </w:rPr>
      </w:pPr>
      <w:r>
        <w:rPr>
          <w:rFonts w:hint="eastAsia" w:ascii="宋体" w:hAnsi="宋体" w:eastAsia="宋体" w:cs="宋体"/>
          <w:b/>
          <w:sz w:val="24"/>
          <w:szCs w:val="24"/>
        </w:rPr>
        <w:t>开标（报价）一览表</w:t>
      </w:r>
    </w:p>
    <w:p w14:paraId="7ABA8DD4">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公司名称：</w:t>
      </w:r>
    </w:p>
    <w:p w14:paraId="05E3ED06">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包号：1</w:t>
      </w:r>
    </w:p>
    <w:p w14:paraId="658612F2">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p>
    <w:p w14:paraId="00BE7441">
      <w:pPr>
        <w:pStyle w:val="9"/>
        <w:keepNext w:val="0"/>
        <w:keepLines w:val="0"/>
        <w:pageBreakBefore w:val="0"/>
        <w:widowControl/>
        <w:kinsoku/>
        <w:wordWrap/>
        <w:overflowPunct/>
        <w:topLinePunct w:val="0"/>
        <w:autoSpaceDE/>
        <w:autoSpaceDN/>
        <w:bidi w:val="0"/>
        <w:adjustRightInd/>
        <w:snapToGrid/>
        <w:spacing w:line="240" w:lineRule="auto"/>
        <w:ind w:firstLine="0"/>
        <w:jc w:val="both"/>
        <w:textAlignment w:val="auto"/>
        <w:outlineLvl w:val="2"/>
        <w:rPr>
          <w:rFonts w:hint="eastAsia" w:ascii="宋体" w:hAnsi="宋体" w:eastAsia="宋体" w:cs="宋体"/>
          <w:sz w:val="24"/>
          <w:szCs w:val="24"/>
        </w:rPr>
      </w:pPr>
      <w:r>
        <w:rPr>
          <w:rFonts w:hint="eastAsia" w:ascii="宋体" w:hAnsi="宋体" w:eastAsia="宋体" w:cs="宋体"/>
          <w:sz w:val="24"/>
          <w:szCs w:val="24"/>
        </w:rPr>
        <w:t>项目名称：福建省县域医共体设备更新项目彩超（分包五）集中采购</w:t>
      </w:r>
    </w:p>
    <w:p w14:paraId="3E3F347A">
      <w:pPr>
        <w:pStyle w:val="9"/>
        <w:keepNext w:val="0"/>
        <w:keepLines w:val="0"/>
        <w:pageBreakBefore w:val="0"/>
        <w:widowControl/>
        <w:kinsoku/>
        <w:wordWrap/>
        <w:overflowPunct/>
        <w:topLinePunct w:val="0"/>
        <w:autoSpaceDE/>
        <w:autoSpaceDN/>
        <w:bidi w:val="0"/>
        <w:adjustRightInd/>
        <w:snapToGrid/>
        <w:spacing w:line="240" w:lineRule="auto"/>
        <w:ind w:firstLine="0"/>
        <w:jc w:val="both"/>
        <w:textAlignment w:val="auto"/>
        <w:outlineLvl w:val="2"/>
        <w:rPr>
          <w:rFonts w:hint="eastAsia" w:ascii="宋体" w:hAnsi="宋体" w:eastAsia="宋体" w:cs="宋体"/>
          <w:sz w:val="24"/>
          <w:szCs w:val="24"/>
          <w:lang w:eastAsia="zh-CN"/>
        </w:rPr>
      </w:pPr>
    </w:p>
    <w:tbl>
      <w:tblPr>
        <w:tblStyle w:val="6"/>
        <w:tblW w:w="0" w:type="auto"/>
        <w:tblInd w:w="1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20"/>
        <w:gridCol w:w="2482"/>
        <w:gridCol w:w="2278"/>
        <w:gridCol w:w="2120"/>
        <w:gridCol w:w="2027"/>
      </w:tblGrid>
      <w:tr w14:paraId="41221F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Align w:val="center"/>
          </w:tcPr>
          <w:p w14:paraId="7F3ED93A">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序号</w:t>
            </w:r>
          </w:p>
        </w:tc>
        <w:tc>
          <w:tcPr>
            <w:tcW w:w="2482" w:type="dxa"/>
            <w:vAlign w:val="center"/>
          </w:tcPr>
          <w:p w14:paraId="62540CC3">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报价内容</w:t>
            </w:r>
          </w:p>
        </w:tc>
        <w:tc>
          <w:tcPr>
            <w:tcW w:w="2278" w:type="dxa"/>
            <w:vAlign w:val="center"/>
          </w:tcPr>
          <w:p w14:paraId="2267F67E">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最高限价</w:t>
            </w:r>
          </w:p>
        </w:tc>
        <w:tc>
          <w:tcPr>
            <w:tcW w:w="2120" w:type="dxa"/>
            <w:vAlign w:val="center"/>
          </w:tcPr>
          <w:p w14:paraId="08F5B2DD">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响应报价</w:t>
            </w:r>
          </w:p>
        </w:tc>
        <w:tc>
          <w:tcPr>
            <w:tcW w:w="2027" w:type="dxa"/>
            <w:vAlign w:val="center"/>
          </w:tcPr>
          <w:p w14:paraId="3766A2A6">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价款形式</w:t>
            </w:r>
          </w:p>
        </w:tc>
      </w:tr>
      <w:tr w14:paraId="250564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20" w:type="dxa"/>
            <w:vAlign w:val="center"/>
          </w:tcPr>
          <w:p w14:paraId="3FD6F909">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482" w:type="dxa"/>
            <w:vAlign w:val="center"/>
          </w:tcPr>
          <w:p w14:paraId="0CCF0694">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彩超（台式）</w:t>
            </w:r>
          </w:p>
        </w:tc>
        <w:tc>
          <w:tcPr>
            <w:tcW w:w="2278" w:type="dxa"/>
            <w:vAlign w:val="center"/>
          </w:tcPr>
          <w:p w14:paraId="09BD79A1">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val="en-US" w:eastAsia="zh-CN"/>
              </w:rPr>
              <w:t>31000000</w:t>
            </w:r>
            <w:r>
              <w:rPr>
                <w:rFonts w:hint="eastAsia" w:ascii="宋体" w:hAnsi="宋体" w:eastAsia="宋体" w:cs="宋体"/>
                <w:sz w:val="24"/>
                <w:szCs w:val="24"/>
              </w:rPr>
              <w:t>.0000  元</w:t>
            </w:r>
          </w:p>
        </w:tc>
        <w:tc>
          <w:tcPr>
            <w:tcW w:w="2120" w:type="dxa"/>
            <w:vAlign w:val="center"/>
          </w:tcPr>
          <w:p w14:paraId="23CF8A82">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「汇总引用」  元</w:t>
            </w:r>
          </w:p>
        </w:tc>
        <w:tc>
          <w:tcPr>
            <w:tcW w:w="2027" w:type="dxa"/>
            <w:vAlign w:val="center"/>
          </w:tcPr>
          <w:p w14:paraId="589F5CDB">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总价</w:t>
            </w:r>
          </w:p>
        </w:tc>
      </w:tr>
    </w:tbl>
    <w:p w14:paraId="001B1D1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备注：无</w:t>
      </w:r>
    </w:p>
    <w:p w14:paraId="31F3C4D1">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     年     月     日</w:t>
      </w:r>
    </w:p>
    <w:p w14:paraId="24F083E1">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签章：                     </w:t>
      </w:r>
    </w:p>
    <w:p w14:paraId="2D2D0D85">
      <w:pPr>
        <w:pStyle w:val="9"/>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eastAsia" w:ascii="宋体" w:hAnsi="宋体" w:eastAsia="宋体" w:cs="宋体"/>
          <w:b/>
          <w:sz w:val="24"/>
          <w:szCs w:val="24"/>
        </w:rPr>
      </w:pPr>
    </w:p>
    <w:p w14:paraId="014EA2BD">
      <w:pPr>
        <w:pStyle w:val="9"/>
        <w:keepNext w:val="0"/>
        <w:keepLines w:val="0"/>
        <w:pageBreakBefore w:val="0"/>
        <w:kinsoku/>
        <w:wordWrap/>
        <w:overflowPunct/>
        <w:topLinePunct w:val="0"/>
        <w:autoSpaceDE/>
        <w:autoSpaceDN/>
        <w:bidi w:val="0"/>
        <w:adjustRightInd/>
        <w:snapToGrid/>
        <w:spacing w:line="400" w:lineRule="exact"/>
        <w:jc w:val="left"/>
        <w:textAlignment w:val="auto"/>
        <w:outlineLvl w:val="0"/>
        <w:rPr>
          <w:rFonts w:hint="eastAsia" w:ascii="宋体" w:hAnsi="宋体" w:eastAsia="宋体" w:cs="宋体"/>
          <w:sz w:val="24"/>
          <w:szCs w:val="24"/>
        </w:rPr>
      </w:pPr>
      <w:r>
        <w:rPr>
          <w:rFonts w:hint="eastAsia" w:ascii="宋体" w:hAnsi="宋体" w:eastAsia="宋体" w:cs="宋体"/>
          <w:b/>
          <w:sz w:val="24"/>
          <w:szCs w:val="24"/>
        </w:rPr>
        <w:t>投标（响应）报价明细表</w:t>
      </w:r>
    </w:p>
    <w:p w14:paraId="429609F8">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公司名称：</w:t>
      </w:r>
    </w:p>
    <w:p w14:paraId="700F861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包号：1</w:t>
      </w:r>
    </w:p>
    <w:p w14:paraId="797D9F16">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p>
    <w:p w14:paraId="3CBA8786">
      <w:pPr>
        <w:pStyle w:val="9"/>
        <w:keepNext w:val="0"/>
        <w:keepLines w:val="0"/>
        <w:pageBreakBefore w:val="0"/>
        <w:widowControl/>
        <w:kinsoku/>
        <w:wordWrap/>
        <w:overflowPunct/>
        <w:topLinePunct w:val="0"/>
        <w:autoSpaceDE/>
        <w:autoSpaceDN/>
        <w:bidi w:val="0"/>
        <w:adjustRightInd/>
        <w:snapToGrid/>
        <w:spacing w:line="240" w:lineRule="auto"/>
        <w:ind w:firstLine="0"/>
        <w:jc w:val="both"/>
        <w:textAlignment w:val="auto"/>
        <w:outlineLvl w:val="2"/>
        <w:rPr>
          <w:rFonts w:hint="eastAsia" w:ascii="宋体" w:hAnsi="宋体" w:eastAsia="宋体" w:cs="宋体"/>
          <w:sz w:val="24"/>
          <w:szCs w:val="24"/>
          <w:lang w:eastAsia="zh-CN"/>
        </w:rPr>
      </w:pPr>
      <w:r>
        <w:rPr>
          <w:rFonts w:hint="eastAsia" w:ascii="宋体" w:hAnsi="宋体" w:eastAsia="宋体" w:cs="宋体"/>
          <w:sz w:val="24"/>
          <w:szCs w:val="24"/>
        </w:rPr>
        <w:t>项目名称：福建省县域医共体设备更新项目彩超（分包五）集中采购</w:t>
      </w:r>
    </w:p>
    <w:p w14:paraId="1259DF2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bookmarkStart w:id="0" w:name="_GoBack"/>
      <w:r>
        <w:rPr>
          <w:rFonts w:hint="eastAsia" w:ascii="宋体" w:hAnsi="宋体" w:eastAsia="宋体" w:cs="宋体"/>
          <w:color w:val="auto"/>
          <w:sz w:val="24"/>
          <w:szCs w:val="24"/>
          <w:lang w:val="en-US" w:eastAsia="zh-CN"/>
        </w:rPr>
        <w:t>彩超（台式）</w:t>
      </w:r>
      <w:bookmarkEnd w:id="0"/>
    </w:p>
    <w:tbl>
      <w:tblPr>
        <w:tblStyle w:val="6"/>
        <w:tblW w:w="0" w:type="auto"/>
        <w:tblInd w:w="-125"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550"/>
        <w:gridCol w:w="907"/>
        <w:gridCol w:w="718"/>
        <w:gridCol w:w="775"/>
        <w:gridCol w:w="763"/>
        <w:gridCol w:w="750"/>
        <w:gridCol w:w="787"/>
        <w:gridCol w:w="900"/>
        <w:gridCol w:w="688"/>
        <w:gridCol w:w="625"/>
        <w:gridCol w:w="700"/>
        <w:gridCol w:w="887"/>
        <w:gridCol w:w="838"/>
      </w:tblGrid>
      <w:tr w14:paraId="76127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0" w:type="dxa"/>
            <w:vAlign w:val="center"/>
          </w:tcPr>
          <w:p w14:paraId="4771771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序号</w:t>
            </w:r>
          </w:p>
        </w:tc>
        <w:tc>
          <w:tcPr>
            <w:tcW w:w="907" w:type="dxa"/>
            <w:vAlign w:val="center"/>
          </w:tcPr>
          <w:p w14:paraId="4D10D39F">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货物名称</w:t>
            </w:r>
          </w:p>
        </w:tc>
        <w:tc>
          <w:tcPr>
            <w:tcW w:w="718" w:type="dxa"/>
            <w:vAlign w:val="center"/>
          </w:tcPr>
          <w:p w14:paraId="2A3952F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规格型号</w:t>
            </w:r>
          </w:p>
        </w:tc>
        <w:tc>
          <w:tcPr>
            <w:tcW w:w="775" w:type="dxa"/>
            <w:vAlign w:val="center"/>
          </w:tcPr>
          <w:p w14:paraId="2FE5F9D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品牌</w:t>
            </w:r>
          </w:p>
        </w:tc>
        <w:tc>
          <w:tcPr>
            <w:tcW w:w="763" w:type="dxa"/>
            <w:vAlign w:val="center"/>
          </w:tcPr>
          <w:p w14:paraId="21ED113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制造商名称</w:t>
            </w:r>
          </w:p>
        </w:tc>
        <w:tc>
          <w:tcPr>
            <w:tcW w:w="750" w:type="dxa"/>
            <w:vAlign w:val="center"/>
          </w:tcPr>
          <w:p w14:paraId="5D4C5BA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产地</w:t>
            </w:r>
          </w:p>
        </w:tc>
        <w:tc>
          <w:tcPr>
            <w:tcW w:w="787" w:type="dxa"/>
            <w:vAlign w:val="center"/>
          </w:tcPr>
          <w:p w14:paraId="0466B14B">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最高限价</w:t>
            </w:r>
          </w:p>
        </w:tc>
        <w:tc>
          <w:tcPr>
            <w:tcW w:w="900" w:type="dxa"/>
            <w:vAlign w:val="center"/>
          </w:tcPr>
          <w:p w14:paraId="1D20CEE7">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单价</w:t>
            </w:r>
          </w:p>
        </w:tc>
        <w:tc>
          <w:tcPr>
            <w:tcW w:w="688" w:type="dxa"/>
            <w:vAlign w:val="center"/>
          </w:tcPr>
          <w:p w14:paraId="27620B8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数量</w:t>
            </w:r>
          </w:p>
        </w:tc>
        <w:tc>
          <w:tcPr>
            <w:tcW w:w="625" w:type="dxa"/>
            <w:vAlign w:val="center"/>
          </w:tcPr>
          <w:p w14:paraId="1AE932C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计量单位</w:t>
            </w:r>
          </w:p>
        </w:tc>
        <w:tc>
          <w:tcPr>
            <w:tcW w:w="700" w:type="dxa"/>
            <w:vAlign w:val="center"/>
          </w:tcPr>
          <w:p w14:paraId="0EE6456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w:t>
            </w:r>
          </w:p>
        </w:tc>
        <w:tc>
          <w:tcPr>
            <w:tcW w:w="887" w:type="dxa"/>
            <w:vAlign w:val="center"/>
          </w:tcPr>
          <w:p w14:paraId="7EC22D9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是否环境标志产品</w:t>
            </w:r>
          </w:p>
        </w:tc>
        <w:tc>
          <w:tcPr>
            <w:tcW w:w="838" w:type="dxa"/>
            <w:vAlign w:val="center"/>
          </w:tcPr>
          <w:p w14:paraId="1FE2B236">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是否节能产品</w:t>
            </w:r>
          </w:p>
        </w:tc>
      </w:tr>
      <w:tr w14:paraId="08AF9A3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550" w:type="dxa"/>
            <w:vAlign w:val="center"/>
          </w:tcPr>
          <w:p w14:paraId="491A191C">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907" w:type="dxa"/>
            <w:vAlign w:val="center"/>
          </w:tcPr>
          <w:p w14:paraId="4DA6706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sz w:val="24"/>
                <w:szCs w:val="24"/>
                <w:lang w:val="en-US" w:eastAsia="zh-CN"/>
              </w:rPr>
              <w:t>彩超（台式）</w:t>
            </w:r>
          </w:p>
        </w:tc>
        <w:tc>
          <w:tcPr>
            <w:tcW w:w="718" w:type="dxa"/>
            <w:vAlign w:val="center"/>
          </w:tcPr>
          <w:p w14:paraId="290DA6C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75" w:type="dxa"/>
            <w:vAlign w:val="center"/>
          </w:tcPr>
          <w:p w14:paraId="35FFB7B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63" w:type="dxa"/>
            <w:vAlign w:val="center"/>
          </w:tcPr>
          <w:p w14:paraId="55B8984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50" w:type="dxa"/>
            <w:vAlign w:val="center"/>
          </w:tcPr>
          <w:p w14:paraId="61CF5841">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787" w:type="dxa"/>
            <w:vAlign w:val="center"/>
          </w:tcPr>
          <w:p w14:paraId="2B4DC3E3">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900" w:type="dxa"/>
            <w:vAlign w:val="center"/>
          </w:tcPr>
          <w:p w14:paraId="78CE152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{=总价/数量}  元</w:t>
            </w:r>
          </w:p>
        </w:tc>
        <w:tc>
          <w:tcPr>
            <w:tcW w:w="688" w:type="dxa"/>
            <w:vAlign w:val="center"/>
          </w:tcPr>
          <w:p w14:paraId="19FA376D">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31</w:t>
            </w:r>
            <w:r>
              <w:rPr>
                <w:rFonts w:hint="eastAsia" w:ascii="宋体" w:hAnsi="宋体" w:eastAsia="宋体" w:cs="宋体"/>
                <w:color w:val="auto"/>
                <w:sz w:val="24"/>
                <w:szCs w:val="24"/>
              </w:rPr>
              <w:t>.0000</w:t>
            </w:r>
          </w:p>
        </w:tc>
        <w:tc>
          <w:tcPr>
            <w:tcW w:w="625" w:type="dxa"/>
            <w:vAlign w:val="center"/>
          </w:tcPr>
          <w:p w14:paraId="41FC92DA">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台</w:t>
            </w:r>
          </w:p>
        </w:tc>
        <w:tc>
          <w:tcPr>
            <w:tcW w:w="700" w:type="dxa"/>
            <w:vAlign w:val="center"/>
          </w:tcPr>
          <w:p w14:paraId="29F7B614">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  元</w:t>
            </w:r>
          </w:p>
        </w:tc>
        <w:tc>
          <w:tcPr>
            <w:tcW w:w="887" w:type="dxa"/>
            <w:vAlign w:val="center"/>
          </w:tcPr>
          <w:p w14:paraId="57A52A69">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c>
          <w:tcPr>
            <w:tcW w:w="838" w:type="dxa"/>
            <w:vAlign w:val="center"/>
          </w:tcPr>
          <w:p w14:paraId="0025AEE5">
            <w:pPr>
              <w:pStyle w:val="9"/>
              <w:keepNext w:val="0"/>
              <w:keepLines w:val="0"/>
              <w:pageBreakBefore w:val="0"/>
              <w:kinsoku/>
              <w:wordWrap/>
              <w:overflowPunct/>
              <w:topLinePunct w:val="0"/>
              <w:autoSpaceDE/>
              <w:autoSpaceDN/>
              <w:bidi w:val="0"/>
              <w:adjustRightInd/>
              <w:snapToGrid/>
              <w:spacing w:line="400" w:lineRule="exact"/>
              <w:ind w:firstLine="0"/>
              <w:jc w:val="center"/>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{供应商响应}</w:t>
            </w:r>
          </w:p>
        </w:tc>
      </w:tr>
    </w:tbl>
    <w:p w14:paraId="4BB8AB7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180EBC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合计：</w:t>
      </w:r>
    </w:p>
    <w:p w14:paraId="1634DA07">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备注：无</w:t>
      </w:r>
    </w:p>
    <w:p w14:paraId="79420A7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时间：     年     月     日</w:t>
      </w:r>
    </w:p>
    <w:p w14:paraId="5AB2589F">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签章：                     </w:t>
      </w:r>
    </w:p>
    <w:p w14:paraId="4413A36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50C02A5C">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三、招标文件规定的价格扣除证明材料（若有）</w:t>
      </w:r>
    </w:p>
    <w:p w14:paraId="66D9C372">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三-1优先类节能产品、环境标志产品价格扣除证明材料（若有）</w:t>
      </w:r>
    </w:p>
    <w:p w14:paraId="6F1D7EF9">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三-1-①优先类节能产品、环境标志产品统计表（价格扣除适用，若有）</w:t>
      </w:r>
    </w:p>
    <w:p w14:paraId="54E48C60">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6"/>
        <w:tblW w:w="0" w:type="auto"/>
        <w:tblInd w:w="9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288"/>
        <w:gridCol w:w="1288"/>
        <w:gridCol w:w="1290"/>
        <w:gridCol w:w="5787"/>
      </w:tblGrid>
      <w:tr w14:paraId="6205AB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8" w:type="dxa"/>
            <w:vAlign w:val="center"/>
          </w:tcPr>
          <w:p w14:paraId="4143D98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8365" w:type="dxa"/>
            <w:gridSpan w:val="3"/>
            <w:vAlign w:val="center"/>
          </w:tcPr>
          <w:p w14:paraId="3112F757">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本采购包内属于节能、环境标志产品情况</w:t>
            </w:r>
          </w:p>
        </w:tc>
      </w:tr>
      <w:tr w14:paraId="3C59AF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8" w:type="dxa"/>
            <w:vAlign w:val="center"/>
          </w:tcPr>
          <w:p w14:paraId="6736D2DB">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288" w:type="dxa"/>
            <w:vAlign w:val="center"/>
          </w:tcPr>
          <w:p w14:paraId="43BCCB23">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290" w:type="dxa"/>
            <w:vAlign w:val="center"/>
          </w:tcPr>
          <w:p w14:paraId="6D93FFAB">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产品名称</w:t>
            </w:r>
          </w:p>
        </w:tc>
        <w:tc>
          <w:tcPr>
            <w:tcW w:w="5787" w:type="dxa"/>
            <w:vAlign w:val="center"/>
          </w:tcPr>
          <w:p w14:paraId="67ABC529">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认证种类</w:t>
            </w:r>
          </w:p>
        </w:tc>
      </w:tr>
      <w:tr w14:paraId="44328D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8" w:type="dxa"/>
            <w:vMerge w:val="restart"/>
            <w:vAlign w:val="center"/>
          </w:tcPr>
          <w:p w14:paraId="5A20D226">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88" w:type="dxa"/>
            <w:vAlign w:val="center"/>
          </w:tcPr>
          <w:p w14:paraId="3FDD284E">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290" w:type="dxa"/>
            <w:vAlign w:val="center"/>
          </w:tcPr>
          <w:p w14:paraId="67EFCB17">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5787" w:type="dxa"/>
            <w:vAlign w:val="center"/>
          </w:tcPr>
          <w:p w14:paraId="291A3F99">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供应商自行填写种类，并上传证明附件以便评审查看</w:t>
            </w:r>
          </w:p>
        </w:tc>
      </w:tr>
      <w:tr w14:paraId="64DA09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8" w:type="dxa"/>
            <w:vMerge w:val="continue"/>
            <w:vAlign w:val="center"/>
          </w:tcPr>
          <w:p w14:paraId="5F6C3CA1">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288" w:type="dxa"/>
            <w:vAlign w:val="center"/>
          </w:tcPr>
          <w:p w14:paraId="200CF7C7">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290" w:type="dxa"/>
            <w:vAlign w:val="center"/>
          </w:tcPr>
          <w:p w14:paraId="63885827">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5787" w:type="dxa"/>
            <w:vAlign w:val="center"/>
          </w:tcPr>
          <w:p w14:paraId="1937E5C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0A9D5C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288" w:type="dxa"/>
            <w:vAlign w:val="center"/>
          </w:tcPr>
          <w:p w14:paraId="18723124">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c>
          <w:tcPr>
            <w:tcW w:w="8365" w:type="dxa"/>
            <w:gridSpan w:val="3"/>
            <w:vAlign w:val="center"/>
          </w:tcPr>
          <w:p w14:paraId="63495FA3">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bl>
    <w:p w14:paraId="4429B360">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192E193A">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1、对节能、环境标志产品计算价格扣除时，只依据电子投标（响应）文件“投标（响应）报价明细表”以及“优先类节能产品、环境标志产品证明材料（价格扣除适用，若有）””。</w:t>
      </w:r>
    </w:p>
    <w:p w14:paraId="608BC46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2、本表以采购包为单位，不同采购包请分别填写；同一采购包请按照其品目号顺序分别填写。</w:t>
      </w:r>
    </w:p>
    <w:p w14:paraId="14D205E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3、具体统计、计算：</w:t>
      </w:r>
    </w:p>
    <w:p w14:paraId="2FF039F4">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3.1同一品目中各认证证书不重复计算价格扣除。强制类节能产品不享受价格扣除。</w:t>
      </w:r>
    </w:p>
    <w:p w14:paraId="1F0FEE77">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3.2计算结果若除不尽，可四舍五入保留到小数点后两位。</w:t>
      </w:r>
    </w:p>
    <w:p w14:paraId="660B85D7">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3.3投标人(供应商)按照采购文件要求认真统计、计算。</w:t>
      </w:r>
    </w:p>
    <w:p w14:paraId="29C1BBAD">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3.4若无节能、环境标志产品，不填写本表。</w:t>
      </w:r>
    </w:p>
    <w:p w14:paraId="10E0D14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3.5强制类节能产品不享受价格扣除。</w:t>
      </w:r>
    </w:p>
    <w:p w14:paraId="3DE6541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EE50310">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2798D3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250612A">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55C7F69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9D474B7">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三-1-②优先类节能产品、环境标志产品证明材料（价格扣除适用，若有）</w:t>
      </w:r>
    </w:p>
    <w:p w14:paraId="0FC6B8C4">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三-2小型、微型企业产品等价格扣除证明材料（若有）</w:t>
      </w:r>
    </w:p>
    <w:p w14:paraId="5AD1217A">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三-2-①中小企业声明函（价格扣除适用，若有）</w:t>
      </w:r>
    </w:p>
    <w:p w14:paraId="457FDF61">
      <w:pPr>
        <w:pStyle w:val="9"/>
        <w:keepNext w:val="0"/>
        <w:keepLines w:val="0"/>
        <w:pageBreakBefore w:val="0"/>
        <w:kinsoku/>
        <w:wordWrap/>
        <w:overflowPunct/>
        <w:topLinePunct w:val="0"/>
        <w:autoSpaceDE/>
        <w:autoSpaceDN/>
        <w:bidi w:val="0"/>
        <w:adjustRightInd/>
        <w:snapToGrid/>
        <w:spacing w:line="400" w:lineRule="exact"/>
        <w:jc w:val="both"/>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中小企业声明函（货物）</w:t>
      </w:r>
    </w:p>
    <w:p w14:paraId="354FC071">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采购活动，提供的货物全部由符合政策要求的中小企业制造。相关企业（含联合体中的中小企业、签订分包意向协议的中小企业）的具体情况如下：</w:t>
      </w:r>
    </w:p>
    <w:p w14:paraId="5EBCC2B9">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25F0986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 xml:space="preserve"> （标的名称） </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行业；制造商为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583C6530">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451146F1">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33E89D3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3AC0730B">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38E2B611">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602650B4">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2B95670B">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B484853">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0B84E2B">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1A063A9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B06E99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536F5A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D9C6B4E">
      <w:pPr>
        <w:pStyle w:val="9"/>
        <w:keepNext w:val="0"/>
        <w:keepLines w:val="0"/>
        <w:pageBreakBefore w:val="0"/>
        <w:kinsoku/>
        <w:wordWrap/>
        <w:overflowPunct/>
        <w:topLinePunct w:val="0"/>
        <w:autoSpaceDE/>
        <w:autoSpaceDN/>
        <w:bidi w:val="0"/>
        <w:adjustRightInd/>
        <w:snapToGrid/>
        <w:spacing w:line="400" w:lineRule="exact"/>
        <w:jc w:val="both"/>
        <w:textAlignment w:val="auto"/>
        <w:outlineLvl w:val="3"/>
        <w:rPr>
          <w:rFonts w:hint="eastAsia" w:ascii="宋体" w:hAnsi="宋体" w:eastAsia="宋体" w:cs="宋体"/>
          <w:sz w:val="24"/>
          <w:szCs w:val="24"/>
        </w:rPr>
      </w:pPr>
      <w:r>
        <w:rPr>
          <w:rFonts w:hint="eastAsia" w:ascii="宋体" w:hAnsi="宋体" w:eastAsia="宋体" w:cs="宋体"/>
          <w:b/>
          <w:sz w:val="24"/>
          <w:szCs w:val="24"/>
        </w:rPr>
        <w:t>中小企业声明函（工程、服务）</w:t>
      </w:r>
    </w:p>
    <w:p w14:paraId="23FA400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本公司（联合体）郑重声明，根据《政府采购促进中小企业发展管理办法》（财库﹝2020﹞46 号）的规定，本公司（联合体）参加</w:t>
      </w:r>
      <w:r>
        <w:rPr>
          <w:rFonts w:hint="eastAsia" w:ascii="宋体" w:hAnsi="宋体" w:eastAsia="宋体" w:cs="宋体"/>
          <w:sz w:val="24"/>
          <w:szCs w:val="24"/>
          <w:u w:val="single"/>
        </w:rPr>
        <w:t>（单位名称）</w:t>
      </w:r>
      <w:r>
        <w:rPr>
          <w:rFonts w:hint="eastAsia" w:ascii="宋体" w:hAnsi="宋体" w:eastAsia="宋体" w:cs="宋体"/>
          <w:sz w:val="24"/>
          <w:szCs w:val="24"/>
        </w:rPr>
        <w:t>的</w:t>
      </w:r>
      <w:r>
        <w:rPr>
          <w:rFonts w:hint="eastAsia" w:ascii="宋体" w:hAnsi="宋体" w:eastAsia="宋体" w:cs="宋体"/>
          <w:sz w:val="24"/>
          <w:szCs w:val="24"/>
          <w:u w:val="single"/>
        </w:rPr>
        <w:t>（项目名称）</w:t>
      </w:r>
      <w:r>
        <w:rPr>
          <w:rFonts w:hint="eastAsia" w:ascii="宋体" w:hAnsi="宋体" w:eastAsia="宋体" w:cs="宋体"/>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14:paraId="10CAF1F3">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w:t>
      </w:r>
      <w:r>
        <w:rPr>
          <w:rFonts w:hint="eastAsia" w:ascii="宋体" w:hAnsi="宋体" w:eastAsia="宋体" w:cs="宋体"/>
          <w:sz w:val="24"/>
          <w:szCs w:val="24"/>
          <w:vertAlign w:val="superscript"/>
        </w:rPr>
        <w:t>1</w:t>
      </w:r>
      <w:r>
        <w:rPr>
          <w:rFonts w:hint="eastAsia" w:ascii="宋体" w:hAnsi="宋体" w:eastAsia="宋体" w:cs="宋体"/>
          <w:sz w:val="24"/>
          <w:szCs w:val="24"/>
        </w:rPr>
        <w:t>，属于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27C4F63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w:t>
      </w:r>
      <w:r>
        <w:rPr>
          <w:rFonts w:hint="eastAsia" w:ascii="宋体" w:hAnsi="宋体" w:eastAsia="宋体" w:cs="宋体"/>
          <w:sz w:val="24"/>
          <w:szCs w:val="24"/>
          <w:u w:val="single"/>
        </w:rPr>
        <w:t>（标的名称）</w:t>
      </w:r>
      <w:r>
        <w:rPr>
          <w:rFonts w:hint="eastAsia" w:ascii="宋体" w:hAnsi="宋体" w:eastAsia="宋体" w:cs="宋体"/>
          <w:sz w:val="24"/>
          <w:szCs w:val="24"/>
        </w:rPr>
        <w:t>，属于</w:t>
      </w:r>
      <w:r>
        <w:rPr>
          <w:rFonts w:hint="eastAsia" w:ascii="宋体" w:hAnsi="宋体" w:eastAsia="宋体" w:cs="宋体"/>
          <w:sz w:val="24"/>
          <w:szCs w:val="24"/>
          <w:u w:val="single"/>
        </w:rPr>
        <w:t>（采购文件中明确的所属行业）</w:t>
      </w:r>
      <w:r>
        <w:rPr>
          <w:rFonts w:hint="eastAsia" w:ascii="宋体" w:hAnsi="宋体" w:eastAsia="宋体" w:cs="宋体"/>
          <w:sz w:val="24"/>
          <w:szCs w:val="24"/>
        </w:rPr>
        <w:t>；承建（承接）企业为</w:t>
      </w:r>
      <w:r>
        <w:rPr>
          <w:rFonts w:hint="eastAsia" w:ascii="宋体" w:hAnsi="宋体" w:eastAsia="宋体" w:cs="宋体"/>
          <w:sz w:val="24"/>
          <w:szCs w:val="24"/>
          <w:u w:val="single"/>
        </w:rPr>
        <w:t>（企业名称）</w:t>
      </w:r>
      <w:r>
        <w:rPr>
          <w:rFonts w:hint="eastAsia" w:ascii="宋体" w:hAnsi="宋体" w:eastAsia="宋体" w:cs="宋体"/>
          <w:sz w:val="24"/>
          <w:szCs w:val="24"/>
        </w:rPr>
        <w:t>，从业人员</w:t>
      </w:r>
      <w:r>
        <w:rPr>
          <w:rFonts w:hint="eastAsia" w:ascii="宋体" w:hAnsi="宋体" w:eastAsia="宋体" w:cs="宋体"/>
          <w:sz w:val="24"/>
          <w:szCs w:val="24"/>
          <w:u w:val="single"/>
        </w:rPr>
        <w:t>　　　　　</w:t>
      </w:r>
      <w:r>
        <w:rPr>
          <w:rFonts w:hint="eastAsia" w:ascii="宋体" w:hAnsi="宋体" w:eastAsia="宋体" w:cs="宋体"/>
          <w:sz w:val="24"/>
          <w:szCs w:val="24"/>
        </w:rPr>
        <w:t>人，营业收入为</w:t>
      </w:r>
      <w:r>
        <w:rPr>
          <w:rFonts w:hint="eastAsia" w:ascii="宋体" w:hAnsi="宋体" w:eastAsia="宋体" w:cs="宋体"/>
          <w:sz w:val="24"/>
          <w:szCs w:val="24"/>
          <w:u w:val="single"/>
        </w:rPr>
        <w:t>　　　　　</w:t>
      </w:r>
      <w:r>
        <w:rPr>
          <w:rFonts w:hint="eastAsia" w:ascii="宋体" w:hAnsi="宋体" w:eastAsia="宋体" w:cs="宋体"/>
          <w:sz w:val="24"/>
          <w:szCs w:val="24"/>
        </w:rPr>
        <w:t>万元，资产总额为</w:t>
      </w:r>
      <w:r>
        <w:rPr>
          <w:rFonts w:hint="eastAsia" w:ascii="宋体" w:hAnsi="宋体" w:eastAsia="宋体" w:cs="宋体"/>
          <w:sz w:val="24"/>
          <w:szCs w:val="24"/>
          <w:u w:val="single"/>
        </w:rPr>
        <w:t>　　　　　</w:t>
      </w:r>
      <w:r>
        <w:rPr>
          <w:rFonts w:hint="eastAsia" w:ascii="宋体" w:hAnsi="宋体" w:eastAsia="宋体" w:cs="宋体"/>
          <w:sz w:val="24"/>
          <w:szCs w:val="24"/>
        </w:rPr>
        <w:t>万元，属于</w:t>
      </w:r>
      <w:r>
        <w:rPr>
          <w:rFonts w:hint="eastAsia" w:ascii="宋体" w:hAnsi="宋体" w:eastAsia="宋体" w:cs="宋体"/>
          <w:sz w:val="24"/>
          <w:szCs w:val="24"/>
          <w:u w:val="single"/>
        </w:rPr>
        <w:t>（中型企业、小型企业、微型企业）</w:t>
      </w:r>
      <w:r>
        <w:rPr>
          <w:rFonts w:hint="eastAsia" w:ascii="宋体" w:hAnsi="宋体" w:eastAsia="宋体" w:cs="宋体"/>
          <w:sz w:val="24"/>
          <w:szCs w:val="24"/>
        </w:rPr>
        <w:t>；</w:t>
      </w:r>
    </w:p>
    <w:p w14:paraId="4436A171">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w:t>
      </w:r>
    </w:p>
    <w:p w14:paraId="4A0A1D3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以上企业，不属于大企业的分支机构，不存在控股股东为大企业的情形，也不存在与大企业的负责人为同一人的情形。</w:t>
      </w:r>
    </w:p>
    <w:p w14:paraId="4449D89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本企业对上述声明内容的真实性负责。如有虚假，将依法承担相应责任。</w:t>
      </w:r>
    </w:p>
    <w:p w14:paraId="29547279">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03ACEE00">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41A6D053">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3C6DD37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381D104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2A5C26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1、从业人员、营业收入、资产总额填报上一年度数据，无上一年度数据的新成立企业可不填报。</w:t>
      </w:r>
    </w:p>
    <w:p w14:paraId="453FF559">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7EA2ABF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1899B873">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1D5AC68F">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三-2-②小型、微型企业等证明材料（价格扣除适用，若有）</w:t>
      </w:r>
    </w:p>
    <w:p w14:paraId="463E73F9">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4A54F42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1、投标人为监狱企业的，根据其提供的由省级以上监狱管理局、戒毒管理局（含新疆生产建设兵团）出具的属于监狱企业的证明文件进行认定，监狱企业视同小型、微型企业。</w:t>
      </w:r>
    </w:p>
    <w:p w14:paraId="1BDEBABA">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2、投标人为残疾人福利性单位的，根据其提供的《残疾人福利性单位声明函》（格式附后）进行认定，残疾人福利性单位视同小型、微型企业。残疾人福利性单位属于小型、微型企业的，不重复享受政策。</w:t>
      </w:r>
    </w:p>
    <w:p w14:paraId="385895BF">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7AEF94C">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w:t>
      </w:r>
    </w:p>
    <w:p w14:paraId="0A31ADEE">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残疾人福利性单位声明函（价格扣除适用，若有）</w:t>
      </w:r>
    </w:p>
    <w:p w14:paraId="33075AE6">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0BE23433">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61CFA0F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）由本投标人承建的（填写“所投采购包、品目号”）工程</w:t>
      </w:r>
    </w:p>
    <w:p w14:paraId="7CE6243D">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）由本投标人承接的（填写“所投采购包、品目号”）服务；</w:t>
      </w:r>
    </w:p>
    <w:p w14:paraId="4CF97A8C">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本投标人对上述声明的真实性负责。如有虚假，将依法承担相应责任。</w:t>
      </w:r>
    </w:p>
    <w:p w14:paraId="109F5B29">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69445E03">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备注：</w:t>
      </w:r>
    </w:p>
    <w:p w14:paraId="266ADB77">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1、请投标人按照实际情况编制填写本声明函，并在相应的（）中打“√”。</w:t>
      </w:r>
    </w:p>
    <w:p w14:paraId="6DE97CCA">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2、若《残疾人福利性单位声明函》内容不真实，视为提供虚假材料。</w:t>
      </w:r>
    </w:p>
    <w:p w14:paraId="18A37BF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378D4652">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2FF2E5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55BB61C8">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B3E338F">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1829105D">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附：</w:t>
      </w:r>
    </w:p>
    <w:p w14:paraId="5954E7FA">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监狱企业证明材料</w:t>
      </w:r>
    </w:p>
    <w:p w14:paraId="2C5B8EDB">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投标人为监狱企业，提供本单位制造的货物（承接的服务），并在电子投标文件中提供省级以上监狱管理局、戒毒管理局（含新疆生产建设兵团）出具的属于监狱企业的证明文件。</w:t>
      </w:r>
    </w:p>
    <w:p w14:paraId="5594959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74412A04">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3"/>
        <w:rPr>
          <w:rFonts w:hint="eastAsia" w:ascii="宋体" w:hAnsi="宋体" w:eastAsia="宋体" w:cs="宋体"/>
          <w:sz w:val="24"/>
          <w:szCs w:val="24"/>
        </w:rPr>
      </w:pPr>
      <w:r>
        <w:rPr>
          <w:rFonts w:hint="eastAsia" w:ascii="宋体" w:hAnsi="宋体" w:eastAsia="宋体" w:cs="宋体"/>
          <w:b/>
          <w:sz w:val="24"/>
          <w:szCs w:val="24"/>
        </w:rPr>
        <w:t>三-3招标文件规定的其他价格扣除证明材料（若有）</w:t>
      </w:r>
    </w:p>
    <w:p w14:paraId="7E538448">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26EAE7D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若投标人可享受招标文件规定的除“节能（非强制类）、环境标志产品价格扣除”及“小型、微型企业产品等价格扣除”外的其他价格扣除优惠，则投标人应按照招标文件要求提供相应证明材料。</w:t>
      </w:r>
    </w:p>
    <w:p w14:paraId="365A239D">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082EB0D">
      <w:pPr>
        <w:pStyle w:val="9"/>
        <w:jc w:val="left"/>
        <w:outlineLvl w:val="2"/>
        <w:rPr>
          <w:rFonts w:hint="eastAsia" w:ascii="宋体" w:hAnsi="宋体" w:eastAsia="宋体" w:cs="宋体"/>
          <w:b/>
          <w:sz w:val="32"/>
          <w:szCs w:val="32"/>
        </w:rPr>
      </w:pPr>
      <w:r>
        <w:rPr>
          <w:rFonts w:hint="eastAsia" w:ascii="宋体" w:hAnsi="宋体" w:eastAsia="宋体" w:cs="宋体"/>
          <w:b/>
          <w:sz w:val="32"/>
          <w:szCs w:val="32"/>
        </w:rPr>
        <w:t>封面格式(技术商务部分)</w:t>
      </w:r>
    </w:p>
    <w:p w14:paraId="3A052776">
      <w:pPr>
        <w:pStyle w:val="9"/>
        <w:jc w:val="left"/>
        <w:outlineLvl w:val="2"/>
        <w:rPr>
          <w:rFonts w:hint="eastAsia" w:ascii="宋体" w:hAnsi="宋体" w:eastAsia="宋体" w:cs="宋体"/>
          <w:b/>
          <w:sz w:val="32"/>
          <w:szCs w:val="32"/>
        </w:rPr>
      </w:pPr>
    </w:p>
    <w:p w14:paraId="49DA0FE6">
      <w:pPr>
        <w:pStyle w:val="9"/>
        <w:jc w:val="left"/>
        <w:outlineLvl w:val="2"/>
        <w:rPr>
          <w:rFonts w:hint="eastAsia" w:ascii="宋体" w:hAnsi="宋体" w:eastAsia="宋体" w:cs="宋体"/>
          <w:b/>
          <w:sz w:val="32"/>
          <w:szCs w:val="32"/>
        </w:rPr>
      </w:pPr>
    </w:p>
    <w:p w14:paraId="3974FB3F">
      <w:pPr>
        <w:pStyle w:val="9"/>
        <w:jc w:val="left"/>
        <w:outlineLvl w:val="2"/>
        <w:rPr>
          <w:rFonts w:hint="eastAsia" w:ascii="宋体" w:hAnsi="宋体" w:eastAsia="宋体" w:cs="宋体"/>
          <w:b/>
          <w:sz w:val="32"/>
          <w:szCs w:val="32"/>
        </w:rPr>
      </w:pPr>
    </w:p>
    <w:p w14:paraId="1A936723">
      <w:pPr>
        <w:pStyle w:val="9"/>
        <w:jc w:val="center"/>
        <w:outlineLvl w:val="0"/>
        <w:rPr>
          <w:rFonts w:hint="eastAsia" w:ascii="宋体" w:hAnsi="宋体" w:eastAsia="宋体" w:cs="宋体"/>
          <w:sz w:val="72"/>
          <w:szCs w:val="72"/>
        </w:rPr>
      </w:pPr>
      <w:r>
        <w:rPr>
          <w:rFonts w:hint="eastAsia" w:ascii="宋体" w:hAnsi="宋体" w:eastAsia="宋体" w:cs="宋体"/>
          <w:b/>
          <w:sz w:val="72"/>
          <w:szCs w:val="72"/>
        </w:rPr>
        <w:t>福建省政府采购投标文件</w:t>
      </w:r>
    </w:p>
    <w:p w14:paraId="01D06B83">
      <w:pPr>
        <w:pStyle w:val="9"/>
        <w:jc w:val="center"/>
        <w:outlineLvl w:val="0"/>
        <w:rPr>
          <w:rFonts w:hint="eastAsia" w:ascii="宋体" w:hAnsi="宋体" w:eastAsia="宋体" w:cs="宋体"/>
          <w:sz w:val="32"/>
          <w:szCs w:val="32"/>
        </w:rPr>
      </w:pPr>
      <w:r>
        <w:rPr>
          <w:rFonts w:hint="eastAsia" w:ascii="宋体" w:hAnsi="宋体" w:eastAsia="宋体" w:cs="宋体"/>
          <w:b/>
          <w:sz w:val="72"/>
          <w:szCs w:val="72"/>
        </w:rPr>
        <w:t>（技术商务部分）</w:t>
      </w:r>
      <w:r>
        <w:rPr>
          <w:rFonts w:hint="eastAsia" w:ascii="宋体" w:hAnsi="宋体" w:eastAsia="宋体" w:cs="宋体"/>
          <w:sz w:val="72"/>
          <w:szCs w:val="72"/>
        </w:rPr>
        <w:br w:type="textWrapping"/>
      </w:r>
      <w:r>
        <w:rPr>
          <w:rFonts w:hint="eastAsia" w:ascii="宋体" w:hAnsi="宋体" w:eastAsia="宋体" w:cs="宋体"/>
          <w:sz w:val="72"/>
          <w:szCs w:val="72"/>
        </w:rPr>
        <w:br w:type="textWrapping"/>
      </w:r>
    </w:p>
    <w:p w14:paraId="7C4CA80A">
      <w:pPr>
        <w:pStyle w:val="9"/>
        <w:jc w:val="center"/>
        <w:outlineLvl w:val="1"/>
        <w:rPr>
          <w:rFonts w:hint="eastAsia" w:ascii="宋体" w:hAnsi="宋体" w:eastAsia="宋体" w:cs="宋体"/>
          <w:sz w:val="32"/>
          <w:szCs w:val="32"/>
        </w:rPr>
      </w:pPr>
      <w:r>
        <w:rPr>
          <w:rFonts w:hint="eastAsia" w:ascii="宋体" w:hAnsi="宋体" w:eastAsia="宋体" w:cs="宋体"/>
          <w:b/>
          <w:sz w:val="32"/>
          <w:szCs w:val="32"/>
        </w:rPr>
        <w:t>（填写正本或副本）</w:t>
      </w:r>
      <w:r>
        <w:rPr>
          <w:rFonts w:hint="eastAsia" w:ascii="宋体" w:hAnsi="宋体" w:eastAsia="宋体" w:cs="宋体"/>
          <w:sz w:val="32"/>
          <w:szCs w:val="32"/>
        </w:rPr>
        <w:br w:type="textWrapping"/>
      </w:r>
      <w:r>
        <w:rPr>
          <w:rFonts w:hint="eastAsia" w:ascii="宋体" w:hAnsi="宋体" w:eastAsia="宋体" w:cs="宋体"/>
          <w:sz w:val="32"/>
          <w:szCs w:val="32"/>
        </w:rPr>
        <w:br w:type="textWrapping"/>
      </w:r>
    </w:p>
    <w:p w14:paraId="5199B6AD">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（项目名称：（由投标人填写）</w:t>
      </w:r>
    </w:p>
    <w:p w14:paraId="1790ECB2">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（备案编号：（由投标人填写）</w:t>
      </w:r>
    </w:p>
    <w:p w14:paraId="1BDCCAA6">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（项目编号：（由投标人填写）</w:t>
      </w:r>
    </w:p>
    <w:p w14:paraId="6C2DF1A0">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（所投采购包：（由投标人填写）</w:t>
      </w:r>
      <w:r>
        <w:rPr>
          <w:rFonts w:hint="eastAsia" w:ascii="宋体" w:hAnsi="宋体" w:eastAsia="宋体" w:cs="宋体"/>
          <w:sz w:val="32"/>
          <w:szCs w:val="32"/>
        </w:rPr>
        <w:br w:type="textWrapping"/>
      </w:r>
      <w:r>
        <w:rPr>
          <w:rFonts w:hint="eastAsia" w:ascii="宋体" w:hAnsi="宋体" w:eastAsia="宋体" w:cs="宋体"/>
          <w:sz w:val="32"/>
          <w:szCs w:val="32"/>
        </w:rPr>
        <w:br w:type="textWrapping"/>
      </w:r>
    </w:p>
    <w:p w14:paraId="44C2841F">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投标人：（填写“全称”）</w:t>
      </w:r>
    </w:p>
    <w:p w14:paraId="34E6C378">
      <w:pPr>
        <w:pStyle w:val="9"/>
        <w:jc w:val="center"/>
        <w:outlineLvl w:val="2"/>
        <w:rPr>
          <w:rFonts w:hint="eastAsia" w:ascii="宋体" w:hAnsi="宋体" w:eastAsia="宋体" w:cs="宋体"/>
          <w:sz w:val="32"/>
          <w:szCs w:val="32"/>
        </w:rPr>
      </w:pPr>
      <w:r>
        <w:rPr>
          <w:rFonts w:hint="eastAsia" w:ascii="宋体" w:hAnsi="宋体" w:eastAsia="宋体" w:cs="宋体"/>
          <w:b/>
          <w:sz w:val="32"/>
          <w:szCs w:val="32"/>
        </w:rPr>
        <w:t>（由投标人填写）年（由投标人填写）月</w:t>
      </w:r>
    </w:p>
    <w:p w14:paraId="518EA68B">
      <w:pPr>
        <w:pStyle w:val="9"/>
        <w:jc w:val="left"/>
        <w:rPr>
          <w:sz w:val="32"/>
          <w:szCs w:val="32"/>
        </w:rPr>
      </w:pPr>
      <w:r>
        <w:t xml:space="preserve"> </w:t>
      </w:r>
      <w:r>
        <w:br w:type="textWrapping"/>
      </w:r>
    </w:p>
    <w:p w14:paraId="14567FBE">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outlineLvl w:val="2"/>
        <w:rPr>
          <w:sz w:val="24"/>
          <w:szCs w:val="24"/>
        </w:rPr>
      </w:pPr>
      <w:r>
        <w:rPr>
          <w:b/>
          <w:sz w:val="24"/>
          <w:szCs w:val="24"/>
        </w:rPr>
        <w:t>索引</w:t>
      </w:r>
    </w:p>
    <w:p w14:paraId="3FAF5398">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一、标的说明一览表</w:t>
      </w:r>
    </w:p>
    <w:p w14:paraId="06E112FA">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二、技术和服务要求响应表</w:t>
      </w:r>
    </w:p>
    <w:p w14:paraId="26A9B8B2">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三、商务条件响应表</w:t>
      </w:r>
    </w:p>
    <w:p w14:paraId="15DE304F">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四、投标人提交的其他资料（若有）</w:t>
      </w:r>
    </w:p>
    <w:p w14:paraId="4C00308D">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583BDAB9">
      <w:pPr>
        <w:pStyle w:val="9"/>
        <w:keepNext w:val="0"/>
        <w:keepLines w:val="0"/>
        <w:pageBreakBefore w:val="0"/>
        <w:widowControl/>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技术商务部分中不得出现报价部分的全部或部分的投标报价信息（或组成资料），否则符合性审查不合格</w:t>
      </w:r>
    </w:p>
    <w:p w14:paraId="7553D1A0">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4EEFE9D6">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一、标的说明一览表</w:t>
      </w:r>
    </w:p>
    <w:p w14:paraId="5CB9533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6"/>
        <w:tblW w:w="0" w:type="auto"/>
        <w:tblInd w:w="12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7"/>
        <w:gridCol w:w="1187"/>
        <w:gridCol w:w="1187"/>
        <w:gridCol w:w="1187"/>
        <w:gridCol w:w="1187"/>
        <w:gridCol w:w="1187"/>
        <w:gridCol w:w="2612"/>
      </w:tblGrid>
      <w:tr w14:paraId="61DC77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vAlign w:val="center"/>
          </w:tcPr>
          <w:p w14:paraId="32B4EB81">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187" w:type="dxa"/>
            <w:vAlign w:val="center"/>
          </w:tcPr>
          <w:p w14:paraId="2E660B85">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187" w:type="dxa"/>
            <w:vAlign w:val="center"/>
          </w:tcPr>
          <w:p w14:paraId="723B426A">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投标标的</w:t>
            </w:r>
          </w:p>
        </w:tc>
        <w:tc>
          <w:tcPr>
            <w:tcW w:w="1187" w:type="dxa"/>
            <w:vAlign w:val="center"/>
          </w:tcPr>
          <w:p w14:paraId="6BC33CB7">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数量</w:t>
            </w:r>
          </w:p>
        </w:tc>
        <w:tc>
          <w:tcPr>
            <w:tcW w:w="1187" w:type="dxa"/>
            <w:vAlign w:val="center"/>
          </w:tcPr>
          <w:p w14:paraId="738567BB">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规格</w:t>
            </w:r>
          </w:p>
        </w:tc>
        <w:tc>
          <w:tcPr>
            <w:tcW w:w="1187" w:type="dxa"/>
            <w:vAlign w:val="center"/>
          </w:tcPr>
          <w:p w14:paraId="6109E9B9">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来源地</w:t>
            </w:r>
          </w:p>
        </w:tc>
        <w:tc>
          <w:tcPr>
            <w:tcW w:w="2612" w:type="dxa"/>
            <w:vAlign w:val="center"/>
          </w:tcPr>
          <w:p w14:paraId="15DB0D55">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备注</w:t>
            </w:r>
          </w:p>
        </w:tc>
      </w:tr>
      <w:tr w14:paraId="67E420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vMerge w:val="restart"/>
            <w:vAlign w:val="center"/>
          </w:tcPr>
          <w:p w14:paraId="62A21CBD">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187" w:type="dxa"/>
            <w:vAlign w:val="center"/>
          </w:tcPr>
          <w:p w14:paraId="51C43F2C">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187" w:type="dxa"/>
            <w:vAlign w:val="center"/>
          </w:tcPr>
          <w:p w14:paraId="30F1D1E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4386344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12A7E77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61843D8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612" w:type="dxa"/>
            <w:vAlign w:val="center"/>
          </w:tcPr>
          <w:p w14:paraId="3AC2D822">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5DDB45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vMerge w:val="continue"/>
            <w:vAlign w:val="center"/>
          </w:tcPr>
          <w:p w14:paraId="0224466E">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39B29220">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187" w:type="dxa"/>
            <w:vAlign w:val="center"/>
          </w:tcPr>
          <w:p w14:paraId="15B6ABCA">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4A85538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69C21C80">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7160B92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612" w:type="dxa"/>
            <w:vAlign w:val="center"/>
          </w:tcPr>
          <w:p w14:paraId="1A28A7EB">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074113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067" w:type="dxa"/>
            <w:vAlign w:val="center"/>
          </w:tcPr>
          <w:p w14:paraId="235ACD1C">
            <w:pPr>
              <w:pStyle w:val="9"/>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187" w:type="dxa"/>
            <w:vAlign w:val="center"/>
          </w:tcPr>
          <w:p w14:paraId="4849DA3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747E1FED">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35C49B2F">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329C2DB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187" w:type="dxa"/>
            <w:vAlign w:val="center"/>
          </w:tcPr>
          <w:p w14:paraId="608D2EE4">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612" w:type="dxa"/>
            <w:vAlign w:val="center"/>
          </w:tcPr>
          <w:p w14:paraId="5F528F0C">
            <w:pPr>
              <w:keepNext w:val="0"/>
              <w:keepLines w:val="0"/>
              <w:pageBreakBefore w:val="0"/>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bl>
    <w:p w14:paraId="5AC96E72">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60B9947C">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5EA22BF9">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1.1“采购包”、“品目号”、“投标标的”及“数量”应与招标文件《采购标的一览表》中的有关内容（“采购包”、“品目号”、“采购标的”及“数量”）保持一致。</w:t>
      </w:r>
    </w:p>
    <w:p w14:paraId="03315077">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47D0327">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1.3“投标标的”为服务的：“规格”项下应填写服务提供者提供的服务标准及品牌（若有）。“来源地”应填写服务提供者的所在地。“备注”项下应填写关于服务标准所涵盖的具体项目或内容的说明等。</w:t>
      </w:r>
    </w:p>
    <w:p w14:paraId="32ECF930">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2BF47B70">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3、电子投标文件中涉及“投标标的”、“数量”、“规格”、“来源地”的内容若不一致，应以本表为准。</w:t>
      </w:r>
    </w:p>
    <w:p w14:paraId="521DBCD4">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78334A86">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2292A2FD">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F8C51C7">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6208412B">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245E5EC5">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二、技术和服务要求响应表</w:t>
      </w:r>
    </w:p>
    <w:p w14:paraId="08990199">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6"/>
        <w:tblW w:w="0" w:type="auto"/>
        <w:tblInd w:w="9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7"/>
        <w:gridCol w:w="1661"/>
        <w:gridCol w:w="2025"/>
        <w:gridCol w:w="1893"/>
        <w:gridCol w:w="2507"/>
      </w:tblGrid>
      <w:tr w14:paraId="19143B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7" w:type="dxa"/>
            <w:shd w:val="clear" w:color="auto" w:fill="auto"/>
            <w:vAlign w:val="center"/>
          </w:tcPr>
          <w:p w14:paraId="42B1554B">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shd w:val="clear" w:color="auto" w:fill="auto"/>
            <w:vAlign w:val="center"/>
          </w:tcPr>
          <w:p w14:paraId="6F5E391F">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2025" w:type="dxa"/>
            <w:shd w:val="clear" w:color="auto" w:fill="auto"/>
            <w:vAlign w:val="center"/>
          </w:tcPr>
          <w:p w14:paraId="333FA58D">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技术和服务要求</w:t>
            </w:r>
          </w:p>
        </w:tc>
        <w:tc>
          <w:tcPr>
            <w:tcW w:w="1893" w:type="dxa"/>
            <w:shd w:val="clear" w:color="auto" w:fill="auto"/>
            <w:vAlign w:val="center"/>
          </w:tcPr>
          <w:p w14:paraId="6FBDB757">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2507" w:type="dxa"/>
            <w:shd w:val="clear" w:color="auto" w:fill="auto"/>
            <w:vAlign w:val="center"/>
          </w:tcPr>
          <w:p w14:paraId="77581BF2">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41219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7" w:type="dxa"/>
            <w:vMerge w:val="restart"/>
            <w:shd w:val="clear" w:color="auto" w:fill="auto"/>
            <w:vAlign w:val="center"/>
          </w:tcPr>
          <w:p w14:paraId="73FC413C">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61" w:type="dxa"/>
            <w:shd w:val="clear" w:color="auto" w:fill="auto"/>
            <w:vAlign w:val="center"/>
          </w:tcPr>
          <w:p w14:paraId="0A2B97CD">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2025" w:type="dxa"/>
            <w:shd w:val="clear" w:color="auto" w:fill="auto"/>
            <w:vAlign w:val="center"/>
          </w:tcPr>
          <w:p w14:paraId="2A8F466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893" w:type="dxa"/>
            <w:shd w:val="clear" w:color="auto" w:fill="auto"/>
            <w:vAlign w:val="center"/>
          </w:tcPr>
          <w:p w14:paraId="6BAA5973">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507" w:type="dxa"/>
            <w:shd w:val="clear" w:color="auto" w:fill="auto"/>
            <w:vAlign w:val="center"/>
          </w:tcPr>
          <w:p w14:paraId="5EB8FCA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557497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7" w:type="dxa"/>
            <w:vMerge w:val="continue"/>
            <w:shd w:val="clear" w:color="auto" w:fill="auto"/>
            <w:vAlign w:val="center"/>
          </w:tcPr>
          <w:p w14:paraId="388A001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661" w:type="dxa"/>
            <w:shd w:val="clear" w:color="auto" w:fill="auto"/>
            <w:vAlign w:val="center"/>
          </w:tcPr>
          <w:p w14:paraId="16D4F079">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2025" w:type="dxa"/>
            <w:shd w:val="clear" w:color="auto" w:fill="auto"/>
            <w:vAlign w:val="center"/>
          </w:tcPr>
          <w:p w14:paraId="196ACC89">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893" w:type="dxa"/>
            <w:shd w:val="clear" w:color="auto" w:fill="auto"/>
            <w:vAlign w:val="center"/>
          </w:tcPr>
          <w:p w14:paraId="5C065DFC">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507" w:type="dxa"/>
            <w:shd w:val="clear" w:color="auto" w:fill="auto"/>
            <w:vAlign w:val="center"/>
          </w:tcPr>
          <w:p w14:paraId="0177E8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317C64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67" w:type="dxa"/>
            <w:shd w:val="clear" w:color="auto" w:fill="auto"/>
            <w:vAlign w:val="center"/>
          </w:tcPr>
          <w:p w14:paraId="23332AEB">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61" w:type="dxa"/>
            <w:shd w:val="clear" w:color="auto" w:fill="auto"/>
            <w:vAlign w:val="center"/>
          </w:tcPr>
          <w:p w14:paraId="6408787A">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025" w:type="dxa"/>
            <w:shd w:val="clear" w:color="auto" w:fill="auto"/>
            <w:vAlign w:val="center"/>
          </w:tcPr>
          <w:p w14:paraId="1223BCB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893" w:type="dxa"/>
            <w:shd w:val="clear" w:color="auto" w:fill="auto"/>
            <w:vAlign w:val="center"/>
          </w:tcPr>
          <w:p w14:paraId="3B911C6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2507" w:type="dxa"/>
            <w:shd w:val="clear" w:color="auto" w:fill="auto"/>
            <w:vAlign w:val="center"/>
          </w:tcPr>
          <w:p w14:paraId="4E496DA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bl>
    <w:p w14:paraId="3C988ABA">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3E85C37D">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1FBE067E">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1.1“技术和服务要求”项下填写的内容应与招标文件第五章“技术和服务要求”的内容保持一致。</w:t>
      </w:r>
    </w:p>
    <w:p w14:paraId="4E4858C8">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B90556A">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14:paraId="47B8230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276D2B48">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390EC62A">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51AE7142">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39FECFD4">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175187CD">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683BA64D">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三、商务条件响应表</w:t>
      </w:r>
    </w:p>
    <w:p w14:paraId="75CDA26C">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项目编号：</w:t>
      </w:r>
      <w:r>
        <w:rPr>
          <w:rFonts w:hint="eastAsia" w:ascii="宋体" w:hAnsi="宋体" w:eastAsia="宋体" w:cs="宋体"/>
          <w:sz w:val="24"/>
          <w:szCs w:val="24"/>
          <w:u w:val="single"/>
        </w:rPr>
        <w:t>　　　　　　　　</w:t>
      </w:r>
    </w:p>
    <w:tbl>
      <w:tblPr>
        <w:tblStyle w:val="6"/>
        <w:tblW w:w="0" w:type="auto"/>
        <w:tblInd w:w="8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81"/>
        <w:gridCol w:w="1661"/>
        <w:gridCol w:w="1661"/>
        <w:gridCol w:w="1661"/>
        <w:gridCol w:w="3090"/>
      </w:tblGrid>
      <w:tr w14:paraId="7307A14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1" w:type="dxa"/>
            <w:vAlign w:val="center"/>
          </w:tcPr>
          <w:p w14:paraId="58B95878">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采购包</w:t>
            </w:r>
          </w:p>
        </w:tc>
        <w:tc>
          <w:tcPr>
            <w:tcW w:w="1661" w:type="dxa"/>
            <w:vAlign w:val="center"/>
          </w:tcPr>
          <w:p w14:paraId="1D6CE967">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品目号</w:t>
            </w:r>
          </w:p>
        </w:tc>
        <w:tc>
          <w:tcPr>
            <w:tcW w:w="1661" w:type="dxa"/>
            <w:vAlign w:val="center"/>
          </w:tcPr>
          <w:p w14:paraId="1C5C0F63">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商务条件</w:t>
            </w:r>
          </w:p>
        </w:tc>
        <w:tc>
          <w:tcPr>
            <w:tcW w:w="1661" w:type="dxa"/>
            <w:vAlign w:val="center"/>
          </w:tcPr>
          <w:p w14:paraId="2B113E94">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投标响应</w:t>
            </w:r>
          </w:p>
        </w:tc>
        <w:tc>
          <w:tcPr>
            <w:tcW w:w="3090" w:type="dxa"/>
            <w:vAlign w:val="center"/>
          </w:tcPr>
          <w:p w14:paraId="007C7CC9">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是否偏离及说明</w:t>
            </w:r>
          </w:p>
        </w:tc>
      </w:tr>
      <w:tr w14:paraId="07B016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1" w:type="dxa"/>
            <w:vMerge w:val="restart"/>
            <w:vAlign w:val="center"/>
          </w:tcPr>
          <w:p w14:paraId="5E09D119">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61" w:type="dxa"/>
            <w:vAlign w:val="center"/>
          </w:tcPr>
          <w:p w14:paraId="4672B68A">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*-1</w:t>
            </w:r>
          </w:p>
        </w:tc>
        <w:tc>
          <w:tcPr>
            <w:tcW w:w="1661" w:type="dxa"/>
            <w:vAlign w:val="center"/>
          </w:tcPr>
          <w:p w14:paraId="177DD55F">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661" w:type="dxa"/>
            <w:vAlign w:val="center"/>
          </w:tcPr>
          <w:p w14:paraId="6DDE8E3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3090" w:type="dxa"/>
            <w:vAlign w:val="center"/>
          </w:tcPr>
          <w:p w14:paraId="4046457D">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3B06D5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1" w:type="dxa"/>
            <w:vMerge w:val="continue"/>
            <w:vAlign w:val="center"/>
          </w:tcPr>
          <w:p w14:paraId="4F9F930E">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661" w:type="dxa"/>
            <w:vAlign w:val="center"/>
          </w:tcPr>
          <w:p w14:paraId="47CB2CC0">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61" w:type="dxa"/>
            <w:vAlign w:val="center"/>
          </w:tcPr>
          <w:p w14:paraId="7536B8B0">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661" w:type="dxa"/>
            <w:vAlign w:val="center"/>
          </w:tcPr>
          <w:p w14:paraId="74C7AEF8">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3090" w:type="dxa"/>
            <w:vAlign w:val="center"/>
          </w:tcPr>
          <w:p w14:paraId="006AAD81">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r w14:paraId="09FD59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581" w:type="dxa"/>
            <w:vAlign w:val="center"/>
          </w:tcPr>
          <w:p w14:paraId="56389F1E">
            <w:pPr>
              <w:pStyle w:val="9"/>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r>
              <w:rPr>
                <w:rFonts w:hint="eastAsia" w:ascii="宋体" w:hAnsi="宋体" w:eastAsia="宋体" w:cs="宋体"/>
                <w:sz w:val="24"/>
                <w:szCs w:val="24"/>
              </w:rPr>
              <w:t>…</w:t>
            </w:r>
          </w:p>
        </w:tc>
        <w:tc>
          <w:tcPr>
            <w:tcW w:w="1661" w:type="dxa"/>
            <w:vAlign w:val="center"/>
          </w:tcPr>
          <w:p w14:paraId="4478EAD6">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661" w:type="dxa"/>
            <w:vAlign w:val="center"/>
          </w:tcPr>
          <w:p w14:paraId="42E0AA3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1661" w:type="dxa"/>
            <w:vAlign w:val="center"/>
          </w:tcPr>
          <w:p w14:paraId="2FADBA1B">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c>
          <w:tcPr>
            <w:tcW w:w="3090" w:type="dxa"/>
            <w:vAlign w:val="center"/>
          </w:tcPr>
          <w:p w14:paraId="6C9719E5">
            <w:pPr>
              <w:keepNext w:val="0"/>
              <w:keepLines w:val="0"/>
              <w:pageBreakBefore w:val="0"/>
              <w:widowControl/>
              <w:kinsoku/>
              <w:wordWrap/>
              <w:overflowPunct/>
              <w:topLinePunct w:val="0"/>
              <w:autoSpaceDE/>
              <w:autoSpaceDN/>
              <w:bidi w:val="0"/>
              <w:adjustRightInd/>
              <w:snapToGrid/>
              <w:spacing w:line="400" w:lineRule="exact"/>
              <w:ind w:firstLine="0" w:firstLineChars="0"/>
              <w:jc w:val="center"/>
              <w:textAlignment w:val="auto"/>
              <w:rPr>
                <w:rFonts w:hint="eastAsia" w:ascii="宋体" w:hAnsi="宋体" w:eastAsia="宋体" w:cs="宋体"/>
                <w:sz w:val="24"/>
                <w:szCs w:val="24"/>
              </w:rPr>
            </w:pPr>
          </w:p>
        </w:tc>
      </w:tr>
    </w:tbl>
    <w:p w14:paraId="2BE97699">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※注意：</w:t>
      </w:r>
    </w:p>
    <w:p w14:paraId="106A88FB">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1、本表应按照下列规定填写：</w:t>
      </w:r>
    </w:p>
    <w:p w14:paraId="121DE9A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1.1“商务条件”项下填写的内容应与招标文件第五章“商务条件”的内容保持一致。</w:t>
      </w:r>
    </w:p>
    <w:p w14:paraId="0697D6E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1.2“投标响应”项下应填写具体的响应内容并与“商务条件”项下填写的内容逐项对应；对“商务条件”项下涉及“≥或＞”、“≤或＜”及某个区间值范围内的内容，应填写具体的数值。</w:t>
      </w:r>
    </w:p>
    <w:p w14:paraId="782463CF">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1.3“是否偏离及说明”项下应按下列规定填写：优于的，填写“正偏离”；符合的，填写“无偏离”；低于的，填写“负偏离”。</w:t>
      </w:r>
    </w:p>
    <w:p w14:paraId="528F5B22">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2、投标人需要说明的内容若需特殊表达，应先在本表中进行相应说明，再另页应答，但应做好标注说明，方便评委查阅评审。未标注说明可能导致的不利的评审后果由投标人自行承担。</w:t>
      </w:r>
    </w:p>
    <w:p w14:paraId="3D3317D4">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6FADF35E">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p>
    <w:p w14:paraId="5CB9B2D5">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投标人：</w:t>
      </w:r>
      <w:r>
        <w:rPr>
          <w:rFonts w:hint="eastAsia" w:ascii="宋体" w:hAnsi="宋体" w:eastAsia="宋体" w:cs="宋体"/>
          <w:sz w:val="24"/>
          <w:szCs w:val="24"/>
          <w:u w:val="single"/>
        </w:rPr>
        <w:t>（全称并加盖单位公章）</w:t>
      </w:r>
    </w:p>
    <w:p w14:paraId="03BBF400">
      <w:pPr>
        <w:pStyle w:val="9"/>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宋体" w:hAnsi="宋体" w:eastAsia="宋体" w:cs="宋体"/>
          <w:sz w:val="24"/>
          <w:szCs w:val="24"/>
        </w:rPr>
      </w:pPr>
      <w:r>
        <w:rPr>
          <w:rFonts w:hint="eastAsia" w:ascii="宋体" w:hAnsi="宋体" w:eastAsia="宋体" w:cs="宋体"/>
          <w:sz w:val="24"/>
          <w:szCs w:val="24"/>
        </w:rPr>
        <w:t>日期：</w:t>
      </w:r>
      <w:r>
        <w:rPr>
          <w:rFonts w:hint="eastAsia" w:ascii="宋体" w:hAnsi="宋体" w:eastAsia="宋体" w:cs="宋体"/>
          <w:sz w:val="24"/>
          <w:szCs w:val="24"/>
          <w:u w:val="single"/>
        </w:rPr>
        <w:t>　　年　　月　　日</w:t>
      </w:r>
    </w:p>
    <w:p w14:paraId="76944E34">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sz w:val="24"/>
          <w:szCs w:val="24"/>
        </w:rPr>
        <w:br w:type="textWrapping"/>
      </w:r>
      <w:r>
        <w:rPr>
          <w:rFonts w:hint="eastAsia" w:ascii="宋体" w:hAnsi="宋体" w:eastAsia="宋体" w:cs="宋体"/>
          <w:sz w:val="24"/>
          <w:szCs w:val="24"/>
        </w:rPr>
        <w:br w:type="page"/>
      </w:r>
    </w:p>
    <w:p w14:paraId="32B89194">
      <w:pPr>
        <w:pStyle w:val="9"/>
        <w:keepNext w:val="0"/>
        <w:keepLines w:val="0"/>
        <w:pageBreakBefore w:val="0"/>
        <w:kinsoku/>
        <w:wordWrap/>
        <w:overflowPunct/>
        <w:topLinePunct w:val="0"/>
        <w:autoSpaceDE/>
        <w:autoSpaceDN/>
        <w:bidi w:val="0"/>
        <w:adjustRightInd/>
        <w:snapToGrid/>
        <w:spacing w:line="400" w:lineRule="exact"/>
        <w:ind w:firstLine="482" w:firstLineChars="200"/>
        <w:jc w:val="center"/>
        <w:textAlignment w:val="auto"/>
        <w:outlineLvl w:val="2"/>
        <w:rPr>
          <w:rFonts w:hint="eastAsia" w:ascii="宋体" w:hAnsi="宋体" w:eastAsia="宋体" w:cs="宋体"/>
          <w:sz w:val="24"/>
          <w:szCs w:val="24"/>
        </w:rPr>
      </w:pPr>
      <w:r>
        <w:rPr>
          <w:rFonts w:hint="eastAsia" w:ascii="宋体" w:hAnsi="宋体" w:eastAsia="宋体" w:cs="宋体"/>
          <w:b/>
          <w:sz w:val="24"/>
          <w:szCs w:val="24"/>
        </w:rPr>
        <w:t>四、投标人提交的其他资料（若有）</w:t>
      </w:r>
    </w:p>
    <w:p w14:paraId="5972BD36">
      <w:pPr>
        <w:pStyle w:val="9"/>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宋体" w:hAnsi="宋体" w:eastAsia="宋体" w:cs="宋体"/>
          <w:sz w:val="24"/>
          <w:szCs w:val="24"/>
        </w:rPr>
      </w:pPr>
      <w:r>
        <w:rPr>
          <w:rFonts w:hint="eastAsia" w:ascii="宋体" w:hAnsi="宋体" w:eastAsia="宋体" w:cs="宋体"/>
          <w:sz w:val="24"/>
          <w:szCs w:val="24"/>
        </w:rPr>
        <w:t>编制说明</w:t>
      </w:r>
    </w:p>
    <w:p w14:paraId="28169971">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1、招标文件要求提交的除“资格及资信证明部分”、“报价部分”外的其他证明材料或资料加盖投标人的单位公章后应在此项下提交。</w:t>
      </w:r>
    </w:p>
    <w:p w14:paraId="2B330B08">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2、招标文件要求投标人提供方案（包括但不限于：组织、实施、技术、服务方案等）的，投标人应在此项下提交。</w:t>
      </w:r>
    </w:p>
    <w:p w14:paraId="626D9285">
      <w:pPr>
        <w:pStyle w:val="9"/>
        <w:keepNext w:val="0"/>
        <w:keepLines w:val="0"/>
        <w:pageBreakBefore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rPr>
        <w:t>3、除招标文件另有规定外，投标人认为需要提交的其他证明材料或资料加盖投标人的单位公章后应在此项下提交。</w:t>
      </w:r>
    </w:p>
    <w:p w14:paraId="542A2899">
      <w:pPr>
        <w:pStyle w:val="9"/>
        <w:keepNext w:val="0"/>
        <w:keepLines w:val="0"/>
        <w:pageBreakBefore w:val="0"/>
        <w:kinsoku/>
        <w:wordWrap/>
        <w:overflowPunct/>
        <w:topLinePunct w:val="0"/>
        <w:autoSpaceDE/>
        <w:autoSpaceDN/>
        <w:bidi w:val="0"/>
        <w:adjustRightInd/>
        <w:snapToGrid/>
        <w:spacing w:line="380" w:lineRule="exact"/>
        <w:ind w:firstLine="480" w:firstLineChars="200"/>
        <w:jc w:val="left"/>
        <w:textAlignment w:val="auto"/>
        <w:rPr>
          <w:rFonts w:hint="eastAsia" w:ascii="宋体" w:hAnsi="宋体" w:eastAsia="宋体" w:cs="宋体"/>
          <w:color w:val="auto"/>
          <w:sz w:val="24"/>
          <w:szCs w:val="24"/>
        </w:rPr>
      </w:pPr>
    </w:p>
    <w:sectPr>
      <w:footerReference r:id="rId3" w:type="default"/>
      <w:pgSz w:w="11906" w:h="16838"/>
      <w:pgMar w:top="1417" w:right="1134" w:bottom="1417" w:left="1134"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B2853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0178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A0178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EF81F8B"/>
    <w:multiLevelType w:val="singleLevel"/>
    <w:tmpl w:val="4EF81F8B"/>
    <w:lvl w:ilvl="0" w:tentative="0">
      <w:start w:val="5"/>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11F06A3"/>
    <w:rsid w:val="03D40556"/>
    <w:rsid w:val="0438671F"/>
    <w:rsid w:val="0988155C"/>
    <w:rsid w:val="099C5F3C"/>
    <w:rsid w:val="0D3C552E"/>
    <w:rsid w:val="0E18315D"/>
    <w:rsid w:val="0ECF2B6F"/>
    <w:rsid w:val="126D0542"/>
    <w:rsid w:val="141D612B"/>
    <w:rsid w:val="143811B7"/>
    <w:rsid w:val="15B250FF"/>
    <w:rsid w:val="1746714A"/>
    <w:rsid w:val="177F50ED"/>
    <w:rsid w:val="1A187AC0"/>
    <w:rsid w:val="1E48649A"/>
    <w:rsid w:val="20D34C23"/>
    <w:rsid w:val="22903055"/>
    <w:rsid w:val="229536BA"/>
    <w:rsid w:val="286C0A3F"/>
    <w:rsid w:val="2ACF5BC2"/>
    <w:rsid w:val="2ED44AA2"/>
    <w:rsid w:val="3278192D"/>
    <w:rsid w:val="384F0C8B"/>
    <w:rsid w:val="3C3976F6"/>
    <w:rsid w:val="3E190AE7"/>
    <w:rsid w:val="409F41D0"/>
    <w:rsid w:val="40B750FB"/>
    <w:rsid w:val="415553F1"/>
    <w:rsid w:val="44C1768E"/>
    <w:rsid w:val="4D5A5D2C"/>
    <w:rsid w:val="4E662E8A"/>
    <w:rsid w:val="53B52B8D"/>
    <w:rsid w:val="53B61BA3"/>
    <w:rsid w:val="548E1F2F"/>
    <w:rsid w:val="561B17C3"/>
    <w:rsid w:val="59C97EB4"/>
    <w:rsid w:val="6318461A"/>
    <w:rsid w:val="63C30CF3"/>
    <w:rsid w:val="698E3CDB"/>
    <w:rsid w:val="6C4F5685"/>
    <w:rsid w:val="6C5A3F80"/>
    <w:rsid w:val="6D5133CE"/>
    <w:rsid w:val="6E3F1B8F"/>
    <w:rsid w:val="6F386FAE"/>
    <w:rsid w:val="70B156C3"/>
    <w:rsid w:val="737D46DA"/>
    <w:rsid w:val="75036E13"/>
    <w:rsid w:val="75EA6D9C"/>
    <w:rsid w:val="77DE08BF"/>
    <w:rsid w:val="77F79321"/>
    <w:rsid w:val="7E1F142E"/>
    <w:rsid w:val="7E8F5BD7"/>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14:ligatures w14:val="standardContextual"/>
    </w:rPr>
  </w:style>
  <w:style w:type="character" w:default="1" w:styleId="8">
    <w:name w:val="Default Paragraph Font"/>
    <w:autoRedefine/>
    <w:semiHidden/>
    <w:qFormat/>
    <w:uiPriority w:val="0"/>
  </w:style>
  <w:style w:type="table" w:default="1" w:styleId="6">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99"/>
    <w:pPr>
      <w:spacing w:line="380" w:lineRule="exac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Body Text First Indent"/>
    <w:basedOn w:val="2"/>
    <w:qFormat/>
    <w:uiPriority w:val="99"/>
    <w:pPr>
      <w:spacing w:line="240" w:lineRule="auto"/>
      <w:ind w:firstLine="420" w:firstLineChars="100"/>
    </w:p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99</Pages>
  <Words>576</Words>
  <Characters>584</Characters>
  <Lines>0</Lines>
  <Paragraphs>0</Paragraphs>
  <TotalTime>148</TotalTime>
  <ScaleCrop>false</ScaleCrop>
  <LinksUpToDate>false</LinksUpToDate>
  <CharactersWithSpaces>588</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L</cp:lastModifiedBy>
  <dcterms:modified xsi:type="dcterms:W3CDTF">2025-03-14T09:01:08Z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1DF11BE3B0614F7593793AC4C15C213C_12</vt:lpwstr>
  </property>
  <property fmtid="{D5CDD505-2E9C-101B-9397-08002B2CF9AE}" pid="4" name="KSOTemplateDocerSaveRecord">
    <vt:lpwstr>eyJoZGlkIjoiMTM1NmYxYjY2ZDI0M2M1YTI2YmY2MmM4NzhiYmNkODEiLCJ1c2VySWQiOiI5OTIyMTc5NDUifQ==</vt:lpwstr>
  </property>
</Properties>
</file>