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</w:p>
    <w:p>
      <w:pPr>
        <w:pStyle w:val="8"/>
        <w:spacing w:line="40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lang w:eastAsia="zh-CN"/>
        </w:rPr>
        <w:t>医疗乱象专项整治行动工作量化统计表</w:t>
      </w:r>
    </w:p>
    <w:p>
      <w:pPr>
        <w:pStyle w:val="8"/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>市/平潭综合实验区     20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>月--20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>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黑体" w:hAnsi="黑体" w:eastAsia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  <w:u w:val="none"/>
          <w:lang w:val="en-US" w:eastAsia="zh-CN"/>
        </w:rPr>
        <w:t xml:space="preserve">填报人：                     手机号：          </w:t>
      </w:r>
      <w:r>
        <w:rPr>
          <w:rFonts w:hint="default" w:ascii="黑体" w:hAnsi="黑体" w:eastAsia="黑体"/>
          <w:bCs/>
          <w:sz w:val="32"/>
          <w:szCs w:val="32"/>
          <w:u w:val="none"/>
          <w:lang w:val="en-US" w:eastAsia="zh-CN"/>
        </w:rPr>
        <w:t xml:space="preserve">    </w:t>
      </w:r>
    </w:p>
    <w:p>
      <w:pPr>
        <w:pStyle w:val="8"/>
        <w:spacing w:line="400" w:lineRule="exact"/>
        <w:rPr>
          <w:rFonts w:hint="default" w:ascii="黑体" w:hAnsi="黑体" w:eastAsia="黑体"/>
          <w:bCs/>
          <w:sz w:val="32"/>
          <w:szCs w:val="32"/>
          <w:u w:val="none"/>
          <w:lang w:val="en-US" w:eastAsia="zh-CN"/>
        </w:rPr>
      </w:pPr>
    </w:p>
    <w:p>
      <w:pPr>
        <w:pStyle w:val="8"/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一、二级以上公立医疗机构</w:t>
      </w:r>
    </w:p>
    <w:p>
      <w:pPr>
        <w:pStyle w:val="8"/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</w:p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869"/>
        <w:gridCol w:w="107"/>
        <w:gridCol w:w="1417"/>
        <w:gridCol w:w="1844"/>
        <w:gridCol w:w="1234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机构类型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辖区内总数</w:t>
            </w:r>
          </w:p>
        </w:tc>
        <w:tc>
          <w:tcPr>
            <w:tcW w:w="222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检查数量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二级以上公立医院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综合医院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专科医院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93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中医类医院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8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二级以上妇幼保健院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8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2224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发现、处理违法违规行为情况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医师出租、出借、转让《医师执业证书》(挂证)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无证行医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医疗机构买卖、转让、租借《医疗机构执业许可证》或《医师执业证书》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超出登记范围开展诊疗活动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使用非卫生技术人员从事医疗卫生技术工作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违规开展禁止类技术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免疫细胞治疗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违规开展限制类技术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违规开展干细胞临床研究和治疗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制售假药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出具虚假证明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违规获取或开展角膜移植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违规开展肝、肾、心、肺等大器官移植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未按要求公示药品、医用材料及医疗服务价格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乱收费和不正当价格行为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欺骗、强迫诊疗或消费，诱导医疗或过度医疗等违规行为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其他违反医疗法律法规行为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骗取医疗保险基金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清理违法广告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关闭或整改网站、微信群、QQ群、微博、微信公众号等网络媒体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行政处罚机构情况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吊销医疗机构执业许可证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停业整顿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予以行政处罚的机构总数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罚款总额度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处理人员情况</w:t>
            </w:r>
          </w:p>
        </w:tc>
        <w:tc>
          <w:tcPr>
            <w:tcW w:w="12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吊销执业证书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暂停执业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其他人员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合计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行政处罚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123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9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二、其他类型公立医疗机构</w:t>
      </w:r>
    </w:p>
    <w:p>
      <w:pPr>
        <w:rPr>
          <w:rFonts w:hint="eastAsia" w:ascii="黑体" w:hAnsi="黑体" w:eastAsia="黑体"/>
        </w:rPr>
      </w:pPr>
    </w:p>
    <w:tbl>
      <w:tblPr>
        <w:tblStyle w:val="4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107"/>
        <w:gridCol w:w="1417"/>
        <w:gridCol w:w="1844"/>
        <w:gridCol w:w="1204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机构类型</w:t>
            </w: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检查数量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一级医院、社区卫生服务中心、中心卫生院、乡（镇）卫生院等</w:t>
            </w: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诊所、医务室、卫生站等</w:t>
            </w: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40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发现、处理违法违规行为情况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医师出租、出借、转让《医师执业证书》(挂证)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无证行医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医疗机构买卖、转让、租借《医疗机构执业许可证》或《医师执业证书》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超出登记范围开展诊疗活动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使用非卫生技术人员从事医疗卫生技术工作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违规开展禁止类技术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免疫细胞治疗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违规开展限制类技术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违规开展干细胞临床研究和治疗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制售假药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出具虚假证明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违规获取或开展角膜移植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违规开展肝、肾、心、肺等大器官移植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未按要求公示药品、医用材料及医疗服务价格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乱收费和不正当价格行为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欺骗、强迫诊疗或消费，诱导医疗或过度医疗等违规行为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其他违反医疗法律法规行为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骗取医疗保险基金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清理违法广告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关闭或整改网站、微信群、QQ群、微博、微信公众号等网络媒体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行政处罚机构情况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吊销医疗机构执业许可证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停业整顿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予以行政处罚的机构总数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罚款总额度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处理人员情况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吊销执业证书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暂停执业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其他人员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合计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行政处罚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1204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三、二级以上社会办医疗机构</w:t>
      </w:r>
    </w:p>
    <w:p>
      <w:pPr>
        <w:rPr>
          <w:rFonts w:hint="eastAsia" w:ascii="黑体" w:hAnsi="黑体" w:eastAsia="黑体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107"/>
        <w:gridCol w:w="1417"/>
        <w:gridCol w:w="1844"/>
        <w:gridCol w:w="99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机构类型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辖区内总数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检查数量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综合医院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专科医院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中医类医院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发现、处理违法违规行为情况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医师出租、出借、转让《医师执业证书》(挂证)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无证行医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医疗机构买卖、转让、租借《医疗机构执业许可证》或《医师执业证书》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超出登记范围开展诊疗活动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使用非卫生技术人员从事医疗卫生技术工作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违规开展禁止类技术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免疫细胞治疗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违规开展限制类技术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违规开展干细胞临床研究和治疗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制售假药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出具虚假证明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违规获取或开展角膜移植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违规开展肝、肾、心、肺等大器官移植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未按要求公示药品、医用材料及医疗服务价格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乱收费和不正当价格行为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欺骗、强迫诊疗或消费，诱导医疗或过度医疗等违规行为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其他违反医疗法律法规行为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骗取医疗保险基金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清理违法广告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关闭或整改网站、微信群、QQ群、微博、微信公众号等网络媒体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行政处罚机构情况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吊销医疗机构执业许可证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停业整顿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予以行政处罚的机构总数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罚款总额度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处理人员情况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吊销执业证书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暂停执业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其他人员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合计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行政处罚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四、其他社会办医疗机构</w:t>
      </w:r>
    </w:p>
    <w:p>
      <w:pPr>
        <w:rPr>
          <w:rFonts w:hint="eastAsia" w:ascii="黑体" w:hAnsi="黑体" w:eastAsia="黑体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107"/>
        <w:gridCol w:w="1417"/>
        <w:gridCol w:w="1844"/>
        <w:gridCol w:w="99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机构类型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辖区内总数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检查数量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78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独立设置的体检中心</w:t>
            </w:r>
          </w:p>
        </w:tc>
        <w:tc>
          <w:tcPr>
            <w:tcW w:w="184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血液透析中心、医学检验实验室等其他独立设置的医疗机构</w:t>
            </w: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一级医院、门诊部、诊所等其他类型机构</w:t>
            </w:r>
          </w:p>
        </w:tc>
        <w:tc>
          <w:tcPr>
            <w:tcW w:w="1892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发现、处理违法违规行为情况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医师出租、出借、转让《医师执业证书》(挂证)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无证行医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医疗机构买卖、转让、租借《医疗机构执业许可证》或《医师执业证书》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超出登记范围开展诊疗活动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使用非卫生技术人员从事医疗卫生技术工作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违规开展禁止类技术</w:t>
            </w: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免疫细胞治疗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26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</w:p>
        </w:tc>
        <w:tc>
          <w:tcPr>
            <w:tcW w:w="336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违规开展限制类技术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违规开展干细胞临床研究和治疗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制售假药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出具虚假证明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违规获取或开展角膜移植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违规开展肝、肾、心、肺等大器官移植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未按要求公示药品、医用材料及医疗服务价格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乱收费和不正当价格行为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欺骗、强迫诊疗或消费，诱导医疗或过度医疗等违规行为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其他违反医疗法律法规行为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骗取医疗保险基金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清理违法广告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关闭或整改网站、微信群、QQ群、微博、微信公众号等网络媒体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行政处罚机构情况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吊销医疗机构执业许可证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停业整顿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予以行政处罚的机构总数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罚款总额度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63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处理人员情况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数量</w:t>
            </w:r>
          </w:p>
        </w:tc>
        <w:tc>
          <w:tcPr>
            <w:tcW w:w="90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吊销执业证书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暂停执业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医师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护士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其他人员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合计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行政处罚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69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移送司法机关</w:t>
            </w:r>
          </w:p>
        </w:tc>
        <w:tc>
          <w:tcPr>
            <w:tcW w:w="990" w:type="dxa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400" w:lineRule="exact"/>
        <w:rPr>
          <w:rFonts w:hint="eastAsia"/>
          <w:szCs w:val="32"/>
        </w:rPr>
      </w:pPr>
      <w:bookmarkStart w:id="0" w:name="_GoBack"/>
      <w:bookmarkEnd w:id="0"/>
    </w:p>
    <w:sectPr>
      <w:pgSz w:w="11906" w:h="16838"/>
      <w:pgMar w:top="141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4C"/>
    <w:rsid w:val="00034E46"/>
    <w:rsid w:val="001908C8"/>
    <w:rsid w:val="00217C7F"/>
    <w:rsid w:val="002B734C"/>
    <w:rsid w:val="00476E3B"/>
    <w:rsid w:val="00655079"/>
    <w:rsid w:val="007D4B5F"/>
    <w:rsid w:val="007E0BED"/>
    <w:rsid w:val="007F07F5"/>
    <w:rsid w:val="00955348"/>
    <w:rsid w:val="009929A7"/>
    <w:rsid w:val="009C7940"/>
    <w:rsid w:val="00C35065"/>
    <w:rsid w:val="00E51238"/>
    <w:rsid w:val="19BB6DF0"/>
    <w:rsid w:val="41D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9</Pages>
  <Words>1263</Words>
  <Characters>1403</Characters>
  <Lines>140</Lines>
  <Paragraphs>61</Paragraphs>
  <TotalTime>1</TotalTime>
  <ScaleCrop>false</ScaleCrop>
  <LinksUpToDate>false</LinksUpToDate>
  <CharactersWithSpaces>2605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2019-03-27T01:07:00Z</dcterms:created>
  <dc:creator>医政医管局,医疗质量与评价处,高嗣法</dc:creator>
  <cp:lastModifiedBy>lenovo</cp:lastModifiedBy>
  <dcterms:modified xsi:type="dcterms:W3CDTF">2019-04-03T03:14:10Z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