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福建省助理全科医生培训基地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申请书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申请培训基地类型：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基层临床实践基地（专业公共卫生机构）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一、机构基本情况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1860"/>
        <w:gridCol w:w="1845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机构科室设置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□性病艾滋病防治科 □病毒性疾病防治科 □细菌性疾病防治科 □自然疫源性疾病防治科 □寄生虫病防治科 □地方性疾病防治科 □慢性病防治科 □结核病防治科 □麻风病防治科 □职业病防治科 □健康教育科 □应急处理与信息科 □免疫规划科 □理化检验科 □微生物检验科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联系人科室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二、运行情况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4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开展传染病报告和处理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开展地方病预防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开展社区慢性病报告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开展特殊人群保健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开展严重精神障碍管理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开展职业病监测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开展突发公共卫生事件应急处理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开展健康教育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三、师资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97"/>
        <w:gridCol w:w="463"/>
        <w:gridCol w:w="797"/>
        <w:gridCol w:w="797"/>
        <w:gridCol w:w="797"/>
        <w:gridCol w:w="797"/>
        <w:gridCol w:w="1672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科室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具有全科培训师资合格证（是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/否）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3年及以上公共卫生中级技术职称相关工作经历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四、审批情况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负责人（签字）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所属主管部门意见：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负责人（签字）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设区市卫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委、平潭综合实验区社会事业局意见：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负责人（签字）                  年    月    日</w:t>
            </w:r>
          </w:p>
        </w:tc>
      </w:tr>
    </w:tbl>
    <w:p>
      <w:pPr>
        <w:rPr>
          <w:rFonts w:hint="eastAsia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A2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2021-12-24T02:56:19Z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92758AE5AF444820A26E91FC4FE4D8AD</vt:lpwstr>
  </property>
</Properties>
</file>