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rPr>
          <w:rFonts w:ascii="黑体" w:hAnsi="Times New Roman" w:eastAsia="黑体"/>
          <w:kern w:val="2"/>
          <w:sz w:val="32"/>
          <w:szCs w:val="24"/>
        </w:rPr>
      </w:pPr>
      <w:r>
        <w:rPr>
          <w:rFonts w:ascii="黑体" w:hAnsi="Times New Roman" w:eastAsia="黑体"/>
          <w:kern w:val="2"/>
          <w:sz w:val="32"/>
          <w:szCs w:val="24"/>
        </w:rPr>
        <w:t>附件</w:t>
      </w:r>
      <w:r>
        <w:rPr>
          <w:rFonts w:hint="eastAsia" w:ascii="黑体" w:hAnsi="Times New Roman" w:eastAsia="黑体"/>
          <w:kern w:val="2"/>
          <w:sz w:val="32"/>
          <w:szCs w:val="24"/>
        </w:rPr>
        <w:t>1</w:t>
      </w:r>
    </w:p>
    <w:p>
      <w:pPr>
        <w:adjustRightInd w:val="0"/>
        <w:snapToGrid w:val="0"/>
        <w:spacing w:line="590" w:lineRule="exact"/>
        <w:jc w:val="both"/>
        <w:rPr>
          <w:rFonts w:hint="eastAsia" w:ascii="仿宋_GB2312" w:hAnsi="Times New Roman" w:eastAsia="仿宋_GB2312"/>
          <w:kern w:val="2"/>
          <w:sz w:val="32"/>
          <w:szCs w:val="24"/>
        </w:rPr>
      </w:pPr>
    </w:p>
    <w:p>
      <w:pPr>
        <w:adjustRightInd w:val="0"/>
        <w:snapToGrid w:val="0"/>
        <w:jc w:val="center"/>
        <w:rPr>
          <w:rFonts w:ascii="方正小标宋简体" w:hAnsi="Times New Roman" w:eastAsia="方正小标宋简体"/>
          <w:kern w:val="2"/>
          <w:sz w:val="44"/>
          <w:szCs w:val="44"/>
        </w:rPr>
      </w:pPr>
      <w:r>
        <w:rPr>
          <w:rFonts w:ascii="方正小标宋简体" w:hAnsi="Times New Roman" w:eastAsia="方正小标宋简体"/>
          <w:kern w:val="2"/>
          <w:sz w:val="44"/>
          <w:szCs w:val="44"/>
        </w:rPr>
        <w:t>2021年省卫生健康重大科研专项申报指南</w:t>
      </w:r>
    </w:p>
    <w:p>
      <w:pPr>
        <w:adjustRightInd w:val="0"/>
        <w:snapToGrid w:val="0"/>
        <w:spacing w:line="590" w:lineRule="exact"/>
        <w:jc w:val="center"/>
        <w:rPr>
          <w:rFonts w:ascii="楷体_GB2312" w:hAnsi="Times New Roman" w:eastAsia="楷体_GB2312"/>
          <w:b/>
          <w:kern w:val="2"/>
          <w:sz w:val="32"/>
          <w:szCs w:val="24"/>
        </w:rPr>
      </w:pPr>
      <w:r>
        <w:rPr>
          <w:rFonts w:ascii="楷体_GB2312" w:hAnsi="Times New Roman" w:eastAsia="楷体_GB2312"/>
          <w:b/>
          <w:kern w:val="2"/>
          <w:sz w:val="32"/>
          <w:szCs w:val="24"/>
        </w:rPr>
        <w:t>（指南代码：2021ZD0101</w:t>
      </w:r>
      <w:r>
        <w:rPr>
          <w:rFonts w:hint="eastAsia" w:ascii="楷体_GB2312" w:hAnsi="Times New Roman" w:eastAsia="楷体_GB2312"/>
          <w:b/>
          <w:kern w:val="2"/>
          <w:sz w:val="32"/>
          <w:szCs w:val="24"/>
        </w:rPr>
        <w:t>-</w:t>
      </w:r>
      <w:r>
        <w:rPr>
          <w:rFonts w:ascii="楷体_GB2312" w:hAnsi="Times New Roman" w:eastAsia="楷体_GB2312"/>
          <w:b/>
          <w:kern w:val="2"/>
          <w:sz w:val="32"/>
          <w:szCs w:val="24"/>
        </w:rPr>
        <w:t>2021ZD010</w:t>
      </w:r>
      <w:r>
        <w:rPr>
          <w:rFonts w:hint="eastAsia" w:ascii="楷体_GB2312" w:hAnsi="Times New Roman" w:eastAsia="楷体_GB2312"/>
          <w:b/>
          <w:kern w:val="2"/>
          <w:sz w:val="32"/>
          <w:szCs w:val="24"/>
        </w:rPr>
        <w:t>6</w:t>
      </w:r>
      <w:r>
        <w:rPr>
          <w:rFonts w:ascii="楷体_GB2312" w:hAnsi="Times New Roman" w:eastAsia="楷体_GB2312"/>
          <w:b/>
          <w:kern w:val="2"/>
          <w:sz w:val="32"/>
          <w:szCs w:val="24"/>
        </w:rPr>
        <w:t>）</w:t>
      </w:r>
    </w:p>
    <w:p>
      <w:pPr>
        <w:adjustRightInd w:val="0"/>
        <w:snapToGrid w:val="0"/>
        <w:spacing w:line="590" w:lineRule="exact"/>
        <w:ind w:firstLine="0" w:firstLineChars="0"/>
        <w:rPr>
          <w:rFonts w:hint="eastAsia" w:ascii="仿宋_GB2312" w:hAnsi="Times New Roman" w:eastAsia="仿宋_GB2312"/>
          <w:sz w:val="32"/>
          <w:szCs w:val="24"/>
        </w:rPr>
      </w:pPr>
    </w:p>
    <w:p>
      <w:pPr>
        <w:adjustRightInd w:val="0"/>
        <w:snapToGrid w:val="0"/>
        <w:spacing w:line="590" w:lineRule="exact"/>
        <w:ind w:firstLine="640" w:firstLineChars="200"/>
        <w:rPr>
          <w:rFonts w:hint="eastAsia" w:ascii="黑体" w:hAnsi="Times New Roman" w:eastAsia="黑体"/>
          <w:kern w:val="2"/>
          <w:sz w:val="32"/>
          <w:szCs w:val="24"/>
        </w:rPr>
      </w:pPr>
      <w:r>
        <w:rPr>
          <w:rFonts w:hint="eastAsia" w:ascii="黑体" w:hAnsi="Times New Roman" w:eastAsia="黑体"/>
          <w:kern w:val="2"/>
          <w:sz w:val="32"/>
          <w:szCs w:val="24"/>
        </w:rPr>
        <w:t>一、重点支持领域</w:t>
      </w:r>
    </w:p>
    <w:p>
      <w:pPr>
        <w:adjustRightInd w:val="0"/>
        <w:snapToGrid w:val="0"/>
        <w:spacing w:line="590" w:lineRule="exact"/>
        <w:ind w:firstLine="640" w:firstLineChars="200"/>
        <w:rPr>
          <w:rFonts w:hint="eastAsia" w:ascii="仿宋_GB2312" w:hAnsi="Times New Roman" w:eastAsia="仿宋_GB2312"/>
          <w:sz w:val="32"/>
          <w:szCs w:val="24"/>
        </w:rPr>
      </w:pPr>
      <w:r>
        <w:rPr>
          <w:rFonts w:hint="eastAsia" w:ascii="仿宋_GB2312" w:hAnsi="Times New Roman" w:eastAsia="仿宋_GB2312"/>
          <w:sz w:val="32"/>
          <w:szCs w:val="24"/>
        </w:rPr>
        <w:t>重大科研专项支持医工结合、以应用研究为主，</w:t>
      </w:r>
      <w:r>
        <w:rPr>
          <w:rFonts w:hint="eastAsia" w:ascii="仿宋_GB2312" w:hAnsi="Times New Roman" w:eastAsia="仿宋_GB2312" w:cs="Times New Roman"/>
          <w:sz w:val="32"/>
          <w:szCs w:val="24"/>
        </w:rPr>
        <w:t>鼓励医疗卫生机构联合高等院校、科研院所、企业等围绕重大疾病临床关键技术和公共卫生领域核心技术开展联合攻关。</w:t>
      </w:r>
      <w:r>
        <w:rPr>
          <w:rFonts w:hint="eastAsia" w:ascii="仿宋_GB2312" w:hAnsi="Times New Roman" w:eastAsia="仿宋_GB2312"/>
          <w:sz w:val="32"/>
          <w:szCs w:val="24"/>
        </w:rPr>
        <w:t>重点支持新冠肺炎疫情防控、生殖健康与出生缺陷疾病、机器人技术与人工智能在临床专科应用、糖尿病与代谢疾病、血液系统疾病等领域研究。申报指南选题内容详见附表。</w:t>
      </w:r>
    </w:p>
    <w:p>
      <w:pPr>
        <w:adjustRightInd w:val="0"/>
        <w:snapToGrid w:val="0"/>
        <w:spacing w:line="590" w:lineRule="exact"/>
        <w:ind w:firstLine="640" w:firstLineChars="200"/>
        <w:rPr>
          <w:rFonts w:hint="eastAsia" w:ascii="黑体" w:hAnsi="Times New Roman" w:eastAsia="黑体"/>
          <w:kern w:val="2"/>
          <w:sz w:val="32"/>
          <w:szCs w:val="24"/>
        </w:rPr>
      </w:pPr>
      <w:r>
        <w:rPr>
          <w:rFonts w:hint="eastAsia" w:ascii="黑体" w:hAnsi="Times New Roman" w:eastAsia="黑体"/>
          <w:kern w:val="2"/>
          <w:sz w:val="32"/>
          <w:szCs w:val="24"/>
        </w:rPr>
        <w:t>二、申报要求</w:t>
      </w:r>
    </w:p>
    <w:p>
      <w:pPr>
        <w:adjustRightInd w:val="0"/>
        <w:snapToGrid w:val="0"/>
        <w:spacing w:line="590" w:lineRule="exact"/>
        <w:ind w:firstLine="640" w:firstLineChars="200"/>
        <w:rPr>
          <w:rFonts w:hint="eastAsia" w:ascii="仿宋_GB2312" w:hAnsi="Times New Roman" w:eastAsia="仿宋_GB2312"/>
          <w:sz w:val="32"/>
          <w:szCs w:val="24"/>
        </w:rPr>
      </w:pPr>
      <w:r>
        <w:rPr>
          <w:rFonts w:hint="eastAsia" w:ascii="仿宋_GB2312" w:hAnsi="Times New Roman" w:eastAsia="仿宋_GB2312"/>
          <w:sz w:val="32"/>
          <w:szCs w:val="24"/>
        </w:rPr>
        <w:t>（一）2021年省卫生健康重大科研专项应按照“2021年省卫生健康重大科研专项申报指南选题表”（附表）所规定的选题方向范围和相关要求申报，目标任务应明确具体，体现项目创新性，预期技术指标应量化可考核，在项目完成时能形成具有自主知识产权的技术成果。</w:t>
      </w:r>
    </w:p>
    <w:p>
      <w:pPr>
        <w:adjustRightInd w:val="0"/>
        <w:snapToGrid w:val="0"/>
        <w:spacing w:line="590" w:lineRule="exact"/>
        <w:ind w:firstLine="640" w:firstLineChars="200"/>
        <w:rPr>
          <w:rFonts w:hint="eastAsia" w:ascii="仿宋_GB2312" w:hAnsi="Times New Roman" w:eastAsia="仿宋_GB2312"/>
          <w:sz w:val="32"/>
          <w:szCs w:val="24"/>
        </w:rPr>
      </w:pPr>
      <w:r>
        <w:rPr>
          <w:rFonts w:hint="eastAsia" w:ascii="仿宋_GB2312" w:hAnsi="Times New Roman" w:eastAsia="仿宋_GB2312"/>
          <w:sz w:val="32"/>
          <w:szCs w:val="24"/>
        </w:rPr>
        <w:t>（二）每个项目资助经费300万元。研究时限原则不超过4年，起始时间为2021年11月1日，结束时间原则不超过2025年10月31日。</w:t>
      </w:r>
    </w:p>
    <w:p>
      <w:pPr>
        <w:adjustRightInd w:val="0"/>
        <w:snapToGrid w:val="0"/>
        <w:spacing w:line="590" w:lineRule="exact"/>
        <w:ind w:firstLine="640" w:firstLineChars="200"/>
        <w:rPr>
          <w:rFonts w:hint="eastAsia" w:ascii="仿宋_GB2312" w:hAnsi="Times New Roman" w:eastAsia="仿宋_GB2312"/>
          <w:kern w:val="2"/>
          <w:sz w:val="32"/>
          <w:szCs w:val="24"/>
        </w:rPr>
      </w:pPr>
      <w:r>
        <w:rPr>
          <w:rFonts w:ascii="仿宋_GB2312" w:hAnsi="Times New Roman" w:eastAsia="仿宋_GB2312"/>
          <w:kern w:val="2"/>
          <w:sz w:val="32"/>
          <w:szCs w:val="24"/>
        </w:rPr>
        <w:t>（二）申请者应具有</w:t>
      </w:r>
      <w:r>
        <w:rPr>
          <w:rFonts w:ascii="仿宋_GB2312" w:hAnsi="Times New Roman" w:eastAsia="仿宋_GB2312"/>
          <w:sz w:val="32"/>
          <w:szCs w:val="24"/>
        </w:rPr>
        <w:t>副高级</w:t>
      </w:r>
      <w:r>
        <w:rPr>
          <w:rFonts w:ascii="仿宋_GB2312" w:hAnsi="Times New Roman" w:eastAsia="仿宋_GB2312"/>
          <w:kern w:val="2"/>
          <w:sz w:val="32"/>
          <w:szCs w:val="24"/>
        </w:rPr>
        <w:t>及</w:t>
      </w:r>
      <w:r>
        <w:rPr>
          <w:rFonts w:ascii="仿宋_GB2312" w:hAnsi="Times New Roman" w:eastAsia="仿宋_GB2312"/>
          <w:sz w:val="32"/>
          <w:szCs w:val="24"/>
        </w:rPr>
        <w:t>以上</w:t>
      </w:r>
      <w:r>
        <w:rPr>
          <w:rFonts w:ascii="仿宋_GB2312" w:hAnsi="Times New Roman" w:eastAsia="仿宋_GB2312"/>
          <w:kern w:val="2"/>
          <w:sz w:val="32"/>
          <w:szCs w:val="24"/>
        </w:rPr>
        <w:t>专业技术资格，</w:t>
      </w:r>
      <w:r>
        <w:rPr>
          <w:rFonts w:hint="eastAsia" w:ascii="仿宋_GB2312" w:hAnsi="Times New Roman" w:eastAsia="仿宋_GB2312"/>
          <w:sz w:val="32"/>
          <w:szCs w:val="24"/>
        </w:rPr>
        <w:t>项目结束时负责人年龄不超过60周岁。</w:t>
      </w:r>
      <w:r>
        <w:rPr>
          <w:rFonts w:hint="eastAsia" w:ascii="仿宋_GB2312" w:hAnsi="Times New Roman" w:eastAsia="仿宋_GB2312"/>
          <w:kern w:val="2"/>
          <w:sz w:val="32"/>
          <w:szCs w:val="24"/>
        </w:rPr>
        <w:t>申请项目已有前期研究基础，已获得阶段性成果。</w:t>
      </w:r>
    </w:p>
    <w:p>
      <w:pPr>
        <w:adjustRightInd w:val="0"/>
        <w:snapToGrid w:val="0"/>
        <w:spacing w:line="590" w:lineRule="exact"/>
        <w:ind w:firstLine="640" w:firstLineChars="200"/>
        <w:rPr>
          <w:rFonts w:hint="eastAsia" w:ascii="仿宋_GB2312" w:hAnsi="Times New Roman" w:eastAsia="仿宋_GB2312"/>
          <w:sz w:val="32"/>
          <w:szCs w:val="24"/>
        </w:rPr>
      </w:pPr>
      <w:r>
        <w:rPr>
          <w:rFonts w:ascii="仿宋_GB2312" w:hAnsi="Times New Roman" w:eastAsia="仿宋_GB2312"/>
          <w:kern w:val="2"/>
          <w:sz w:val="32"/>
          <w:szCs w:val="24"/>
        </w:rPr>
        <w:t>（三）申请者应提供省医学情报所、省中医药文献信息中心、厦门市医药研究所医药信息中心等具有资质单位出具</w:t>
      </w:r>
      <w:r>
        <w:rPr>
          <w:rFonts w:hint="eastAsia" w:ascii="仿宋_GB2312" w:hAnsi="Times New Roman" w:eastAsia="仿宋_GB2312"/>
          <w:sz w:val="32"/>
          <w:szCs w:val="24"/>
        </w:rPr>
        <w:t>的科技项目查新报告（查新检索报告需为原件且查新时间应为2021年2月1日之后）。</w:t>
      </w:r>
    </w:p>
    <w:p>
      <w:pPr>
        <w:adjustRightInd w:val="0"/>
        <w:snapToGrid w:val="0"/>
        <w:spacing w:line="590" w:lineRule="exact"/>
        <w:ind w:firstLine="640" w:firstLineChars="200"/>
        <w:rPr>
          <w:rFonts w:hint="eastAsia" w:ascii="黑体" w:hAnsi="Times New Roman" w:eastAsia="黑体"/>
          <w:kern w:val="2"/>
          <w:sz w:val="32"/>
          <w:szCs w:val="24"/>
        </w:rPr>
      </w:pPr>
      <w:r>
        <w:rPr>
          <w:rFonts w:hint="eastAsia" w:ascii="黑体" w:hAnsi="Times New Roman" w:eastAsia="黑体"/>
          <w:kern w:val="2"/>
          <w:sz w:val="32"/>
          <w:szCs w:val="24"/>
        </w:rPr>
        <w:t>三、各单位推荐申报数</w:t>
      </w:r>
    </w:p>
    <w:p>
      <w:pPr>
        <w:adjustRightInd w:val="0"/>
        <w:snapToGrid w:val="0"/>
        <w:spacing w:line="120" w:lineRule="auto"/>
        <w:ind w:firstLine="640" w:firstLineChars="200"/>
        <w:rPr>
          <w:rFonts w:ascii="仿宋_GB2312" w:hAnsi="Times New Roman" w:eastAsia="仿宋_GB2312"/>
          <w:sz w:val="32"/>
        </w:rPr>
      </w:pPr>
    </w:p>
    <w:tbl>
      <w:tblPr>
        <w:tblStyle w:val="4"/>
        <w:tblW w:w="0" w:type="auto"/>
        <w:jc w:val="center"/>
        <w:tblLayout w:type="fixed"/>
        <w:tblCellMar>
          <w:top w:w="15" w:type="dxa"/>
          <w:left w:w="15" w:type="dxa"/>
          <w:bottom w:w="15" w:type="dxa"/>
          <w:right w:w="15" w:type="dxa"/>
        </w:tblCellMar>
      </w:tblPr>
      <w:tblGrid>
        <w:gridCol w:w="900"/>
        <w:gridCol w:w="6300"/>
        <w:gridCol w:w="1609"/>
      </w:tblGrid>
      <w:tr>
        <w:tblPrEx>
          <w:tblCellMar>
            <w:top w:w="15" w:type="dxa"/>
            <w:left w:w="15" w:type="dxa"/>
            <w:bottom w:w="15" w:type="dxa"/>
            <w:right w:w="15" w:type="dxa"/>
          </w:tblCellMar>
        </w:tblPrEx>
        <w:trPr>
          <w:trHeight w:val="680" w:hRule="atLeast"/>
          <w:tblHeader/>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序号</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jc w:val="center"/>
              <w:textAlignment w:val="center"/>
              <w:rPr>
                <w:rFonts w:hint="eastAsia" w:ascii="黑体" w:hAnsi="宋体" w:eastAsia="黑体" w:cs="黑体"/>
                <w:color w:val="000000"/>
                <w:sz w:val="28"/>
                <w:szCs w:val="28"/>
              </w:rPr>
            </w:pPr>
            <w:r>
              <w:rPr>
                <w:rFonts w:ascii="黑体" w:hAnsi="宋体" w:eastAsia="黑体" w:cs="黑体"/>
                <w:color w:val="000000"/>
                <w:kern w:val="0"/>
                <w:sz w:val="28"/>
                <w:szCs w:val="28"/>
                <w:lang w:bidi="ar"/>
              </w:rPr>
              <w:t>推荐单位</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spacing w:line="240" w:lineRule="auto"/>
              <w:jc w:val="center"/>
              <w:textAlignment w:val="center"/>
              <w:rPr>
                <w:rFonts w:hint="eastAsia" w:ascii="黑体" w:hAnsi="宋体" w:eastAsia="黑体" w:cs="黑体"/>
                <w:color w:val="000000"/>
                <w:sz w:val="28"/>
                <w:szCs w:val="28"/>
              </w:rPr>
            </w:pPr>
            <w:r>
              <w:rPr>
                <w:rFonts w:ascii="黑体" w:hAnsi="宋体" w:eastAsia="黑体" w:cs="黑体"/>
                <w:color w:val="000000"/>
                <w:kern w:val="0"/>
                <w:sz w:val="28"/>
                <w:szCs w:val="28"/>
                <w:lang w:bidi="ar"/>
              </w:rPr>
              <w:t>推荐</w:t>
            </w:r>
            <w:r>
              <w:rPr>
                <w:rFonts w:hint="eastAsia" w:ascii="黑体" w:hAnsi="宋体" w:eastAsia="黑体" w:cs="黑体"/>
                <w:color w:val="000000"/>
                <w:kern w:val="0"/>
                <w:sz w:val="28"/>
                <w:szCs w:val="28"/>
                <w:lang w:bidi="ar"/>
              </w:rPr>
              <w:t>指标</w:t>
            </w:r>
            <w:r>
              <w:rPr>
                <w:rFonts w:ascii="黑体" w:hAnsi="宋体" w:eastAsia="黑体" w:cs="黑体"/>
                <w:color w:val="000000"/>
                <w:kern w:val="0"/>
                <w:sz w:val="28"/>
                <w:szCs w:val="28"/>
                <w:lang w:bidi="ar"/>
              </w:rPr>
              <w:t>数</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福建省立医院（含省立金山医院）</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2</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福建医科大学附属协和医院（含医大附三医院）</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3</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福建医科大学附属第一医院</w:t>
            </w:r>
            <w:r>
              <w:rPr>
                <w:rFonts w:hint="eastAsia" w:ascii="仿宋_GB2312" w:hAnsi="宋体" w:eastAsia="仿宋_GB2312" w:cs="仿宋_GB2312"/>
                <w:color w:val="000000"/>
                <w:kern w:val="0"/>
                <w:sz w:val="28"/>
                <w:szCs w:val="28"/>
                <w:lang w:bidi="ar"/>
              </w:rPr>
              <w:br w:type="textWrapping"/>
            </w:r>
            <w:r>
              <w:rPr>
                <w:rFonts w:hint="eastAsia" w:ascii="仿宋_GB2312" w:hAnsi="宋体" w:eastAsia="仿宋_GB2312" w:cs="仿宋_GB2312"/>
                <w:color w:val="000000"/>
                <w:kern w:val="0"/>
                <w:sz w:val="28"/>
                <w:szCs w:val="28"/>
                <w:lang w:bidi="ar"/>
              </w:rPr>
              <w:t>（含省皮防院、滨海新城医院）</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4</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福建省疾病预防控制中心</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5</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福建医科大学附属第二医院</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6</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福建省肿瘤医院</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7</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福建省妇幼保健院（含福建省儿童医院）</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8</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福建医科大学附属口腔医院</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9</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福建省医学科学研究院</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10</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福建省老年医院</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11</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福建省级机关医院</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12</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福建中医药大学附属人民医院</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13</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福建中医药大学附属第二人民医院</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14</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福建中医药大学附属康复医院</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15</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福建省卫生健康监督所</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16</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福建省血液中心</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仿宋_GB2312" w:hAnsi="Times New Roman" w:eastAsia="仿宋_GB2312"/>
                <w:color w:val="000000"/>
                <w:sz w:val="28"/>
                <w:szCs w:val="28"/>
              </w:rPr>
            </w:pPr>
            <w:r>
              <w:rPr>
                <w:rFonts w:ascii="仿宋_GB2312" w:hAnsi="Times New Roman" w:eastAsia="仿宋_GB2312"/>
                <w:color w:val="000000"/>
                <w:sz w:val="28"/>
                <w:szCs w:val="28"/>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17</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福建省职业病与化学中毒预防控制中心</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仿宋_GB2312" w:hAnsi="Times New Roman" w:eastAsia="仿宋_GB2312"/>
                <w:color w:val="000000"/>
                <w:sz w:val="28"/>
                <w:szCs w:val="28"/>
              </w:rPr>
            </w:pPr>
            <w:r>
              <w:rPr>
                <w:rFonts w:ascii="仿宋_GB2312" w:hAnsi="Times New Roman" w:eastAsia="仿宋_GB2312"/>
                <w:color w:val="000000"/>
                <w:sz w:val="28"/>
                <w:szCs w:val="28"/>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hAnsi="Times New Roman" w:eastAsia="仿宋_GB2312"/>
                <w:color w:val="000000"/>
                <w:kern w:val="0"/>
                <w:sz w:val="28"/>
                <w:szCs w:val="28"/>
                <w:lang w:bidi="ar"/>
              </w:rPr>
              <w:t>18</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福建中医药大学附属第三人民医院</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仿宋_GB2312" w:hAnsi="Times New Roman" w:eastAsia="仿宋_GB2312"/>
                <w:color w:val="000000"/>
                <w:sz w:val="28"/>
                <w:szCs w:val="28"/>
              </w:rPr>
            </w:pPr>
            <w:r>
              <w:rPr>
                <w:rFonts w:ascii="仿宋_GB2312" w:hAnsi="Times New Roman" w:eastAsia="仿宋_GB2312"/>
                <w:color w:val="000000"/>
                <w:sz w:val="28"/>
                <w:szCs w:val="28"/>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hAnsi="Times New Roman" w:eastAsia="仿宋_GB2312"/>
                <w:color w:val="000000"/>
                <w:kern w:val="0"/>
                <w:sz w:val="28"/>
                <w:szCs w:val="28"/>
                <w:lang w:bidi="ar"/>
              </w:rPr>
              <w:t>19</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福州市卫生健康委员会</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hAnsi="Times New Roman" w:eastAsia="仿宋_GB2312"/>
                <w:color w:val="000000"/>
                <w:kern w:val="0"/>
                <w:sz w:val="28"/>
                <w:szCs w:val="28"/>
                <w:lang w:bidi="ar"/>
              </w:rPr>
              <w:t>20</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漳州市卫生健康委员会</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hAnsi="Times New Roman" w:eastAsia="仿宋_GB2312"/>
                <w:color w:val="000000"/>
                <w:kern w:val="0"/>
                <w:sz w:val="28"/>
                <w:szCs w:val="28"/>
                <w:lang w:bidi="ar"/>
              </w:rPr>
              <w:t>21</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泉州市卫生健康委员会</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hAnsi="Times New Roman" w:eastAsia="仿宋_GB2312"/>
                <w:color w:val="000000"/>
                <w:kern w:val="0"/>
                <w:sz w:val="28"/>
                <w:szCs w:val="28"/>
                <w:lang w:bidi="ar"/>
              </w:rPr>
              <w:t>22</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三明市卫生健康委员会</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hAnsi="Times New Roman" w:eastAsia="仿宋_GB2312"/>
                <w:color w:val="000000"/>
                <w:kern w:val="0"/>
                <w:sz w:val="28"/>
                <w:szCs w:val="28"/>
                <w:lang w:bidi="ar"/>
              </w:rPr>
              <w:t>23</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莆田市卫生健康委员会</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hAnsi="Times New Roman" w:eastAsia="仿宋_GB2312"/>
                <w:color w:val="000000"/>
                <w:kern w:val="0"/>
                <w:sz w:val="28"/>
                <w:szCs w:val="28"/>
                <w:lang w:bidi="ar"/>
              </w:rPr>
              <w:t>24</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南平市卫生健康委员会</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hAnsi="Times New Roman" w:eastAsia="仿宋_GB2312"/>
                <w:color w:val="000000"/>
                <w:kern w:val="0"/>
                <w:sz w:val="28"/>
                <w:szCs w:val="28"/>
                <w:lang w:bidi="ar"/>
              </w:rPr>
              <w:t>25</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龙岩市卫生健康委员会</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hAnsi="Times New Roman" w:eastAsia="仿宋_GB2312"/>
                <w:color w:val="000000"/>
                <w:kern w:val="0"/>
                <w:sz w:val="28"/>
                <w:szCs w:val="28"/>
                <w:lang w:bidi="ar"/>
              </w:rPr>
              <w:t>26</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宁德市卫生健康委员会</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hAnsi="Times New Roman" w:eastAsia="仿宋_GB2312"/>
                <w:color w:val="000000"/>
                <w:kern w:val="0"/>
                <w:sz w:val="28"/>
                <w:szCs w:val="28"/>
                <w:lang w:bidi="ar"/>
              </w:rPr>
              <w:t>27</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平潭综合实验区社会事业局</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hAnsi="Times New Roman" w:eastAsia="仿宋_GB2312"/>
                <w:color w:val="000000"/>
                <w:kern w:val="0"/>
                <w:sz w:val="28"/>
                <w:szCs w:val="28"/>
                <w:lang w:bidi="ar"/>
              </w:rPr>
              <w:t>28</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厦门市卫生健康委员会</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4"/>
              </w:rPr>
            </w:pPr>
            <w:r>
              <w:rPr>
                <w:rFonts w:ascii="仿宋_GB2312" w:hAnsi="Times New Roman" w:eastAsia="仿宋_GB2312"/>
                <w:color w:val="FF0000"/>
                <w:kern w:val="0"/>
                <w:sz w:val="28"/>
                <w:szCs w:val="28"/>
                <w:lang w:bidi="ar"/>
              </w:rPr>
              <w:t>2</w:t>
            </w:r>
          </w:p>
        </w:tc>
      </w:tr>
    </w:tbl>
    <w:p>
      <w:pPr>
        <w:adjustRightInd w:val="0"/>
        <w:snapToGrid w:val="0"/>
        <w:spacing w:line="590" w:lineRule="exact"/>
        <w:ind w:firstLine="640" w:firstLineChars="200"/>
        <w:rPr>
          <w:rFonts w:hint="eastAsia" w:ascii="黑体" w:hAnsi="Times New Roman" w:eastAsia="黑体"/>
          <w:kern w:val="2"/>
          <w:sz w:val="32"/>
          <w:szCs w:val="24"/>
        </w:rPr>
      </w:pPr>
      <w:r>
        <w:rPr>
          <w:rFonts w:hint="eastAsia" w:ascii="黑体" w:hAnsi="Times New Roman" w:eastAsia="黑体"/>
          <w:kern w:val="2"/>
          <w:sz w:val="32"/>
          <w:szCs w:val="24"/>
        </w:rPr>
        <w:t>四、申报程序</w:t>
      </w:r>
    </w:p>
    <w:p>
      <w:pPr>
        <w:adjustRightInd w:val="0"/>
        <w:snapToGrid w:val="0"/>
        <w:spacing w:line="590" w:lineRule="exact"/>
        <w:ind w:firstLine="640" w:firstLineChars="200"/>
        <w:rPr>
          <w:rFonts w:hint="eastAsia" w:ascii="仿宋_GB2312" w:hAnsi="Times New Roman" w:eastAsia="仿宋_GB2312"/>
          <w:sz w:val="32"/>
        </w:rPr>
      </w:pPr>
      <w:r>
        <w:rPr>
          <w:rFonts w:hint="eastAsia" w:ascii="仿宋_GB2312" w:hAnsi="Times New Roman" w:eastAsia="仿宋_GB2312"/>
          <w:kern w:val="2"/>
          <w:sz w:val="32"/>
          <w:szCs w:val="24"/>
        </w:rPr>
        <w:t>网上申报流程为：申报单位注册登录福建省卫生健康科技计划项目管理信息系统（</w:t>
      </w:r>
      <w:r>
        <w:rPr>
          <w:rFonts w:ascii="仿宋_GB2312" w:hAnsi="Times New Roman" w:eastAsia="仿宋_GB2312"/>
          <w:kern w:val="2"/>
          <w:sz w:val="32"/>
          <w:szCs w:val="24"/>
        </w:rPr>
        <w:t>http://220.160.52.169:9070</w:t>
      </w:r>
      <w:r>
        <w:rPr>
          <w:rFonts w:hint="eastAsia" w:ascii="仿宋_GB2312" w:hAnsi="Times New Roman" w:eastAsia="仿宋_GB2312"/>
          <w:kern w:val="2"/>
          <w:sz w:val="32"/>
          <w:szCs w:val="24"/>
        </w:rPr>
        <w:t>）─申报管理─添加项目申请书─选择“</w:t>
      </w:r>
      <w:r>
        <w:rPr>
          <w:rFonts w:hint="eastAsia" w:ascii="仿宋_GB2312" w:hAnsi="Times New Roman" w:eastAsia="仿宋_GB2312"/>
          <w:sz w:val="32"/>
          <w:szCs w:val="24"/>
        </w:rPr>
        <w:t>重大科研专项</w:t>
      </w:r>
      <w:r>
        <w:rPr>
          <w:rFonts w:hint="eastAsia" w:ascii="仿宋_GB2312" w:hAnsi="Times New Roman" w:eastAsia="仿宋_GB2312"/>
          <w:kern w:val="2"/>
          <w:sz w:val="32"/>
          <w:szCs w:val="24"/>
        </w:rPr>
        <w:t>”及对应指南代码</w:t>
      </w:r>
      <w:r>
        <w:rPr>
          <w:rFonts w:ascii="仿宋_GB2312" w:hAnsi="Times New Roman" w:eastAsia="仿宋_GB2312"/>
          <w:kern w:val="2"/>
          <w:sz w:val="32"/>
          <w:szCs w:val="24"/>
        </w:rPr>
        <w:t>（202</w:t>
      </w:r>
      <w:r>
        <w:rPr>
          <w:rFonts w:hint="eastAsia" w:ascii="仿宋_GB2312" w:hAnsi="Times New Roman" w:eastAsia="仿宋_GB2312"/>
          <w:kern w:val="2"/>
          <w:sz w:val="32"/>
          <w:szCs w:val="24"/>
        </w:rPr>
        <w:t>1ZD</w:t>
      </w:r>
      <w:r>
        <w:rPr>
          <w:rFonts w:ascii="仿宋_GB2312" w:hAnsi="Times New Roman" w:eastAsia="仿宋_GB2312"/>
          <w:kern w:val="2"/>
          <w:sz w:val="32"/>
          <w:szCs w:val="24"/>
        </w:rPr>
        <w:t>0101</w:t>
      </w:r>
      <w:r>
        <w:rPr>
          <w:rFonts w:hint="eastAsia" w:ascii="仿宋_GB2312" w:hAnsi="Times New Roman" w:eastAsia="仿宋_GB2312"/>
          <w:kern w:val="2"/>
          <w:sz w:val="32"/>
          <w:szCs w:val="24"/>
        </w:rPr>
        <w:t>-</w:t>
      </w:r>
      <w:r>
        <w:rPr>
          <w:rFonts w:ascii="仿宋_GB2312" w:hAnsi="Times New Roman" w:eastAsia="仿宋_GB2312"/>
          <w:kern w:val="2"/>
          <w:sz w:val="32"/>
          <w:szCs w:val="24"/>
        </w:rPr>
        <w:t>202</w:t>
      </w:r>
      <w:r>
        <w:rPr>
          <w:rFonts w:hint="eastAsia" w:ascii="仿宋_GB2312" w:hAnsi="Times New Roman" w:eastAsia="仿宋_GB2312"/>
          <w:kern w:val="2"/>
          <w:sz w:val="32"/>
          <w:szCs w:val="24"/>
        </w:rPr>
        <w:t>1ZD</w:t>
      </w:r>
      <w:r>
        <w:rPr>
          <w:rFonts w:ascii="仿宋_GB2312" w:hAnsi="Times New Roman" w:eastAsia="仿宋_GB2312"/>
          <w:kern w:val="2"/>
          <w:sz w:val="32"/>
          <w:szCs w:val="24"/>
        </w:rPr>
        <w:t>010</w:t>
      </w:r>
      <w:r>
        <w:rPr>
          <w:rFonts w:hint="eastAsia" w:ascii="仿宋_GB2312" w:hAnsi="Times New Roman" w:eastAsia="仿宋_GB2312"/>
          <w:kern w:val="2"/>
          <w:sz w:val="32"/>
          <w:szCs w:val="24"/>
        </w:rPr>
        <w:t>6</w:t>
      </w:r>
      <w:r>
        <w:rPr>
          <w:rFonts w:ascii="仿宋_GB2312" w:hAnsi="Times New Roman" w:eastAsia="仿宋_GB2312"/>
          <w:kern w:val="2"/>
          <w:sz w:val="32"/>
          <w:szCs w:val="24"/>
        </w:rPr>
        <w:t>）</w:t>
      </w:r>
      <w:r>
        <w:rPr>
          <w:rFonts w:hint="eastAsia" w:ascii="仿宋_GB2312" w:hAnsi="Times New Roman" w:eastAsia="仿宋_GB2312"/>
          <w:kern w:val="2"/>
          <w:sz w:val="32"/>
          <w:szCs w:val="24"/>
        </w:rPr>
        <w:t>─填报申请书─上传附件。</w:t>
      </w:r>
    </w:p>
    <w:p>
      <w:pPr>
        <w:adjustRightInd w:val="0"/>
        <w:snapToGrid w:val="0"/>
        <w:spacing w:line="590" w:lineRule="exact"/>
        <w:ind w:firstLine="0" w:firstLineChars="0"/>
        <w:rPr>
          <w:rFonts w:hint="eastAsia" w:ascii="仿宋_GB2312" w:hAnsi="Times New Roman" w:eastAsia="仿宋_GB2312"/>
          <w:sz w:val="32"/>
        </w:rPr>
      </w:pPr>
    </w:p>
    <w:p>
      <w:pPr>
        <w:adjustRightInd w:val="0"/>
        <w:snapToGrid w:val="0"/>
        <w:spacing w:line="590" w:lineRule="exact"/>
        <w:ind w:firstLine="420" w:firstLineChars="0"/>
        <w:rPr>
          <w:rFonts w:ascii="仿宋_GB2312" w:hAnsi="Times New Roman" w:eastAsia="仿宋_GB2312"/>
          <w:sz w:val="32"/>
        </w:rPr>
      </w:pPr>
    </w:p>
    <w:p>
      <w:pPr>
        <w:adjustRightInd w:val="0"/>
        <w:snapToGrid w:val="0"/>
        <w:spacing w:line="590" w:lineRule="exact"/>
        <w:ind w:firstLine="640" w:firstLineChars="200"/>
        <w:rPr>
          <w:rFonts w:ascii="仿宋_GB2312" w:hAnsi="Times New Roman" w:eastAsia="仿宋_GB2312"/>
          <w:sz w:val="32"/>
        </w:rPr>
        <w:sectPr>
          <w:headerReference r:id="rId3" w:type="default"/>
          <w:footerReference r:id="rId5" w:type="default"/>
          <w:headerReference r:id="rId4" w:type="even"/>
          <w:footerReference r:id="rId6" w:type="even"/>
          <w:pgSz w:w="11906" w:h="16838"/>
          <w:pgMar w:top="1814" w:right="1474" w:bottom="1701" w:left="1588" w:header="851" w:footer="1588" w:gutter="0"/>
          <w:pgNumType w:start="7"/>
          <w:cols w:space="720" w:num="1"/>
          <w:docGrid w:type="lines" w:linePitch="312" w:charSpace="0"/>
        </w:sectPr>
      </w:pPr>
    </w:p>
    <w:p>
      <w:pPr>
        <w:adjustRightInd w:val="0"/>
        <w:snapToGrid w:val="0"/>
        <w:spacing w:line="590" w:lineRule="exact"/>
        <w:ind w:left="-1" w:leftChars="-171" w:hanging="358" w:hangingChars="112"/>
        <w:rPr>
          <w:rFonts w:hint="eastAsia" w:ascii="黑体" w:hAnsi="Times New Roman" w:eastAsia="黑体"/>
          <w:sz w:val="32"/>
        </w:rPr>
      </w:pPr>
      <w:r>
        <w:rPr>
          <w:rFonts w:hint="eastAsia" w:ascii="黑体" w:hAnsi="Times New Roman" w:eastAsia="黑体" w:cs="Times New Roman"/>
          <w:sz w:val="32"/>
          <w:szCs w:val="24"/>
        </w:rPr>
        <w:t>附表</w:t>
      </w:r>
    </w:p>
    <w:p>
      <w:pPr>
        <w:adjustRightInd w:val="0"/>
        <w:snapToGrid w:val="0"/>
        <w:spacing w:line="120" w:lineRule="auto"/>
        <w:rPr>
          <w:rFonts w:hint="eastAsia" w:ascii="仿宋_GB2312" w:hAnsi="Times New Roman" w:eastAsia="仿宋_GB2312" w:cs="Times New Roman"/>
          <w:sz w:val="32"/>
          <w:szCs w:val="24"/>
        </w:rPr>
      </w:pPr>
    </w:p>
    <w:p>
      <w:pPr>
        <w:adjustRightInd w:val="0"/>
        <w:snapToGrid w:val="0"/>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2021年省卫生健康重大科研专项申报指南选题表</w:t>
      </w:r>
    </w:p>
    <w:p>
      <w:pPr>
        <w:adjustRightInd w:val="0"/>
        <w:snapToGrid w:val="0"/>
        <w:spacing w:line="120" w:lineRule="auto"/>
        <w:rPr>
          <w:rFonts w:hint="eastAsia" w:ascii="仿宋_GB2312" w:hAnsi="Times New Roman" w:eastAsia="仿宋_GB2312"/>
          <w:sz w:val="32"/>
        </w:rPr>
      </w:pPr>
    </w:p>
    <w:tbl>
      <w:tblPr>
        <w:tblStyle w:val="4"/>
        <w:tblpPr w:leftFromText="180" w:rightFromText="180" w:vertAnchor="text" w:tblpXSpec="center" w:tblpY="1"/>
        <w:tblOverlap w:val="never"/>
        <w:tblW w:w="0" w:type="auto"/>
        <w:tblInd w:w="0" w:type="dxa"/>
        <w:tblLayout w:type="fixed"/>
        <w:tblCellMar>
          <w:top w:w="15" w:type="dxa"/>
          <w:left w:w="15" w:type="dxa"/>
          <w:bottom w:w="15" w:type="dxa"/>
          <w:right w:w="15" w:type="dxa"/>
        </w:tblCellMar>
      </w:tblPr>
      <w:tblGrid>
        <w:gridCol w:w="506"/>
        <w:gridCol w:w="1205"/>
        <w:gridCol w:w="2210"/>
        <w:gridCol w:w="10106"/>
        <w:gridCol w:w="1360"/>
      </w:tblGrid>
      <w:tr>
        <w:tblPrEx>
          <w:tblCellMar>
            <w:top w:w="15" w:type="dxa"/>
            <w:left w:w="15" w:type="dxa"/>
            <w:bottom w:w="15" w:type="dxa"/>
            <w:right w:w="15" w:type="dxa"/>
          </w:tblCellMar>
        </w:tblPrEx>
        <w:trPr>
          <w:trHeight w:val="1020" w:hRule="atLeast"/>
          <w:tblHeader/>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序号</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指南代码</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重大专项名称</w:t>
            </w:r>
          </w:p>
        </w:tc>
        <w:tc>
          <w:tcPr>
            <w:tcW w:w="101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主要研发内容、预期目标</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备注</w:t>
            </w:r>
          </w:p>
        </w:tc>
      </w:tr>
      <w:tr>
        <w:tblPrEx>
          <w:tblCellMar>
            <w:top w:w="15" w:type="dxa"/>
            <w:left w:w="15" w:type="dxa"/>
            <w:bottom w:w="15" w:type="dxa"/>
            <w:right w:w="15" w:type="dxa"/>
          </w:tblCellMar>
        </w:tblPrEx>
        <w:trPr>
          <w:trHeight w:val="6364"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22"/>
                <w:szCs w:val="22"/>
                <w:lang w:bidi="ar"/>
              </w:rPr>
            </w:pPr>
            <w:r>
              <w:rPr>
                <w:rFonts w:ascii="Times New Roman" w:hAnsi="Times New Roman"/>
                <w:color w:val="000000"/>
                <w:kern w:val="0"/>
                <w:sz w:val="22"/>
                <w:szCs w:val="22"/>
                <w:lang w:bidi="ar"/>
              </w:rPr>
              <w:t>2021ZD</w:t>
            </w:r>
          </w:p>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0101</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新冠肺炎病毒变异体特征、流行规律和防控策略研究</w:t>
            </w:r>
          </w:p>
        </w:tc>
        <w:tc>
          <w:tcPr>
            <w:tcW w:w="10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9"/>
                <w:rFonts w:hint="default"/>
                <w:lang w:bidi="ar"/>
              </w:rPr>
            </w:pPr>
            <w:r>
              <w:rPr>
                <w:rStyle w:val="7"/>
                <w:rFonts w:hint="default"/>
                <w:lang w:bidi="ar"/>
              </w:rPr>
              <w:t>主要研发内容：</w:t>
            </w:r>
            <w:r>
              <w:rPr>
                <w:rStyle w:val="7"/>
                <w:rFonts w:hint="default"/>
                <w:lang w:bidi="ar"/>
              </w:rPr>
              <w:br w:type="textWrapping"/>
            </w:r>
            <w:r>
              <w:rPr>
                <w:rStyle w:val="9"/>
                <w:rFonts w:hint="default"/>
                <w:lang w:bidi="ar"/>
              </w:rPr>
              <w:t>1.通过收集境内外病例、无症状感染者、冷链物品、外环境、重点人群标本，培养分离病毒、全基因测序，建立基因库分析遗传进化特征。</w:t>
            </w:r>
            <w:r>
              <w:rPr>
                <w:rStyle w:val="9"/>
                <w:rFonts w:hint="default"/>
                <w:lang w:bidi="ar"/>
              </w:rPr>
              <w:br w:type="textWrapping"/>
            </w:r>
            <w:r>
              <w:rPr>
                <w:rStyle w:val="9"/>
                <w:rFonts w:hint="default"/>
                <w:lang w:bidi="ar"/>
              </w:rPr>
              <w:t>2.分析变异病毒的生物学特征；研究病毒变异体对疫情和疫苗效果的影响。</w:t>
            </w:r>
            <w:r>
              <w:rPr>
                <w:rStyle w:val="9"/>
                <w:rFonts w:hint="default"/>
                <w:lang w:bidi="ar"/>
              </w:rPr>
              <w:br w:type="textWrapping"/>
            </w:r>
            <w:r>
              <w:rPr>
                <w:rStyle w:val="9"/>
                <w:rFonts w:hint="default"/>
                <w:lang w:bidi="ar"/>
              </w:rPr>
              <w:t>3.进一步阐明流行规律、流行风险和疾病负担，研究感染免疫和抗体消长规律。</w:t>
            </w:r>
            <w:r>
              <w:rPr>
                <w:rStyle w:val="9"/>
                <w:rFonts w:hint="default"/>
                <w:lang w:bidi="ar"/>
              </w:rPr>
              <w:br w:type="textWrapping"/>
            </w:r>
            <w:r>
              <w:rPr>
                <w:rStyle w:val="9"/>
                <w:rFonts w:hint="default"/>
                <w:lang w:bidi="ar"/>
              </w:rPr>
              <w:t>4.基于对新冠肺炎病原体和流行病学研究，提出不同时期的精准防控策略。</w:t>
            </w:r>
            <w:r>
              <w:rPr>
                <w:rStyle w:val="9"/>
                <w:rFonts w:hint="default"/>
                <w:lang w:bidi="ar"/>
              </w:rPr>
              <w:br w:type="textWrapping"/>
            </w:r>
            <w:r>
              <w:rPr>
                <w:rStyle w:val="9"/>
                <w:rFonts w:hint="default"/>
                <w:lang w:bidi="ar"/>
              </w:rPr>
              <w:t>5.运用计算机技术开发自动化精准流行病学调查信息系统。</w:t>
            </w:r>
          </w:p>
          <w:p>
            <w:pPr>
              <w:widowControl/>
              <w:jc w:val="left"/>
              <w:textAlignment w:val="center"/>
              <w:rPr>
                <w:rFonts w:hint="eastAsia" w:ascii="宋体" w:hAnsi="宋体" w:cs="宋体"/>
                <w:b/>
                <w:color w:val="000000"/>
                <w:sz w:val="22"/>
                <w:szCs w:val="22"/>
              </w:rPr>
            </w:pPr>
            <w:r>
              <w:rPr>
                <w:rStyle w:val="7"/>
                <w:rFonts w:hint="default"/>
                <w:lang w:bidi="ar"/>
              </w:rPr>
              <w:t>预期目标：</w:t>
            </w:r>
            <w:r>
              <w:rPr>
                <w:rStyle w:val="7"/>
                <w:rFonts w:hint="default"/>
                <w:lang w:bidi="ar"/>
              </w:rPr>
              <w:br w:type="textWrapping"/>
            </w:r>
            <w:r>
              <w:rPr>
                <w:rStyle w:val="9"/>
                <w:rFonts w:hint="default"/>
                <w:lang w:bidi="ar"/>
              </w:rPr>
              <w:t>1.建立福建省新冠肺炎生物样本资源和信息库。</w:t>
            </w:r>
            <w:r>
              <w:rPr>
                <w:rStyle w:val="9"/>
                <w:rFonts w:hint="default"/>
                <w:lang w:bidi="ar"/>
              </w:rPr>
              <w:br w:type="textWrapping"/>
            </w:r>
            <w:r>
              <w:rPr>
                <w:rStyle w:val="9"/>
                <w:rFonts w:hint="default"/>
                <w:lang w:bidi="ar"/>
              </w:rPr>
              <w:t>2.分离新冠肺炎病原体株，构建福建省新冠肺炎病毒基因库，获得变异病毒的生物特征关键信息库。</w:t>
            </w:r>
            <w:r>
              <w:rPr>
                <w:rStyle w:val="9"/>
                <w:rFonts w:hint="default"/>
                <w:lang w:bidi="ar"/>
              </w:rPr>
              <w:br w:type="textWrapping"/>
            </w:r>
            <w:r>
              <w:rPr>
                <w:rStyle w:val="9"/>
                <w:rFonts w:hint="default"/>
                <w:lang w:bidi="ar"/>
              </w:rPr>
              <w:t>3.分阶段提供精准防控策略技术指导意见、专家研判报告等为疫情防控提供技术支持。</w:t>
            </w:r>
            <w:r>
              <w:rPr>
                <w:rStyle w:val="9"/>
                <w:rFonts w:hint="default"/>
                <w:lang w:bidi="ar"/>
              </w:rPr>
              <w:br w:type="textWrapping"/>
            </w:r>
            <w:r>
              <w:rPr>
                <w:rStyle w:val="9"/>
                <w:rFonts w:hint="default"/>
                <w:lang w:bidi="ar"/>
              </w:rPr>
              <w:t>4.申请专利1项。</w:t>
            </w:r>
            <w:r>
              <w:rPr>
                <w:rStyle w:val="9"/>
                <w:rFonts w:hint="default"/>
                <w:lang w:bidi="ar"/>
              </w:rPr>
              <w:br w:type="textWrapping"/>
            </w:r>
            <w:r>
              <w:rPr>
                <w:rStyle w:val="9"/>
                <w:rFonts w:hint="default"/>
                <w:lang w:bidi="ar"/>
              </w:rPr>
              <w:t>5.开发出流行病学调查的自动化信息系统。</w:t>
            </w:r>
            <w:r>
              <w:rPr>
                <w:rStyle w:val="9"/>
                <w:rFonts w:hint="default"/>
                <w:lang w:bidi="ar"/>
              </w:rPr>
              <w:br w:type="textWrapping"/>
            </w:r>
            <w:r>
              <w:rPr>
                <w:rStyle w:val="9"/>
                <w:rFonts w:hint="default"/>
                <w:lang w:bidi="ar"/>
              </w:rPr>
              <w:t>6.进一步阐明新冠肺炎流行规律、病原体特征、病毒变异体对疫情和疫苗效果影响等，发表CSCD或SCI科研论文5-8篇，培养研究生2-3名。</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全省医疗卫生机构（除厦门市外）均可申报。</w:t>
            </w:r>
          </w:p>
        </w:tc>
      </w:tr>
    </w:tbl>
    <w:p/>
    <w:tbl>
      <w:tblPr>
        <w:tblStyle w:val="4"/>
        <w:tblpPr w:leftFromText="180" w:rightFromText="180" w:vertAnchor="text" w:tblpXSpec="center" w:tblpY="1"/>
        <w:tblOverlap w:val="never"/>
        <w:tblW w:w="0" w:type="auto"/>
        <w:tblInd w:w="0" w:type="dxa"/>
        <w:tblLayout w:type="fixed"/>
        <w:tblCellMar>
          <w:top w:w="15" w:type="dxa"/>
          <w:left w:w="15" w:type="dxa"/>
          <w:bottom w:w="15" w:type="dxa"/>
          <w:right w:w="15" w:type="dxa"/>
        </w:tblCellMar>
      </w:tblPr>
      <w:tblGrid>
        <w:gridCol w:w="506"/>
        <w:gridCol w:w="1205"/>
        <w:gridCol w:w="2210"/>
        <w:gridCol w:w="10106"/>
        <w:gridCol w:w="1360"/>
      </w:tblGrid>
      <w:tr>
        <w:tblPrEx>
          <w:tblCellMar>
            <w:top w:w="15" w:type="dxa"/>
            <w:left w:w="15" w:type="dxa"/>
            <w:bottom w:w="15" w:type="dxa"/>
            <w:right w:w="15" w:type="dxa"/>
          </w:tblCellMar>
        </w:tblPrEx>
        <w:trPr>
          <w:trHeight w:val="1251"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22"/>
                <w:szCs w:val="22"/>
                <w:lang w:bidi="ar"/>
              </w:rPr>
            </w:pPr>
            <w:r>
              <w:rPr>
                <w:rFonts w:hint="eastAsia" w:ascii="宋体" w:hAnsi="宋体" w:cs="宋体"/>
                <w:b/>
                <w:color w:val="000000"/>
                <w:kern w:val="0"/>
                <w:sz w:val="22"/>
                <w:szCs w:val="22"/>
                <w:lang w:bidi="ar"/>
              </w:rPr>
              <w:t>序号</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22"/>
                <w:szCs w:val="22"/>
                <w:lang w:bidi="ar"/>
              </w:rPr>
            </w:pPr>
            <w:r>
              <w:rPr>
                <w:rFonts w:hint="eastAsia" w:ascii="宋体" w:hAnsi="宋体" w:cs="宋体"/>
                <w:b/>
                <w:color w:val="000000"/>
                <w:kern w:val="0"/>
                <w:sz w:val="22"/>
                <w:szCs w:val="22"/>
                <w:lang w:bidi="ar"/>
              </w:rPr>
              <w:t>指南代码</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b/>
                <w:color w:val="000000"/>
                <w:kern w:val="0"/>
                <w:sz w:val="22"/>
                <w:szCs w:val="22"/>
                <w:lang w:bidi="ar"/>
              </w:rPr>
              <w:t>重大专项名称</w:t>
            </w:r>
          </w:p>
        </w:tc>
        <w:tc>
          <w:tcPr>
            <w:tcW w:w="101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Style w:val="7"/>
                <w:rFonts w:hint="default"/>
                <w:lang w:bidi="ar"/>
              </w:rPr>
            </w:pPr>
            <w:r>
              <w:rPr>
                <w:rFonts w:hint="eastAsia" w:ascii="宋体" w:hAnsi="宋体" w:cs="宋体"/>
                <w:b/>
                <w:color w:val="000000"/>
                <w:kern w:val="0"/>
                <w:sz w:val="22"/>
                <w:szCs w:val="22"/>
                <w:lang w:bidi="ar"/>
              </w:rPr>
              <w:t>主要研发内容、预期目标</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b/>
                <w:color w:val="000000"/>
                <w:kern w:val="0"/>
                <w:sz w:val="22"/>
                <w:szCs w:val="22"/>
                <w:lang w:bidi="ar"/>
              </w:rPr>
              <w:t>备注</w:t>
            </w:r>
          </w:p>
        </w:tc>
      </w:tr>
      <w:tr>
        <w:tblPrEx>
          <w:tblCellMar>
            <w:top w:w="15" w:type="dxa"/>
            <w:left w:w="15" w:type="dxa"/>
            <w:bottom w:w="15" w:type="dxa"/>
            <w:right w:w="15" w:type="dxa"/>
          </w:tblCellMar>
        </w:tblPrEx>
        <w:trPr>
          <w:trHeight w:val="7729"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22"/>
                <w:szCs w:val="22"/>
                <w:lang w:bidi="ar"/>
              </w:rPr>
            </w:pPr>
            <w:r>
              <w:rPr>
                <w:rFonts w:ascii="Times New Roman" w:hAnsi="Times New Roman"/>
                <w:color w:val="000000"/>
                <w:kern w:val="0"/>
                <w:sz w:val="22"/>
                <w:szCs w:val="22"/>
                <w:lang w:bidi="ar"/>
              </w:rPr>
              <w:t>2</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22"/>
                <w:szCs w:val="22"/>
                <w:lang w:bidi="ar"/>
              </w:rPr>
            </w:pPr>
            <w:r>
              <w:rPr>
                <w:rFonts w:ascii="Times New Roman" w:hAnsi="Times New Roman"/>
                <w:color w:val="000000"/>
                <w:kern w:val="0"/>
                <w:sz w:val="22"/>
                <w:szCs w:val="22"/>
                <w:lang w:bidi="ar"/>
              </w:rPr>
              <w:t>2021ZD</w:t>
            </w:r>
          </w:p>
          <w:p>
            <w:pPr>
              <w:widowControl/>
              <w:jc w:val="center"/>
              <w:textAlignment w:val="center"/>
              <w:rPr>
                <w:rFonts w:ascii="Times New Roman" w:hAnsi="Times New Roman"/>
                <w:color w:val="000000"/>
                <w:kern w:val="0"/>
                <w:sz w:val="22"/>
                <w:szCs w:val="22"/>
                <w:lang w:bidi="ar"/>
              </w:rPr>
            </w:pPr>
            <w:r>
              <w:rPr>
                <w:rFonts w:ascii="Times New Roman" w:hAnsi="Times New Roman"/>
                <w:color w:val="000000"/>
                <w:kern w:val="0"/>
                <w:sz w:val="22"/>
                <w:szCs w:val="22"/>
                <w:lang w:bidi="ar"/>
              </w:rPr>
              <w:t>0102</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福建省生殖健康与出生缺陷疾病的综合防治体系构建及应用</w:t>
            </w:r>
          </w:p>
        </w:tc>
        <w:tc>
          <w:tcPr>
            <w:tcW w:w="10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10"/>
                <w:rFonts w:hint="default"/>
                <w:lang w:bidi="ar"/>
              </w:rPr>
            </w:pPr>
            <w:r>
              <w:rPr>
                <w:rFonts w:hint="eastAsia" w:ascii="宋体" w:hAnsi="宋体" w:cs="宋体"/>
                <w:b/>
                <w:color w:val="000000"/>
                <w:kern w:val="0"/>
                <w:sz w:val="22"/>
                <w:szCs w:val="22"/>
                <w:lang w:bidi="ar"/>
              </w:rPr>
              <w:t>主要研发内容：</w:t>
            </w:r>
            <w:r>
              <w:rPr>
                <w:rFonts w:hint="eastAsia" w:ascii="宋体" w:hAnsi="宋体" w:cs="宋体"/>
                <w:b/>
                <w:color w:val="000000"/>
                <w:kern w:val="0"/>
                <w:sz w:val="22"/>
                <w:szCs w:val="22"/>
                <w:lang w:bidi="ar"/>
              </w:rPr>
              <w:br w:type="textWrapping"/>
            </w:r>
            <w:r>
              <w:rPr>
                <w:rStyle w:val="10"/>
                <w:rFonts w:hint="default"/>
                <w:lang w:bidi="ar"/>
              </w:rPr>
              <w:t>1.构建福建省生育力评估和精准助孕诊疗体系及省、市、县三级遗传性出生缺陷的产前诊断技术服务网络。</w:t>
            </w:r>
            <w:r>
              <w:rPr>
                <w:rStyle w:val="10"/>
                <w:rFonts w:hint="default"/>
                <w:lang w:bidi="ar"/>
              </w:rPr>
              <w:br w:type="textWrapping"/>
            </w:r>
            <w:r>
              <w:rPr>
                <w:rStyle w:val="10"/>
                <w:rFonts w:hint="default"/>
                <w:lang w:bidi="ar"/>
              </w:rPr>
              <w:t>2.开展福建省生殖健康相关疾病和出生缺陷疾病的产前筛查、诊断方法与技术研究，提出适合区域人群的致畸风险监控方案和实施路径，实现无创产前诊断、胎儿宫内治疗和胚胎植入前遗传学诊断等遗传缺陷性疾病防治等新技术的推广应用。</w:t>
            </w:r>
            <w:r>
              <w:rPr>
                <w:rStyle w:val="10"/>
                <w:rFonts w:hint="default"/>
                <w:lang w:bidi="ar"/>
              </w:rPr>
              <w:br w:type="textWrapping"/>
            </w:r>
            <w:r>
              <w:rPr>
                <w:rStyle w:val="10"/>
                <w:rFonts w:hint="default"/>
                <w:lang w:bidi="ar"/>
              </w:rPr>
              <w:t>3.整合重大出生缺陷研究数据，构建覆盖从孕前到出生后的全生命周期闭环数据库和生物样本库。</w:t>
            </w:r>
          </w:p>
          <w:p>
            <w:pPr>
              <w:widowControl/>
              <w:jc w:val="left"/>
              <w:textAlignment w:val="center"/>
              <w:rPr>
                <w:rStyle w:val="7"/>
                <w:rFonts w:hint="default"/>
                <w:lang w:bidi="ar"/>
              </w:rPr>
            </w:pPr>
            <w:r>
              <w:rPr>
                <w:rFonts w:hint="eastAsia" w:ascii="宋体" w:hAnsi="宋体" w:cs="宋体"/>
                <w:b/>
                <w:color w:val="000000"/>
                <w:kern w:val="0"/>
                <w:sz w:val="22"/>
                <w:szCs w:val="22"/>
                <w:lang w:bidi="ar"/>
              </w:rPr>
              <w:t>预期目标：</w:t>
            </w:r>
            <w:r>
              <w:rPr>
                <w:rFonts w:hint="eastAsia" w:ascii="宋体" w:hAnsi="宋体" w:cs="宋体"/>
                <w:b/>
                <w:color w:val="000000"/>
                <w:kern w:val="0"/>
                <w:sz w:val="22"/>
                <w:szCs w:val="22"/>
                <w:lang w:bidi="ar"/>
              </w:rPr>
              <w:br w:type="textWrapping"/>
            </w:r>
            <w:r>
              <w:rPr>
                <w:rStyle w:val="10"/>
                <w:rFonts w:hint="default"/>
                <w:lang w:bidi="ar"/>
              </w:rPr>
              <w:t>1.完善产前筛查诊断评审标准，评价和复评全省10家以上产前筛查诊断机构。</w:t>
            </w:r>
            <w:r>
              <w:rPr>
                <w:rStyle w:val="10"/>
                <w:rFonts w:hint="default"/>
                <w:lang w:bidi="ar"/>
              </w:rPr>
              <w:br w:type="textWrapping"/>
            </w:r>
            <w:r>
              <w:rPr>
                <w:rStyle w:val="10"/>
                <w:rFonts w:hint="default"/>
                <w:lang w:bidi="ar"/>
              </w:rPr>
              <w:t>2.开展高通量基因测序等分子遗传学检测新技术，完成筛查诊断5万例以上。</w:t>
            </w:r>
            <w:r>
              <w:rPr>
                <w:rStyle w:val="10"/>
                <w:rFonts w:hint="default"/>
                <w:lang w:bidi="ar"/>
              </w:rPr>
              <w:br w:type="textWrapping"/>
            </w:r>
            <w:r>
              <w:rPr>
                <w:rStyle w:val="10"/>
                <w:rFonts w:hint="default"/>
                <w:lang w:bidi="ar"/>
              </w:rPr>
              <w:t xml:space="preserve">3.实现新技术新方法精准助孕，取卵周期数超过2000周期。 </w:t>
            </w:r>
            <w:r>
              <w:rPr>
                <w:rStyle w:val="10"/>
                <w:rFonts w:hint="default"/>
                <w:lang w:bidi="ar"/>
              </w:rPr>
              <w:br w:type="textWrapping"/>
            </w:r>
            <w:r>
              <w:rPr>
                <w:rStyle w:val="10"/>
                <w:rFonts w:hint="default"/>
                <w:lang w:bidi="ar"/>
              </w:rPr>
              <w:t>4.建设福建省首家人类精子库，筛查供精志愿者1000人以上，满足临床应用100人以上。</w:t>
            </w:r>
            <w:r>
              <w:rPr>
                <w:rStyle w:val="10"/>
                <w:rFonts w:hint="default"/>
                <w:lang w:bidi="ar"/>
              </w:rPr>
              <w:br w:type="textWrapping"/>
            </w:r>
            <w:r>
              <w:rPr>
                <w:rStyle w:val="10"/>
                <w:rFonts w:hint="default"/>
                <w:lang w:bidi="ar"/>
              </w:rPr>
              <w:t>5.建立不少于2万人的福建区域出生人口队列和生物样本库，搭建针对出生缺陷等不良妊娠结局临床和科研交互平台1个。</w:t>
            </w:r>
            <w:r>
              <w:rPr>
                <w:rStyle w:val="10"/>
                <w:rFonts w:hint="default"/>
                <w:lang w:bidi="ar"/>
              </w:rPr>
              <w:br w:type="textWrapping"/>
            </w:r>
            <w:r>
              <w:rPr>
                <w:rStyle w:val="10"/>
                <w:rFonts w:hint="default"/>
                <w:lang w:bidi="ar"/>
              </w:rPr>
              <w:t>6.研究制定指南规范和专家共识2项及以上，促进适宜卫生技术推广1-3项，发表研究性论文10篇以上。</w:t>
            </w:r>
            <w:r>
              <w:rPr>
                <w:rStyle w:val="10"/>
                <w:rFonts w:hint="default"/>
                <w:lang w:bidi="ar"/>
              </w:rPr>
              <w:br w:type="textWrapping"/>
            </w:r>
            <w:r>
              <w:rPr>
                <w:rStyle w:val="10"/>
                <w:rFonts w:hint="default"/>
                <w:lang w:bidi="ar"/>
              </w:rPr>
              <w:t>7.培训专业技术人员3000名以上，培养硕士、博士研究生10名以上。</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全省医疗卫生机构（除厦门市外）均可申报。</w:t>
            </w:r>
          </w:p>
        </w:tc>
      </w:tr>
    </w:tbl>
    <w:p>
      <w:pPr>
        <w:adjustRightInd w:val="0"/>
        <w:snapToGrid w:val="0"/>
        <w:rPr>
          <w:rFonts w:ascii="仿宋_GB2312" w:hAnsi="Times New Roman" w:eastAsia="仿宋_GB2312"/>
          <w:sz w:val="32"/>
        </w:rPr>
      </w:pPr>
    </w:p>
    <w:p>
      <w:pPr>
        <w:adjustRightInd w:val="0"/>
        <w:snapToGrid w:val="0"/>
        <w:rPr>
          <w:rFonts w:ascii="仿宋_GB2312" w:hAnsi="Times New Roman" w:eastAsia="仿宋_GB2312"/>
          <w:sz w:val="32"/>
        </w:rPr>
      </w:pPr>
    </w:p>
    <w:tbl>
      <w:tblPr>
        <w:tblStyle w:val="4"/>
        <w:tblpPr w:leftFromText="180" w:rightFromText="180" w:vertAnchor="text" w:tblpXSpec="center" w:tblpY="1"/>
        <w:tblOverlap w:val="never"/>
        <w:tblW w:w="0" w:type="auto"/>
        <w:tblInd w:w="0" w:type="dxa"/>
        <w:tblLayout w:type="fixed"/>
        <w:tblCellMar>
          <w:top w:w="15" w:type="dxa"/>
          <w:left w:w="15" w:type="dxa"/>
          <w:bottom w:w="15" w:type="dxa"/>
          <w:right w:w="15" w:type="dxa"/>
        </w:tblCellMar>
      </w:tblPr>
      <w:tblGrid>
        <w:gridCol w:w="506"/>
        <w:gridCol w:w="1205"/>
        <w:gridCol w:w="2135"/>
        <w:gridCol w:w="10106"/>
        <w:gridCol w:w="1360"/>
      </w:tblGrid>
      <w:tr>
        <w:tblPrEx>
          <w:tblCellMar>
            <w:top w:w="15" w:type="dxa"/>
            <w:left w:w="15" w:type="dxa"/>
            <w:bottom w:w="15" w:type="dxa"/>
            <w:right w:w="15" w:type="dxa"/>
          </w:tblCellMar>
        </w:tblPrEx>
        <w:trPr>
          <w:trHeight w:val="102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序号</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指南代码</w:t>
            </w:r>
          </w:p>
        </w:tc>
        <w:tc>
          <w:tcPr>
            <w:tcW w:w="21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重大专项名称</w:t>
            </w:r>
          </w:p>
        </w:tc>
        <w:tc>
          <w:tcPr>
            <w:tcW w:w="101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主要研发内容、预期目标</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备注</w:t>
            </w:r>
          </w:p>
        </w:tc>
      </w:tr>
      <w:tr>
        <w:tblPrEx>
          <w:tblCellMar>
            <w:top w:w="15" w:type="dxa"/>
            <w:left w:w="15" w:type="dxa"/>
            <w:bottom w:w="15" w:type="dxa"/>
            <w:right w:w="15" w:type="dxa"/>
          </w:tblCellMar>
        </w:tblPrEx>
        <w:trPr>
          <w:trHeight w:val="7477"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2"/>
                <w:szCs w:val="22"/>
                <w:lang w:bidi="ar"/>
              </w:rPr>
            </w:pPr>
            <w:r>
              <w:rPr>
                <w:rFonts w:ascii="Times New Roman" w:hAnsi="Times New Roman"/>
                <w:color w:val="000000"/>
                <w:kern w:val="0"/>
                <w:sz w:val="22"/>
                <w:szCs w:val="22"/>
                <w:lang w:bidi="ar"/>
              </w:rPr>
              <w:t>3</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22"/>
                <w:szCs w:val="22"/>
                <w:lang w:bidi="ar"/>
              </w:rPr>
            </w:pPr>
            <w:r>
              <w:rPr>
                <w:rFonts w:ascii="Times New Roman" w:hAnsi="Times New Roman"/>
                <w:color w:val="000000"/>
                <w:kern w:val="0"/>
                <w:sz w:val="22"/>
                <w:szCs w:val="22"/>
                <w:lang w:bidi="ar"/>
              </w:rPr>
              <w:t>2021ZD</w:t>
            </w:r>
          </w:p>
          <w:p>
            <w:pPr>
              <w:widowControl/>
              <w:jc w:val="center"/>
              <w:textAlignment w:val="center"/>
              <w:rPr>
                <w:rFonts w:hint="eastAsia" w:ascii="宋体" w:hAnsi="宋体" w:cs="宋体"/>
                <w:b/>
                <w:color w:val="000000"/>
                <w:kern w:val="0"/>
                <w:sz w:val="22"/>
                <w:szCs w:val="22"/>
                <w:lang w:bidi="ar"/>
              </w:rPr>
            </w:pPr>
            <w:r>
              <w:rPr>
                <w:rFonts w:ascii="Times New Roman" w:hAnsi="Times New Roman"/>
                <w:color w:val="000000"/>
                <w:kern w:val="0"/>
                <w:sz w:val="22"/>
                <w:szCs w:val="22"/>
                <w:lang w:bidi="ar"/>
              </w:rPr>
              <w:t>0103</w:t>
            </w:r>
          </w:p>
        </w:tc>
        <w:tc>
          <w:tcPr>
            <w:tcW w:w="21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kern w:val="0"/>
                <w:sz w:val="22"/>
                <w:szCs w:val="22"/>
                <w:lang w:bidi="ar"/>
              </w:rPr>
            </w:pPr>
            <w:r>
              <w:rPr>
                <w:rFonts w:hint="eastAsia" w:ascii="宋体" w:hAnsi="宋体" w:cs="宋体"/>
                <w:color w:val="000000"/>
                <w:kern w:val="0"/>
                <w:sz w:val="22"/>
                <w:szCs w:val="22"/>
                <w:lang w:bidi="ar"/>
              </w:rPr>
              <w:t>机器人技术与人工智能在临床专科应用的理论研究与开发</w:t>
            </w:r>
          </w:p>
        </w:tc>
        <w:tc>
          <w:tcPr>
            <w:tcW w:w="10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b/>
                <w:color w:val="000000"/>
                <w:kern w:val="0"/>
                <w:sz w:val="22"/>
                <w:szCs w:val="22"/>
                <w:lang w:bidi="ar"/>
              </w:rPr>
              <w:t>主要研发内容：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研发经鼻气管插管机器人系统。重点突破基于机器深度学习的气道解剖特征识别技术、图像导航下机器人主-被动协同控制以及器械设计及优化等关键技术，让机器人代替医师执行经鼻气管插管操作，降低感染风险。</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2.研发能持续监测喉罩气道中声门对位情况，通过实时图像监测和声门结构特征的AI识别，及时准确对气道对位情况进行跟踪与预警的通用型喉罩气道智能监测预警系统。</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3.研发一套微创化、带有内镜监视系统、具备术者手势化控制机械臂的内镜下髋关节置换AI手术系统。</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4.研发一套适配KA、MA、AA对线及各类假体精确计算力线与截骨范围及多自由度机械臂的微创膝关节置换AI手术系统。</w:t>
            </w:r>
          </w:p>
          <w:p>
            <w:pPr>
              <w:widowControl/>
              <w:jc w:val="left"/>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预期目标：</w:t>
            </w:r>
            <w:r>
              <w:rPr>
                <w:rFonts w:hint="eastAsia" w:ascii="宋体" w:hAnsi="宋体" w:cs="宋体"/>
                <w:b/>
                <w:color w:val="000000"/>
                <w:kern w:val="0"/>
                <w:sz w:val="22"/>
                <w:szCs w:val="22"/>
                <w:lang w:bidi="ar"/>
              </w:rPr>
              <w:br w:type="textWrapping"/>
            </w:r>
            <w:r>
              <w:rPr>
                <w:rFonts w:hint="eastAsia" w:ascii="宋体" w:hAnsi="宋体" w:cs="宋体"/>
                <w:color w:val="000000"/>
                <w:kern w:val="0"/>
                <w:sz w:val="22"/>
                <w:szCs w:val="22"/>
                <w:lang w:bidi="ar"/>
              </w:rPr>
              <w:t>1.研发样机4台。即上述手术系统各一。</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2.发表研究论文5-10篇，其中SCI论文5篇以上。</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3.获批发明专利/实用新型专利5-7项。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4.获批软件著作权2-3项。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5.培养博士后1-2名、博士2-5名、硕士10-15名。</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6.实现临床转化不少于1项。</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kern w:val="0"/>
                <w:sz w:val="22"/>
                <w:szCs w:val="22"/>
                <w:lang w:bidi="ar"/>
              </w:rPr>
            </w:pPr>
            <w:r>
              <w:rPr>
                <w:rFonts w:hint="eastAsia" w:ascii="宋体" w:hAnsi="宋体" w:cs="宋体"/>
                <w:color w:val="000000"/>
                <w:kern w:val="0"/>
                <w:sz w:val="22"/>
                <w:szCs w:val="22"/>
                <w:lang w:bidi="ar"/>
              </w:rPr>
              <w:t>全省医疗卫生机构（除厦门市外）均可申报。</w:t>
            </w:r>
          </w:p>
        </w:tc>
      </w:tr>
    </w:tbl>
    <w:p>
      <w:pPr>
        <w:adjustRightInd w:val="0"/>
        <w:snapToGrid w:val="0"/>
        <w:rPr>
          <w:rFonts w:ascii="仿宋_GB2312" w:hAnsi="Times New Roman" w:eastAsia="仿宋_GB2312"/>
          <w:sz w:val="32"/>
        </w:rPr>
      </w:pPr>
    </w:p>
    <w:tbl>
      <w:tblPr>
        <w:tblStyle w:val="4"/>
        <w:tblpPr w:leftFromText="180" w:rightFromText="180" w:vertAnchor="text" w:tblpXSpec="center" w:tblpY="1"/>
        <w:tblOverlap w:val="never"/>
        <w:tblW w:w="0" w:type="auto"/>
        <w:tblInd w:w="0" w:type="dxa"/>
        <w:tblLayout w:type="fixed"/>
        <w:tblCellMar>
          <w:top w:w="15" w:type="dxa"/>
          <w:left w:w="15" w:type="dxa"/>
          <w:bottom w:w="15" w:type="dxa"/>
          <w:right w:w="15" w:type="dxa"/>
        </w:tblCellMar>
      </w:tblPr>
      <w:tblGrid>
        <w:gridCol w:w="506"/>
        <w:gridCol w:w="1205"/>
        <w:gridCol w:w="2135"/>
        <w:gridCol w:w="10106"/>
        <w:gridCol w:w="1360"/>
      </w:tblGrid>
      <w:tr>
        <w:tblPrEx>
          <w:tblCellMar>
            <w:top w:w="15" w:type="dxa"/>
            <w:left w:w="15" w:type="dxa"/>
            <w:bottom w:w="15" w:type="dxa"/>
            <w:right w:w="15" w:type="dxa"/>
          </w:tblCellMar>
        </w:tblPrEx>
        <w:trPr>
          <w:trHeight w:val="102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序号</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指南代码</w:t>
            </w:r>
          </w:p>
        </w:tc>
        <w:tc>
          <w:tcPr>
            <w:tcW w:w="21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重大专项名称</w:t>
            </w:r>
          </w:p>
        </w:tc>
        <w:tc>
          <w:tcPr>
            <w:tcW w:w="101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主要研发内容、预期目标</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备注</w:t>
            </w:r>
          </w:p>
        </w:tc>
      </w:tr>
      <w:tr>
        <w:tblPrEx>
          <w:tblCellMar>
            <w:top w:w="15" w:type="dxa"/>
            <w:left w:w="15" w:type="dxa"/>
            <w:bottom w:w="15" w:type="dxa"/>
            <w:right w:w="15" w:type="dxa"/>
          </w:tblCellMar>
        </w:tblPrEx>
        <w:trPr>
          <w:trHeight w:val="7808"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2"/>
                <w:szCs w:val="22"/>
                <w:lang w:bidi="ar"/>
              </w:rPr>
            </w:pPr>
            <w:r>
              <w:rPr>
                <w:rFonts w:ascii="Times New Roman" w:hAnsi="Times New Roman"/>
                <w:color w:val="000000"/>
                <w:kern w:val="0"/>
                <w:sz w:val="22"/>
                <w:szCs w:val="22"/>
                <w:lang w:bidi="ar"/>
              </w:rPr>
              <w:t>4</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22"/>
                <w:szCs w:val="22"/>
                <w:lang w:bidi="ar"/>
              </w:rPr>
            </w:pPr>
            <w:r>
              <w:rPr>
                <w:rFonts w:ascii="Times New Roman" w:hAnsi="Times New Roman"/>
                <w:color w:val="000000"/>
                <w:kern w:val="0"/>
                <w:sz w:val="22"/>
                <w:szCs w:val="22"/>
                <w:lang w:bidi="ar"/>
              </w:rPr>
              <w:t>2021ZD</w:t>
            </w:r>
          </w:p>
          <w:p>
            <w:pPr>
              <w:widowControl/>
              <w:jc w:val="center"/>
              <w:textAlignment w:val="center"/>
              <w:rPr>
                <w:rFonts w:hint="eastAsia" w:ascii="宋体" w:hAnsi="宋体" w:cs="宋体"/>
                <w:b/>
                <w:color w:val="000000"/>
                <w:kern w:val="0"/>
                <w:sz w:val="22"/>
                <w:szCs w:val="22"/>
                <w:lang w:bidi="ar"/>
              </w:rPr>
            </w:pPr>
            <w:r>
              <w:rPr>
                <w:rFonts w:ascii="Times New Roman" w:hAnsi="Times New Roman"/>
                <w:color w:val="000000"/>
                <w:kern w:val="0"/>
                <w:sz w:val="22"/>
                <w:szCs w:val="22"/>
                <w:lang w:bidi="ar"/>
              </w:rPr>
              <w:t>0104</w:t>
            </w:r>
          </w:p>
        </w:tc>
        <w:tc>
          <w:tcPr>
            <w:tcW w:w="21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kern w:val="0"/>
                <w:sz w:val="22"/>
                <w:szCs w:val="22"/>
                <w:lang w:bidi="ar"/>
              </w:rPr>
            </w:pPr>
            <w:r>
              <w:rPr>
                <w:rFonts w:hint="eastAsia" w:ascii="宋体" w:hAnsi="宋体" w:cs="宋体"/>
                <w:color w:val="000000"/>
                <w:kern w:val="0"/>
                <w:sz w:val="22"/>
                <w:szCs w:val="22"/>
                <w:lang w:bidi="ar"/>
              </w:rPr>
              <w:t>基于人工智能的糖尿病及并发症防控关键技术研发与示范推广</w:t>
            </w:r>
          </w:p>
        </w:tc>
        <w:tc>
          <w:tcPr>
            <w:tcW w:w="10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b/>
                <w:color w:val="000000"/>
                <w:kern w:val="0"/>
                <w:sz w:val="22"/>
                <w:szCs w:val="22"/>
                <w:lang w:bidi="ar"/>
              </w:rPr>
              <w:t>主要研发内容：</w:t>
            </w:r>
            <w:r>
              <w:rPr>
                <w:rFonts w:hint="eastAsia" w:ascii="宋体" w:hAnsi="宋体" w:cs="宋体"/>
                <w:b/>
                <w:color w:val="000000"/>
                <w:kern w:val="0"/>
                <w:sz w:val="22"/>
                <w:szCs w:val="22"/>
                <w:lang w:bidi="ar"/>
              </w:rPr>
              <w:br w:type="textWrapping"/>
            </w:r>
            <w:r>
              <w:rPr>
                <w:rFonts w:hint="eastAsia" w:ascii="宋体" w:hAnsi="宋体" w:cs="宋体"/>
                <w:color w:val="000000"/>
                <w:kern w:val="0"/>
                <w:sz w:val="22"/>
                <w:szCs w:val="22"/>
                <w:lang w:bidi="ar"/>
              </w:rPr>
              <w:t>1.创建多模态专病数据库，研制覆盖糖尿病及并发症筛查、诊断、转诊、治疗、自我管理教育与支持的全程管理规范和标准；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2.研制基于数据挖掘的糖尿病并发症患者画像、指标因素风险评估及并发症筛查预测模型，建立糖尿病医工交叉技术研究队列及动态验证机制，训练和优化糖尿病AI模型精准度、匹配度；</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3.研制融合系统生物学、蛋白质组学、3D打印和计算机视觉技术的糖尿病足病医工交叉创新技术，以及动态血糖传输装置、院内血糖一体机和智能网关等智能硬件；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4.真实世界临床研究验证分级干预效果，糖尿病AI技术可行性、可及性，以及成本效益评价。</w:t>
            </w:r>
          </w:p>
          <w:p>
            <w:pPr>
              <w:widowControl/>
              <w:jc w:val="left"/>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预期目标：</w:t>
            </w:r>
            <w:r>
              <w:rPr>
                <w:rFonts w:hint="eastAsia" w:ascii="宋体" w:hAnsi="宋体" w:cs="宋体"/>
                <w:b/>
                <w:color w:val="000000"/>
                <w:kern w:val="0"/>
                <w:sz w:val="22"/>
                <w:szCs w:val="22"/>
                <w:lang w:bidi="ar"/>
              </w:rPr>
              <w:br w:type="textWrapping"/>
            </w:r>
            <w:r>
              <w:rPr>
                <w:rFonts w:hint="eastAsia" w:ascii="宋体" w:hAnsi="宋体" w:cs="宋体"/>
                <w:color w:val="000000"/>
                <w:kern w:val="0"/>
                <w:sz w:val="22"/>
                <w:szCs w:val="22"/>
                <w:lang w:bidi="ar"/>
              </w:rPr>
              <w:t>1.覆盖至少20个医院或社区卫生服务中心（含乡镇卫生院），建成示范点不少于3个或综合示范区不少于1个。</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2.综合示范点或示范区内糖尿病知晓率提升30%或者达到50%以上，糖化血红蛋白控制提升30%或达标率60%以上，糖尿病并发症筛查率提升30%。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3.完成数据规范或标准、质量控制规范2项以上，构建5万例以上糖尿病及并发症专病数据库（包括临床数据库1万例以上，行为特征数据库4万例以上）。</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4.构建糖尿病管理教育与支持模型、糖尿病足病、肾病预测模型等算法3套以上，准确率90%以上，形成糖尿病医工交叉新技术或新产品3项以上并产业化推广应用，申请相关专利或软件著作权10项以上。</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5.建立基于人工智能等关键技术的糖尿病及并发症防控策略1项以上或政策建议2项以上，发表论文3-5篇，培养研究生1-3名，培训人才500人次以上。</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kern w:val="0"/>
                <w:sz w:val="22"/>
                <w:szCs w:val="22"/>
                <w:lang w:bidi="ar"/>
              </w:rPr>
            </w:pPr>
            <w:r>
              <w:rPr>
                <w:rFonts w:hint="eastAsia" w:ascii="宋体" w:hAnsi="宋体" w:cs="宋体"/>
                <w:color w:val="000000"/>
                <w:kern w:val="0"/>
                <w:sz w:val="22"/>
                <w:szCs w:val="22"/>
                <w:lang w:bidi="ar"/>
              </w:rPr>
              <w:t>全省医疗卫生机构（除厦门市外）均可申报。</w:t>
            </w:r>
          </w:p>
        </w:tc>
      </w:tr>
    </w:tbl>
    <w:p>
      <w:pPr>
        <w:adjustRightInd w:val="0"/>
        <w:snapToGrid w:val="0"/>
        <w:rPr>
          <w:rFonts w:ascii="仿宋_GB2312" w:hAnsi="Times New Roman" w:eastAsia="仿宋_GB2312"/>
          <w:sz w:val="32"/>
        </w:rPr>
      </w:pPr>
    </w:p>
    <w:tbl>
      <w:tblPr>
        <w:tblStyle w:val="4"/>
        <w:tblpPr w:leftFromText="180" w:rightFromText="180" w:vertAnchor="text" w:tblpXSpec="center" w:tblpY="1"/>
        <w:tblOverlap w:val="never"/>
        <w:tblW w:w="0" w:type="auto"/>
        <w:tblInd w:w="0" w:type="dxa"/>
        <w:tblLayout w:type="fixed"/>
        <w:tblCellMar>
          <w:top w:w="15" w:type="dxa"/>
          <w:left w:w="15" w:type="dxa"/>
          <w:bottom w:w="15" w:type="dxa"/>
          <w:right w:w="15" w:type="dxa"/>
        </w:tblCellMar>
      </w:tblPr>
      <w:tblGrid>
        <w:gridCol w:w="506"/>
        <w:gridCol w:w="1205"/>
        <w:gridCol w:w="2135"/>
        <w:gridCol w:w="10106"/>
        <w:gridCol w:w="1360"/>
      </w:tblGrid>
      <w:tr>
        <w:tblPrEx>
          <w:tblCellMar>
            <w:top w:w="15" w:type="dxa"/>
            <w:left w:w="15" w:type="dxa"/>
            <w:bottom w:w="15" w:type="dxa"/>
            <w:right w:w="15" w:type="dxa"/>
          </w:tblCellMar>
        </w:tblPrEx>
        <w:trPr>
          <w:trHeight w:val="102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序号</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指南代码</w:t>
            </w:r>
          </w:p>
        </w:tc>
        <w:tc>
          <w:tcPr>
            <w:tcW w:w="21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重大专项名称</w:t>
            </w:r>
          </w:p>
        </w:tc>
        <w:tc>
          <w:tcPr>
            <w:tcW w:w="101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主要研发内容、预期目标</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备注</w:t>
            </w:r>
          </w:p>
        </w:tc>
      </w:tr>
      <w:tr>
        <w:tblPrEx>
          <w:tblCellMar>
            <w:top w:w="15" w:type="dxa"/>
            <w:left w:w="15" w:type="dxa"/>
            <w:bottom w:w="15" w:type="dxa"/>
            <w:right w:w="15" w:type="dxa"/>
          </w:tblCellMar>
        </w:tblPrEx>
        <w:trPr>
          <w:trHeight w:val="7808"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2"/>
                <w:szCs w:val="22"/>
                <w:lang w:bidi="ar"/>
              </w:rPr>
            </w:pPr>
            <w:r>
              <w:rPr>
                <w:rFonts w:ascii="Times New Roman" w:hAnsi="Times New Roman"/>
                <w:color w:val="000000"/>
                <w:kern w:val="0"/>
                <w:sz w:val="22"/>
                <w:szCs w:val="22"/>
                <w:lang w:bidi="ar"/>
              </w:rPr>
              <w:t>5</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22"/>
                <w:szCs w:val="22"/>
                <w:lang w:bidi="ar"/>
              </w:rPr>
            </w:pPr>
            <w:r>
              <w:rPr>
                <w:rFonts w:ascii="Times New Roman" w:hAnsi="Times New Roman"/>
                <w:color w:val="000000"/>
                <w:kern w:val="0"/>
                <w:sz w:val="22"/>
                <w:szCs w:val="22"/>
                <w:lang w:bidi="ar"/>
              </w:rPr>
              <w:t>2021ZD</w:t>
            </w:r>
          </w:p>
          <w:p>
            <w:pPr>
              <w:widowControl/>
              <w:jc w:val="center"/>
              <w:textAlignment w:val="center"/>
              <w:rPr>
                <w:rFonts w:hint="eastAsia" w:ascii="宋体" w:hAnsi="宋体" w:cs="宋体"/>
                <w:b/>
                <w:color w:val="000000"/>
                <w:kern w:val="0"/>
                <w:sz w:val="22"/>
                <w:szCs w:val="22"/>
                <w:lang w:bidi="ar"/>
              </w:rPr>
            </w:pPr>
            <w:r>
              <w:rPr>
                <w:rFonts w:ascii="Times New Roman" w:hAnsi="Times New Roman"/>
                <w:color w:val="000000"/>
                <w:kern w:val="0"/>
                <w:sz w:val="22"/>
                <w:szCs w:val="22"/>
                <w:lang w:bidi="ar"/>
              </w:rPr>
              <w:t>0105</w:t>
            </w:r>
          </w:p>
        </w:tc>
        <w:tc>
          <w:tcPr>
            <w:tcW w:w="21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kern w:val="0"/>
                <w:sz w:val="22"/>
                <w:szCs w:val="22"/>
                <w:lang w:bidi="ar"/>
              </w:rPr>
            </w:pPr>
            <w:r>
              <w:rPr>
                <w:rFonts w:hint="eastAsia" w:ascii="宋体" w:hAnsi="宋体" w:cs="宋体"/>
                <w:color w:val="000000"/>
                <w:kern w:val="0"/>
                <w:sz w:val="22"/>
                <w:szCs w:val="22"/>
                <w:lang w:bidi="ar"/>
              </w:rPr>
              <w:t>脐血干细胞移植治疗恶性血液病关键技术的研发与应用</w:t>
            </w:r>
          </w:p>
        </w:tc>
        <w:tc>
          <w:tcPr>
            <w:tcW w:w="10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主要研发内容：</w:t>
            </w:r>
            <w:r>
              <w:rPr>
                <w:rFonts w:hint="eastAsia" w:ascii="宋体" w:hAnsi="宋体" w:cs="宋体"/>
                <w:b/>
                <w:color w:val="000000"/>
                <w:kern w:val="0"/>
                <w:sz w:val="22"/>
                <w:szCs w:val="22"/>
                <w:lang w:bidi="ar"/>
              </w:rPr>
              <w:br w:type="textWrapping"/>
            </w:r>
            <w:r>
              <w:rPr>
                <w:rFonts w:hint="eastAsia" w:ascii="宋体" w:hAnsi="宋体" w:cs="宋体"/>
                <w:color w:val="000000"/>
                <w:kern w:val="0"/>
                <w:sz w:val="22"/>
                <w:szCs w:val="22"/>
                <w:lang w:bidi="ar"/>
              </w:rPr>
              <w:t>1.探索高效/低毒/清髓性脐血移植新方案的研发。</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2.探索脐血移植中后置环磷酰胺预防GVHD的应用。</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3.探索自体移植联合脐血在多发性骨髓瘤、淋巴瘤治疗中的新原理、新技术、新方法。</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4.探索单倍型移植和脐血移植的融合及大体重受者脐血移植的解决方案。</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5.探索基于CD3/CD19双特异抗体的全新预处理方案脐血干细胞移植治疗难治/复发急性淋巴细胞白血病。</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6.探索双份脐血移植治疗成人恶性血液病。</w:t>
            </w:r>
            <w:r>
              <w:rPr>
                <w:rFonts w:hint="eastAsia" w:ascii="宋体" w:hAnsi="宋体" w:cs="宋体"/>
                <w:b/>
                <w:color w:val="000000"/>
                <w:kern w:val="0"/>
                <w:sz w:val="22"/>
                <w:szCs w:val="22"/>
                <w:lang w:bidi="ar"/>
              </w:rPr>
              <w:br w:type="textWrapping"/>
            </w:r>
            <w:r>
              <w:rPr>
                <w:rFonts w:hint="eastAsia" w:ascii="宋体" w:hAnsi="宋体" w:cs="宋体"/>
                <w:b/>
                <w:color w:val="000000"/>
                <w:kern w:val="0"/>
                <w:sz w:val="22"/>
                <w:szCs w:val="22"/>
                <w:lang w:bidi="ar"/>
              </w:rPr>
              <w:t>预期目标：</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1.开发脐血移植新技术、新项目6项；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2.研发基于脐血移植的新方案，进行多中心研究；完成200例次的脐血临床应用；</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3.开发1套脐血特色的生物标志物积分体系，确保提前预警植入前综合征并发症的发生；</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4.新增脐血移植一体化管理系统1套，全方位支持移植后健康随访和脐血移植真实世界科研数据库的建立，打造“互联网+脐血移植诊疗管理服务与大数据分析”的福建平台；</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5.向全省、全国推广脐血干细胞移植的技术（5家以上）；</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6.发表SCI文章5篇；</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7.编写国内共识或指南1-3部；</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8.编写脐血移植专著1-2部；</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9.举办国家级学习班1-2次，推广福建脐血移植的关键技术；</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10.新增国家级课题2-3项。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11.培养博士生3名、硕士研究生5名。</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kern w:val="0"/>
                <w:sz w:val="22"/>
                <w:szCs w:val="22"/>
                <w:lang w:bidi="ar"/>
              </w:rPr>
            </w:pPr>
            <w:r>
              <w:rPr>
                <w:rFonts w:hint="eastAsia" w:ascii="宋体" w:hAnsi="宋体" w:cs="宋体"/>
                <w:color w:val="000000"/>
                <w:kern w:val="0"/>
                <w:sz w:val="22"/>
                <w:szCs w:val="22"/>
                <w:lang w:bidi="ar"/>
              </w:rPr>
              <w:t>全省医疗卫生机构（除厦门市外）均可申报。</w:t>
            </w:r>
          </w:p>
        </w:tc>
      </w:tr>
    </w:tbl>
    <w:p>
      <w:pPr>
        <w:adjustRightInd w:val="0"/>
        <w:snapToGrid w:val="0"/>
        <w:rPr>
          <w:rFonts w:ascii="仿宋_GB2312" w:hAnsi="Times New Roman" w:eastAsia="仿宋_GB2312"/>
          <w:sz w:val="32"/>
        </w:rPr>
      </w:pPr>
    </w:p>
    <w:tbl>
      <w:tblPr>
        <w:tblStyle w:val="4"/>
        <w:tblpPr w:leftFromText="180" w:rightFromText="180" w:vertAnchor="text" w:tblpXSpec="center" w:tblpY="1"/>
        <w:tblOverlap w:val="never"/>
        <w:tblW w:w="0" w:type="auto"/>
        <w:tblInd w:w="0" w:type="dxa"/>
        <w:tblLayout w:type="fixed"/>
        <w:tblCellMar>
          <w:top w:w="15" w:type="dxa"/>
          <w:left w:w="15" w:type="dxa"/>
          <w:bottom w:w="15" w:type="dxa"/>
          <w:right w:w="15" w:type="dxa"/>
        </w:tblCellMar>
      </w:tblPr>
      <w:tblGrid>
        <w:gridCol w:w="506"/>
        <w:gridCol w:w="1205"/>
        <w:gridCol w:w="2135"/>
        <w:gridCol w:w="10106"/>
        <w:gridCol w:w="1360"/>
      </w:tblGrid>
      <w:tr>
        <w:tblPrEx>
          <w:tblCellMar>
            <w:top w:w="15" w:type="dxa"/>
            <w:left w:w="15" w:type="dxa"/>
            <w:bottom w:w="15" w:type="dxa"/>
            <w:right w:w="15" w:type="dxa"/>
          </w:tblCellMar>
        </w:tblPrEx>
        <w:trPr>
          <w:trHeight w:val="102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序号</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指南代码</w:t>
            </w:r>
          </w:p>
        </w:tc>
        <w:tc>
          <w:tcPr>
            <w:tcW w:w="21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重大专项名称</w:t>
            </w:r>
          </w:p>
        </w:tc>
        <w:tc>
          <w:tcPr>
            <w:tcW w:w="101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主要研发内容、预期目标</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备注</w:t>
            </w:r>
          </w:p>
        </w:tc>
      </w:tr>
      <w:tr>
        <w:tblPrEx>
          <w:tblCellMar>
            <w:top w:w="15" w:type="dxa"/>
            <w:left w:w="15" w:type="dxa"/>
            <w:bottom w:w="15" w:type="dxa"/>
            <w:right w:w="15" w:type="dxa"/>
          </w:tblCellMar>
        </w:tblPrEx>
        <w:trPr>
          <w:trHeight w:val="568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2"/>
                <w:szCs w:val="22"/>
                <w:lang w:bidi="ar"/>
              </w:rPr>
            </w:pPr>
            <w:r>
              <w:rPr>
                <w:rFonts w:ascii="Times New Roman" w:hAnsi="Times New Roman"/>
                <w:color w:val="000000"/>
                <w:kern w:val="0"/>
                <w:sz w:val="22"/>
                <w:szCs w:val="22"/>
                <w:lang w:bidi="ar"/>
              </w:rPr>
              <w:t>6</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22"/>
                <w:szCs w:val="22"/>
                <w:lang w:bidi="ar"/>
              </w:rPr>
            </w:pPr>
            <w:r>
              <w:rPr>
                <w:rFonts w:ascii="Times New Roman" w:hAnsi="Times New Roman"/>
                <w:color w:val="000000"/>
                <w:kern w:val="0"/>
                <w:sz w:val="22"/>
                <w:szCs w:val="22"/>
                <w:lang w:bidi="ar"/>
              </w:rPr>
              <w:t>2021ZD</w:t>
            </w:r>
          </w:p>
          <w:p>
            <w:pPr>
              <w:widowControl/>
              <w:jc w:val="center"/>
              <w:textAlignment w:val="center"/>
              <w:rPr>
                <w:rFonts w:hint="eastAsia" w:ascii="宋体" w:hAnsi="宋体" w:cs="宋体"/>
                <w:b/>
                <w:color w:val="000000"/>
                <w:kern w:val="0"/>
                <w:sz w:val="22"/>
                <w:szCs w:val="22"/>
                <w:lang w:bidi="ar"/>
              </w:rPr>
            </w:pPr>
            <w:r>
              <w:rPr>
                <w:rFonts w:ascii="Times New Roman" w:hAnsi="Times New Roman"/>
                <w:color w:val="000000"/>
                <w:kern w:val="0"/>
                <w:sz w:val="22"/>
                <w:szCs w:val="22"/>
                <w:lang w:bidi="ar"/>
              </w:rPr>
              <w:t>0106</w:t>
            </w:r>
          </w:p>
        </w:tc>
        <w:tc>
          <w:tcPr>
            <w:tcW w:w="21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kern w:val="0"/>
                <w:sz w:val="22"/>
                <w:szCs w:val="22"/>
                <w:lang w:bidi="ar"/>
              </w:rPr>
            </w:pPr>
            <w:r>
              <w:rPr>
                <w:rFonts w:hint="eastAsia" w:ascii="宋体" w:hAnsi="宋体" w:cs="宋体"/>
                <w:color w:val="000000"/>
                <w:kern w:val="0"/>
                <w:sz w:val="22"/>
                <w:szCs w:val="22"/>
                <w:lang w:bidi="ar"/>
              </w:rPr>
              <w:t>基于稀土纳米发光新材料的全自动免疫学检测方法及其在妇儿领域的应用</w:t>
            </w:r>
          </w:p>
        </w:tc>
        <w:tc>
          <w:tcPr>
            <w:tcW w:w="10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主要研发内容：</w:t>
            </w:r>
            <w:r>
              <w:rPr>
                <w:rFonts w:hint="eastAsia" w:ascii="宋体" w:hAnsi="宋体" w:cs="宋体"/>
                <w:b/>
                <w:color w:val="000000"/>
                <w:kern w:val="0"/>
                <w:sz w:val="22"/>
                <w:szCs w:val="22"/>
                <w:lang w:bidi="ar"/>
              </w:rPr>
              <w:br w:type="textWrapping"/>
            </w:r>
            <w:r>
              <w:rPr>
                <w:rFonts w:hint="eastAsia" w:ascii="宋体" w:hAnsi="宋体" w:cs="宋体"/>
                <w:color w:val="000000"/>
                <w:kern w:val="0"/>
                <w:sz w:val="22"/>
                <w:szCs w:val="22"/>
                <w:lang w:bidi="ar"/>
              </w:rPr>
              <w:t>1.筛选合适的稀土纳米材料，研发基于稀土纳米发光技术的HTLV、EV71、CA16、肺炎支原体、肺炎衣原体等病原感染指标检测技术；</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2.筛选合适的稀土纳米材料，研发基于稀土纳米发光技术的MxA、SAA、YKL-40等炎症指标检测技术；</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3.筛选合适的稀土纳米材料，研发基于稀土纳米发光技术的PIGF与sFlt-1等高危妊娠标志物检测技术；</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4.基于稀土纳米发光技术的全自动免疫检测系统研发与优化；</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5.评估该技术平台在上述感染（炎症）与高危妊娠指标（研究内容1-3）的临床应用价值。</w:t>
            </w:r>
            <w:r>
              <w:rPr>
                <w:rFonts w:hint="eastAsia" w:ascii="宋体" w:hAnsi="宋体" w:cs="宋体"/>
                <w:b/>
                <w:color w:val="000000"/>
                <w:kern w:val="0"/>
                <w:sz w:val="22"/>
                <w:szCs w:val="22"/>
                <w:lang w:bidi="ar"/>
              </w:rPr>
              <w:br w:type="textWrapping"/>
            </w:r>
            <w:r>
              <w:rPr>
                <w:rFonts w:hint="eastAsia" w:ascii="宋体" w:hAnsi="宋体" w:cs="宋体"/>
                <w:b/>
                <w:color w:val="000000"/>
                <w:kern w:val="0"/>
                <w:sz w:val="22"/>
                <w:szCs w:val="22"/>
                <w:lang w:bidi="ar"/>
              </w:rPr>
              <w:t>预期目标：</w:t>
            </w:r>
            <w:r>
              <w:rPr>
                <w:rFonts w:hint="eastAsia" w:ascii="宋体" w:hAnsi="宋体" w:cs="宋体"/>
                <w:b/>
                <w:color w:val="000000"/>
                <w:kern w:val="0"/>
                <w:sz w:val="22"/>
                <w:szCs w:val="22"/>
                <w:lang w:bidi="ar"/>
              </w:rPr>
              <w:br w:type="textWrapping"/>
            </w:r>
            <w:r>
              <w:rPr>
                <w:rFonts w:hint="eastAsia" w:ascii="宋体" w:hAnsi="宋体" w:cs="宋体"/>
                <w:color w:val="000000"/>
                <w:kern w:val="0"/>
                <w:sz w:val="22"/>
                <w:szCs w:val="22"/>
                <w:lang w:bidi="ar"/>
              </w:rPr>
              <w:t>1.研发基于稀土纳米材料的感染病原指标检验项目不少于5项；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2.研发基于稀土纳米材料的炎症和高危妊娠标志物检验项目不少于5项；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3.评价基于稀土纳米材料的免疫检测系统在病原指标、炎症标志物与高危妊娠标志物的检验性能指标，为转化临床提供可靠临床应用依据；</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4.申请发明专利不少于5项；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5.发表中文核心期刊以上论文不少于5篇，培养博士、硕士研究生3名以上；</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6.推广稀土纳米发光免疫检测技术，培训基层技术人员200人次以上。</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kern w:val="0"/>
                <w:sz w:val="22"/>
                <w:szCs w:val="22"/>
                <w:lang w:bidi="ar"/>
              </w:rPr>
            </w:pPr>
            <w:r>
              <w:rPr>
                <w:rFonts w:hint="eastAsia" w:ascii="宋体" w:hAnsi="宋体" w:cs="宋体"/>
                <w:color w:val="000000"/>
                <w:kern w:val="0"/>
                <w:sz w:val="22"/>
                <w:szCs w:val="22"/>
                <w:lang w:bidi="ar"/>
              </w:rPr>
              <w:t>仅厦门市医疗卫生机构可申报。</w:t>
            </w:r>
          </w:p>
        </w:tc>
      </w:tr>
    </w:tbl>
    <w:p>
      <w:bookmarkStart w:id="0" w:name="_GoBack"/>
      <w:bookmarkEnd w:id="0"/>
    </w:p>
    <w:sectPr>
      <w:footerReference r:id="rId7" w:type="default"/>
      <w:footerReference r:id="rId8" w:type="even"/>
      <w:pgSz w:w="16838" w:h="11906" w:orient="landscape"/>
      <w:pgMar w:top="1134" w:right="1134" w:bottom="1134" w:left="1134" w:header="851" w:footer="851"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wordWrap w:val="0"/>
      <w:ind w:left="2" w:right="6" w:rightChars="3"/>
      <w:jc w:val="right"/>
      <w:rPr>
        <w:rStyle w:val="6"/>
        <w:rFonts w:hint="eastAsia" w:ascii="宋体" w:hAnsi="宋体"/>
        <w:sz w:val="28"/>
        <w:szCs w:val="28"/>
      </w:rPr>
    </w:pPr>
    <w:r>
      <w:rPr>
        <w:rStyle w:val="6"/>
        <w:rFonts w:hint="eastAsia" w:ascii="宋体" w:hAnsi="宋体"/>
        <w:sz w:val="28"/>
        <w:szCs w:val="28"/>
      </w:rPr>
      <w:t xml:space="preserve">  —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9</w:t>
    </w:r>
    <w:r>
      <w:rPr>
        <w:rFonts w:ascii="宋体" w:hAnsi="宋体"/>
        <w:sz w:val="28"/>
        <w:szCs w:val="28"/>
      </w:rPr>
      <w:fldChar w:fldCharType="end"/>
    </w:r>
    <w:r>
      <w:rPr>
        <w:rStyle w:val="6"/>
        <w:rFonts w:hint="eastAsia" w:ascii="宋体" w:hAnsi="宋体"/>
        <w:sz w:val="28"/>
        <w:szCs w:val="28"/>
      </w:rPr>
      <w:t xml:space="preserve"> —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wordWrap w:val="0"/>
      <w:ind w:left="2" w:right="6" w:rightChars="3"/>
      <w:jc w:val="right"/>
      <w:rPr>
        <w:rStyle w:val="6"/>
        <w:rFonts w:hint="eastAsia" w:ascii="宋体" w:hAnsi="宋体"/>
        <w:sz w:val="28"/>
        <w:szCs w:val="28"/>
      </w:rPr>
    </w:pPr>
    <w:r>
      <w:rPr>
        <w:rStyle w:val="6"/>
        <w:rFonts w:hint="eastAsia" w:ascii="宋体" w:hAnsi="宋体"/>
        <w:sz w:val="28"/>
        <w:szCs w:val="28"/>
      </w:rPr>
      <w:t xml:space="preserve">  —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10</w:t>
    </w:r>
    <w:r>
      <w:rPr>
        <w:rFonts w:ascii="宋体" w:hAnsi="宋体"/>
        <w:sz w:val="28"/>
        <w:szCs w:val="28"/>
      </w:rPr>
      <w:fldChar w:fldCharType="end"/>
    </w:r>
    <w:r>
      <w:rPr>
        <w:rStyle w:val="6"/>
        <w:rFonts w:hint="eastAsia" w:ascii="宋体" w:hAnsi="宋体"/>
        <w:sz w:val="28"/>
        <w:szCs w:val="28"/>
      </w:rPr>
      <w:t xml:space="preserve"> —  </w:t>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wordWrap w:val="0"/>
      <w:ind w:left="2" w:right="6" w:rightChars="3"/>
      <w:jc w:val="right"/>
      <w:rPr>
        <w:rStyle w:val="6"/>
        <w:rFonts w:hint="eastAsia" w:ascii="宋体" w:hAnsi="宋体"/>
        <w:sz w:val="28"/>
        <w:szCs w:val="28"/>
      </w:rPr>
    </w:pPr>
    <w:r>
      <w:rPr>
        <w:rStyle w:val="6"/>
        <w:rFonts w:hint="eastAsia" w:ascii="宋体" w:hAnsi="宋体"/>
        <w:sz w:val="28"/>
        <w:szCs w:val="28"/>
      </w:rPr>
      <w:t xml:space="preserve">  —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15</w:t>
    </w:r>
    <w:r>
      <w:rPr>
        <w:rFonts w:ascii="宋体" w:hAnsi="宋体"/>
        <w:sz w:val="28"/>
        <w:szCs w:val="28"/>
      </w:rPr>
      <w:fldChar w:fldCharType="end"/>
    </w:r>
    <w:r>
      <w:rPr>
        <w:rStyle w:val="6"/>
        <w:rFonts w:hint="eastAsia" w:ascii="宋体" w:hAnsi="宋体"/>
        <w:sz w:val="28"/>
        <w:szCs w:val="28"/>
      </w:rPr>
      <w:t xml:space="preserve"> —  </w:t>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wordWrap w:val="0"/>
      <w:ind w:left="2" w:right="6" w:rightChars="3"/>
      <w:jc w:val="right"/>
      <w:rPr>
        <w:rStyle w:val="6"/>
        <w:rFonts w:hint="eastAsia" w:ascii="宋体" w:hAnsi="宋体"/>
        <w:sz w:val="28"/>
        <w:szCs w:val="28"/>
      </w:rPr>
    </w:pPr>
    <w:r>
      <w:rPr>
        <w:rStyle w:val="6"/>
        <w:rFonts w:hint="eastAsia" w:ascii="宋体" w:hAnsi="宋体"/>
        <w:sz w:val="28"/>
        <w:szCs w:val="28"/>
      </w:rPr>
      <w:t xml:space="preserve">  —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16</w:t>
    </w:r>
    <w:r>
      <w:rPr>
        <w:rFonts w:ascii="宋体" w:hAnsi="宋体"/>
        <w:sz w:val="28"/>
        <w:szCs w:val="28"/>
      </w:rPr>
      <w:fldChar w:fldCharType="end"/>
    </w:r>
    <w:r>
      <w:rPr>
        <w:rStyle w:val="6"/>
        <w:rFonts w:hint="eastAsia" w:ascii="宋体" w:hAnsi="宋体"/>
        <w:sz w:val="28"/>
        <w:szCs w:val="28"/>
      </w:rPr>
      <w:t xml:space="preserve"> —  </w:t>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2652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font41"/>
    <w:basedOn w:val="5"/>
    <w:qFormat/>
    <w:uiPriority w:val="0"/>
    <w:rPr>
      <w:rFonts w:hint="eastAsia" w:ascii="宋体" w:hAnsi="宋体" w:eastAsia="宋体" w:cs="宋体"/>
      <w:b/>
      <w:color w:val="000000"/>
      <w:sz w:val="22"/>
      <w:szCs w:val="22"/>
      <w:u w:val="none"/>
    </w:rPr>
  </w:style>
  <w:style w:type="paragraph" w:customStyle="1" w:styleId="8">
    <w:name w:val="_Style 1"/>
    <w:basedOn w:val="1"/>
    <w:qFormat/>
    <w:uiPriority w:val="0"/>
    <w:pPr>
      <w:widowControl/>
      <w:spacing w:after="160" w:line="240" w:lineRule="exact"/>
      <w:jc w:val="left"/>
    </w:pPr>
    <w:rPr>
      <w:szCs w:val="20"/>
    </w:rPr>
  </w:style>
  <w:style w:type="character" w:customStyle="1" w:styleId="9">
    <w:name w:val="font21"/>
    <w:basedOn w:val="5"/>
    <w:qFormat/>
    <w:uiPriority w:val="0"/>
    <w:rPr>
      <w:rFonts w:hint="eastAsia" w:ascii="宋体" w:hAnsi="宋体" w:eastAsia="宋体" w:cs="宋体"/>
      <w:color w:val="000000"/>
      <w:sz w:val="22"/>
      <w:szCs w:val="22"/>
      <w:u w:val="none"/>
    </w:rPr>
  </w:style>
  <w:style w:type="character" w:customStyle="1" w:styleId="10">
    <w:name w:val="font1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2021-07-21T01:49:33Z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2052-11.1.0.10502</vt:lpwstr>
  </property>
  <property fmtid="{D5CDD505-2E9C-101B-9397-08002B2CF9AE}" pid="3" name="ICV">
    <vt:lpwstr>79049C8ACCD24F7EA1A0D0DB5EB80DF8</vt:lpwstr>
  </property>
</Properties>
</file>