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both"/>
        <w:rPr>
          <w:rFonts w:hint="eastAsia" w:ascii="Times New Roman" w:hAnsi="Times New Roman" w:eastAsia="仿宋_GB2312"/>
          <w:sz w:val="32"/>
          <w:szCs w:val="32"/>
        </w:rPr>
      </w:pPr>
    </w:p>
    <w:p>
      <w:pPr>
        <w:adjustRightInd w:val="0"/>
        <w:snapToGrid w:val="0"/>
        <w:spacing w:line="240" w:lineRule="auto"/>
        <w:jc w:val="center"/>
        <w:rPr>
          <w:rFonts w:ascii="Times New Roman" w:hAnsi="Times New Roman" w:eastAsia="方正小标宋简体"/>
          <w:sz w:val="44"/>
          <w:szCs w:val="44"/>
        </w:rPr>
      </w:pPr>
      <w:r>
        <w:rPr>
          <w:rFonts w:hint="eastAsia" w:ascii="Times New Roman" w:hAnsi="Times New Roman" w:eastAsia="方正小标宋简体"/>
          <w:sz w:val="44"/>
          <w:szCs w:val="44"/>
        </w:rPr>
        <w:t>2018年卫生计生工作要点</w:t>
      </w:r>
    </w:p>
    <w:p>
      <w:pPr>
        <w:adjustRightInd w:val="0"/>
        <w:snapToGrid w:val="0"/>
        <w:spacing w:line="620" w:lineRule="exact"/>
        <w:ind w:firstLine="0" w:firstLineChars="0"/>
        <w:rPr>
          <w:rFonts w:ascii="Times New Roman" w:hAnsi="Times New Roman" w:eastAsia="仿宋_GB2312"/>
          <w:sz w:val="32"/>
          <w:szCs w:val="32"/>
        </w:rPr>
      </w:pPr>
    </w:p>
    <w:p>
      <w:pPr>
        <w:adjustRightInd w:val="0"/>
        <w:snapToGrid w:val="0"/>
        <w:spacing w:line="620" w:lineRule="exact"/>
        <w:ind w:firstLine="640" w:firstLineChars="200"/>
        <w:rPr>
          <w:rFonts w:ascii="Times New Roman" w:hAnsi="Times New Roman" w:eastAsia="仿宋_GB2312"/>
          <w:b w:val="0"/>
          <w:spacing w:val="0"/>
          <w:sz w:val="32"/>
          <w:szCs w:val="32"/>
        </w:rPr>
      </w:pPr>
      <w:r>
        <w:rPr>
          <w:rFonts w:ascii="Times New Roman" w:hAnsi="Times New Roman" w:eastAsia="仿宋_GB2312"/>
          <w:sz w:val="32"/>
          <w:szCs w:val="32"/>
        </w:rPr>
        <w:t>2018</w:t>
      </w:r>
      <w:r>
        <w:rPr>
          <w:rFonts w:hint="eastAsia" w:ascii="Times New Roman" w:hAnsi="Times New Roman" w:eastAsia="仿宋_GB2312"/>
          <w:sz w:val="32"/>
          <w:szCs w:val="32"/>
        </w:rPr>
        <w:t>年全省卫生计生工作总的要求是：</w:t>
      </w:r>
      <w:r>
        <w:rPr>
          <w:rFonts w:hint="eastAsia" w:ascii="Times New Roman" w:hAnsi="Times New Roman" w:eastAsia="仿宋_GB2312"/>
          <w:b w:val="0"/>
          <w:spacing w:val="0"/>
          <w:sz w:val="32"/>
          <w:szCs w:val="32"/>
        </w:rPr>
        <w:t>以习近平新时代中国特色社会主义思想为指导，全面深入贯彻党的十九大精神，认真落实新时代卫生与健康工作方针，以健康福建建设为主线，以问题和需求为导向，精准对接人民群众健康需求，抓改革、促发展、补短板、提水平，促进卫生计生事业更加平衡更加充分发展，为</w:t>
      </w:r>
      <w:r>
        <w:rPr>
          <w:rFonts w:hint="eastAsia" w:ascii="Times New Roman" w:hAnsi="Times New Roman" w:eastAsia="仿宋_GB2312"/>
          <w:sz w:val="32"/>
          <w:szCs w:val="32"/>
        </w:rPr>
        <w:t>“</w:t>
      </w:r>
      <w:r>
        <w:rPr>
          <w:rFonts w:hint="eastAsia" w:ascii="Times New Roman" w:hAnsi="Times New Roman" w:eastAsia="仿宋_GB2312"/>
          <w:b w:val="0"/>
          <w:spacing w:val="0"/>
          <w:sz w:val="32"/>
          <w:szCs w:val="32"/>
        </w:rPr>
        <w:t>再上新台阶，建设新福建</w:t>
      </w:r>
      <w:r>
        <w:rPr>
          <w:rFonts w:hint="eastAsia" w:ascii="Times New Roman" w:hAnsi="Times New Roman" w:eastAsia="仿宋_GB2312"/>
          <w:sz w:val="32"/>
          <w:szCs w:val="32"/>
        </w:rPr>
        <w:t>”</w:t>
      </w:r>
      <w:r>
        <w:rPr>
          <w:rFonts w:hint="eastAsia" w:ascii="Times New Roman" w:hAnsi="Times New Roman" w:eastAsia="仿宋_GB2312"/>
          <w:b w:val="0"/>
          <w:spacing w:val="0"/>
          <w:sz w:val="32"/>
          <w:szCs w:val="32"/>
        </w:rPr>
        <w:t>提供卫生健康保障。</w:t>
      </w:r>
    </w:p>
    <w:p>
      <w:pPr>
        <w:adjustRightInd w:val="0"/>
        <w:snapToGrid w:val="0"/>
        <w:spacing w:line="620" w:lineRule="exact"/>
        <w:ind w:firstLine="640" w:firstLineChars="200"/>
        <w:rPr>
          <w:rFonts w:ascii="Times New Roman" w:hAnsi="Times New Roman" w:eastAsia="黑体"/>
          <w:b w:val="0"/>
          <w:spacing w:val="0"/>
          <w:sz w:val="32"/>
          <w:szCs w:val="32"/>
        </w:rPr>
      </w:pPr>
      <w:r>
        <w:rPr>
          <w:rFonts w:hint="eastAsia" w:ascii="Times New Roman" w:hAnsi="Times New Roman" w:eastAsia="黑体"/>
          <w:sz w:val="32"/>
          <w:szCs w:val="32"/>
        </w:rPr>
        <w:t>一、</w:t>
      </w:r>
      <w:r>
        <w:rPr>
          <w:rFonts w:ascii="Times New Roman" w:hAnsi="Times New Roman" w:eastAsia="黑体"/>
          <w:sz w:val="32"/>
          <w:szCs w:val="32"/>
        </w:rPr>
        <w:t>实施项目带动，加快补齐短板</w:t>
      </w:r>
    </w:p>
    <w:p>
      <w:pPr>
        <w:adjustRightInd w:val="0"/>
        <w:snapToGrid w:val="0"/>
        <w:spacing w:line="620" w:lineRule="exact"/>
        <w:ind w:firstLine="643" w:firstLineChars="200"/>
        <w:rPr>
          <w:rFonts w:ascii="Times New Roman" w:hAnsi="Times New Roman" w:eastAsia="仿宋_GB2312"/>
          <w:b w:val="0"/>
          <w:spacing w:val="0"/>
          <w:sz w:val="32"/>
          <w:szCs w:val="32"/>
        </w:rPr>
      </w:pPr>
      <w:r>
        <w:rPr>
          <w:rFonts w:hint="eastAsia" w:ascii="Times New Roman" w:hAnsi="Times New Roman" w:eastAsia="楷体_GB2312"/>
          <w:b/>
          <w:sz w:val="32"/>
          <w:szCs w:val="32"/>
        </w:rPr>
        <w:t>（一）开展“补短板”落实年活动。</w:t>
      </w:r>
      <w:r>
        <w:rPr>
          <w:rFonts w:ascii="Times New Roman" w:hAnsi="Times New Roman" w:eastAsia="仿宋_GB2312"/>
          <w:sz w:val="32"/>
          <w:szCs w:val="32"/>
        </w:rPr>
        <w:t>深入贯彻落实《</w:t>
      </w:r>
      <w:r>
        <w:rPr>
          <w:rFonts w:hint="eastAsia" w:ascii="Times New Roman" w:hAnsi="Times New Roman" w:eastAsia="仿宋_GB2312"/>
          <w:sz w:val="32"/>
          <w:szCs w:val="32"/>
        </w:rPr>
        <w:t>“</w:t>
      </w:r>
      <w:r>
        <w:rPr>
          <w:rFonts w:ascii="Times New Roman" w:hAnsi="Times New Roman" w:eastAsia="仿宋_GB2312"/>
          <w:sz w:val="32"/>
          <w:szCs w:val="32"/>
        </w:rPr>
        <w:t>健康福建2030</w:t>
      </w:r>
      <w:r>
        <w:rPr>
          <w:rFonts w:hint="eastAsia" w:ascii="Times New Roman" w:hAnsi="Times New Roman" w:eastAsia="仿宋_GB2312"/>
          <w:sz w:val="32"/>
          <w:szCs w:val="32"/>
        </w:rPr>
        <w:t>”</w:t>
      </w:r>
      <w:r>
        <w:rPr>
          <w:rFonts w:ascii="Times New Roman" w:hAnsi="Times New Roman" w:eastAsia="仿宋_GB2312"/>
          <w:sz w:val="32"/>
          <w:szCs w:val="32"/>
        </w:rPr>
        <w:t>行动规划》</w:t>
      </w:r>
      <w:r>
        <w:rPr>
          <w:rFonts w:hint="eastAsia" w:ascii="Times New Roman" w:hAnsi="Times New Roman" w:eastAsia="仿宋_GB2312"/>
          <w:sz w:val="32"/>
          <w:szCs w:val="32"/>
        </w:rPr>
        <w:t>、</w:t>
      </w:r>
      <w:r>
        <w:rPr>
          <w:rFonts w:ascii="Times New Roman" w:hAnsi="Times New Roman" w:eastAsia="仿宋_GB2312"/>
          <w:sz w:val="32"/>
          <w:szCs w:val="32"/>
        </w:rPr>
        <w:t>《关于加快医疗卫生事业发展的实施意见》，实施挂图作战、项目带动，推进结构优化、学科完善、龙头提升、基层夯实、中医固本、公共卫生促进、人才队伍建设、智慧健康等八个工程。按照</w:t>
      </w:r>
      <w:r>
        <w:rPr>
          <w:rFonts w:hint="eastAsia" w:ascii="Times New Roman" w:hAnsi="Times New Roman" w:eastAsia="仿宋_GB2312"/>
          <w:sz w:val="32"/>
          <w:szCs w:val="32"/>
        </w:rPr>
        <w:t>“</w:t>
      </w:r>
      <w:r>
        <w:rPr>
          <w:rFonts w:ascii="Times New Roman" w:hAnsi="Times New Roman" w:eastAsia="仿宋_GB2312"/>
          <w:sz w:val="32"/>
          <w:szCs w:val="32"/>
        </w:rPr>
        <w:t>2018落实、2019攻坚、2020冲刺</w:t>
      </w:r>
      <w:r>
        <w:rPr>
          <w:rFonts w:hint="eastAsia" w:ascii="Times New Roman" w:hAnsi="Times New Roman" w:eastAsia="仿宋_GB2312"/>
          <w:sz w:val="32"/>
          <w:szCs w:val="32"/>
        </w:rPr>
        <w:t>”</w:t>
      </w:r>
      <w:r>
        <w:rPr>
          <w:rFonts w:ascii="Times New Roman" w:hAnsi="Times New Roman" w:eastAsia="仿宋_GB2312"/>
          <w:sz w:val="32"/>
          <w:szCs w:val="32"/>
        </w:rPr>
        <w:t>三个主题，制订八个工程2018－2020年三年行动计划。2018年重点开展</w:t>
      </w:r>
      <w:r>
        <w:rPr>
          <w:rFonts w:hint="eastAsia" w:ascii="Times New Roman" w:hAnsi="Times New Roman" w:eastAsia="仿宋_GB2312"/>
          <w:sz w:val="32"/>
          <w:szCs w:val="32"/>
        </w:rPr>
        <w:t>“</w:t>
      </w:r>
      <w:r>
        <w:rPr>
          <w:rFonts w:ascii="Times New Roman" w:hAnsi="Times New Roman" w:eastAsia="仿宋_GB2312"/>
          <w:sz w:val="32"/>
          <w:szCs w:val="32"/>
        </w:rPr>
        <w:t>补短板</w:t>
      </w:r>
      <w:r>
        <w:rPr>
          <w:rFonts w:hint="eastAsia" w:ascii="Times New Roman" w:hAnsi="Times New Roman" w:eastAsia="仿宋_GB2312"/>
          <w:sz w:val="32"/>
          <w:szCs w:val="32"/>
        </w:rPr>
        <w:t>”</w:t>
      </w:r>
      <w:r>
        <w:rPr>
          <w:rFonts w:ascii="Times New Roman" w:hAnsi="Times New Roman" w:eastAsia="仿宋_GB2312"/>
          <w:sz w:val="32"/>
          <w:szCs w:val="32"/>
        </w:rPr>
        <w:t>落实年活动。</w:t>
      </w:r>
      <w:r>
        <w:rPr>
          <w:rFonts w:hint="eastAsia" w:ascii="Times New Roman" w:hAnsi="Times New Roman" w:eastAsia="仿宋_GB2312"/>
          <w:b/>
          <w:sz w:val="32"/>
          <w:szCs w:val="32"/>
        </w:rPr>
        <w:t>（牵头处室：办公室）</w:t>
      </w:r>
    </w:p>
    <w:p>
      <w:pPr>
        <w:adjustRightInd w:val="0"/>
        <w:snapToGrid w:val="0"/>
        <w:spacing w:line="62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（二）加快医疗卫生重点项目建设。</w:t>
      </w:r>
      <w:r>
        <w:rPr>
          <w:rFonts w:hint="eastAsia" w:ascii="Times New Roman" w:hAnsi="Times New Roman" w:eastAsia="仿宋_GB2312"/>
          <w:sz w:val="32"/>
          <w:szCs w:val="32"/>
        </w:rPr>
        <w:t>认真落实省委省政府为民办实事项目，着力推进医疗机构总床位和紧缺学科床位发展，加快省儿童医院、省疾控中心、省妇产医院、省脑科医院（精神卫生中心）和省属一批项目实施，带动全省儿科、产科、精神科床位建设，确保2018年底前开工建设省妇产医院，省儿童医院完成项目地下工程，全省（不含厦门）县级医院新增产科床位1000张、儿科床位1170张。加快推进县域医学影像检查中心建设，全面完成设备配置和省、市、县医学影像会诊平台建设。加强各级疾控机构基础设施建设、实验室改造提升和仪器设备配置。完善和落实各级财政对公立医院的投入办法，加大对县级医疗机构、中医类医院等政策扶持和投入倾斜力度。全力推进世行贷款医改促进项目实施。</w:t>
      </w:r>
      <w:r>
        <w:rPr>
          <w:rFonts w:hint="eastAsia" w:ascii="Times New Roman" w:hAnsi="Times New Roman" w:eastAsia="仿宋_GB2312"/>
          <w:b/>
          <w:sz w:val="32"/>
          <w:szCs w:val="32"/>
        </w:rPr>
        <w:t>（牵头处室：规划处、财务处）</w:t>
      </w:r>
    </w:p>
    <w:p>
      <w:pPr>
        <w:adjustRightInd w:val="0"/>
        <w:snapToGrid w:val="0"/>
        <w:spacing w:line="620" w:lineRule="exact"/>
        <w:ind w:firstLine="643" w:firstLineChars="200"/>
        <w:rPr>
          <w:rFonts w:ascii="Times New Roman" w:hAnsi="Times New Roman" w:eastAsia="仿宋_GB2312"/>
          <w:b w:val="0"/>
          <w:spacing w:val="0"/>
          <w:sz w:val="32"/>
          <w:szCs w:val="32"/>
        </w:rPr>
      </w:pPr>
      <w:r>
        <w:rPr>
          <w:rFonts w:hint="eastAsia" w:ascii="Times New Roman" w:hAnsi="Times New Roman" w:eastAsia="楷体_GB2312"/>
          <w:b/>
          <w:sz w:val="32"/>
          <w:szCs w:val="32"/>
        </w:rPr>
        <w:t>（三）提升医疗服务能力。</w:t>
      </w:r>
      <w:r>
        <w:rPr>
          <w:rFonts w:hint="eastAsia" w:ascii="Times New Roman" w:hAnsi="Times New Roman" w:eastAsia="仿宋_GB2312"/>
          <w:sz w:val="32"/>
          <w:szCs w:val="32"/>
        </w:rPr>
        <w:t>推进医疗“创双高”工作</w:t>
      </w:r>
      <w:r>
        <w:rPr>
          <w:rFonts w:ascii="Times New Roman" w:hAnsi="Times New Roman" w:eastAsia="仿宋_GB2312"/>
          <w:sz w:val="32"/>
          <w:szCs w:val="32"/>
        </w:rPr>
        <w:t>，</w:t>
      </w:r>
      <w:r>
        <w:rPr>
          <w:rFonts w:hint="eastAsia" w:ascii="Times New Roman" w:hAnsi="Times New Roman" w:eastAsia="仿宋_GB2312"/>
          <w:sz w:val="32"/>
          <w:szCs w:val="32"/>
        </w:rPr>
        <w:t>进一步完善省属</w:t>
      </w:r>
      <w:r>
        <w:rPr>
          <w:rFonts w:ascii="Times New Roman" w:hAnsi="Times New Roman" w:eastAsia="仿宋_GB2312"/>
          <w:sz w:val="32"/>
          <w:szCs w:val="32"/>
        </w:rPr>
        <w:t>3</w:t>
      </w:r>
      <w:r>
        <w:rPr>
          <w:rFonts w:hint="eastAsia" w:ascii="Times New Roman" w:hAnsi="Times New Roman" w:eastAsia="仿宋_GB2312"/>
          <w:sz w:val="32"/>
          <w:szCs w:val="32"/>
        </w:rPr>
        <w:t>所医院与国家顶尖医院“一对一”合作共建机制，推动组团式、常态化合作共建。推动省属</w:t>
      </w:r>
      <w:r>
        <w:rPr>
          <w:rFonts w:ascii="Times New Roman" w:hAnsi="Times New Roman" w:eastAsia="仿宋_GB2312"/>
          <w:sz w:val="32"/>
          <w:szCs w:val="32"/>
        </w:rPr>
        <w:t>3</w:t>
      </w:r>
      <w:r>
        <w:rPr>
          <w:rFonts w:hint="eastAsia" w:ascii="Times New Roman" w:hAnsi="Times New Roman" w:eastAsia="仿宋_GB2312"/>
          <w:sz w:val="32"/>
          <w:szCs w:val="32"/>
        </w:rPr>
        <w:t>所医院加大海外人才培养力度。进一步推动临床与科研相互促进，建立鼓励医务人员开展科学研究的激励机制。学习国家</w:t>
      </w:r>
      <w:r>
        <w:rPr>
          <w:rFonts w:ascii="Times New Roman" w:hAnsi="Times New Roman" w:eastAsia="仿宋_GB2312"/>
          <w:sz w:val="32"/>
          <w:szCs w:val="32"/>
        </w:rPr>
        <w:t>3</w:t>
      </w:r>
      <w:r>
        <w:rPr>
          <w:rFonts w:hint="eastAsia" w:ascii="Times New Roman" w:hAnsi="Times New Roman" w:eastAsia="仿宋_GB2312"/>
          <w:sz w:val="32"/>
          <w:szCs w:val="32"/>
        </w:rPr>
        <w:t>所高水平医院的先进诊疗技术，引进尖端医疗设备，提升临床疑难急危重症诊治能力，辐射带动全省构建临床诊疗服务网络。实施疑难病症诊治能力提升项目建设，推进</w:t>
      </w:r>
      <w:r>
        <w:rPr>
          <w:rFonts w:ascii="Times New Roman" w:hAnsi="Times New Roman" w:eastAsia="仿宋_GB2312"/>
          <w:sz w:val="32"/>
          <w:szCs w:val="32"/>
        </w:rPr>
        <w:t>21</w:t>
      </w:r>
      <w:r>
        <w:rPr>
          <w:rFonts w:hint="eastAsia" w:ascii="Times New Roman" w:hAnsi="Times New Roman" w:eastAsia="仿宋_GB2312"/>
          <w:sz w:val="32"/>
          <w:szCs w:val="32"/>
        </w:rPr>
        <w:t>个高水平临床医学中心和省级临床重点专科建设。实施县域医疗服务综合能力提升建设，加快县域医疗技术平台建设步伐，指导县级综合医院加强核心专科和薄弱学科建设。支持社会力量提供多层次多样化医疗服务，发展全科医疗服务、专业化服务、中医药服务、前沿医疗服务和个性化就医服务，加快打造一批具有竞争力的品牌服务机构，支持举办独立设置的医学检验、病理诊断、医学影像、消毒供应、血液净化等医疗机构。</w:t>
      </w:r>
      <w:r>
        <w:rPr>
          <w:rFonts w:hint="eastAsia" w:ascii="Times New Roman" w:hAnsi="Times New Roman" w:eastAsia="仿宋_GB2312"/>
          <w:b/>
          <w:sz w:val="32"/>
          <w:szCs w:val="32"/>
        </w:rPr>
        <w:t>（牵头处室：医管局、医政处）</w:t>
      </w:r>
    </w:p>
    <w:p>
      <w:pPr>
        <w:adjustRightInd w:val="0"/>
        <w:snapToGrid w:val="0"/>
        <w:spacing w:line="620" w:lineRule="exact"/>
        <w:ind w:firstLine="643" w:firstLineChars="200"/>
        <w:rPr>
          <w:rFonts w:ascii="Times New Roman" w:hAnsi="Times New Roman" w:eastAsia="仿宋_GB2312"/>
          <w:b w:val="0"/>
          <w:spacing w:val="0"/>
          <w:sz w:val="32"/>
          <w:szCs w:val="32"/>
        </w:rPr>
      </w:pPr>
      <w:r>
        <w:rPr>
          <w:rFonts w:hint="eastAsia" w:ascii="Times New Roman" w:hAnsi="Times New Roman" w:eastAsia="楷体_GB2312"/>
          <w:b/>
          <w:sz w:val="32"/>
          <w:szCs w:val="32"/>
        </w:rPr>
        <w:t>（四）加强人才队伍建设。</w:t>
      </w:r>
      <w:r>
        <w:rPr>
          <w:rFonts w:hint="eastAsia" w:ascii="Times New Roman" w:hAnsi="Times New Roman" w:eastAsia="仿宋_GB2312"/>
          <w:sz w:val="32"/>
          <w:szCs w:val="32"/>
        </w:rPr>
        <w:t>推进医教协同，引导省内医学院校继续申报儿科学、精神医学等紧缺专业，协助做好医学专业设置及专业调整，完善临床教学基地管理。以需求为导向，动态调整住院医师规范化培训基地及其专业基地，新招录住院医师规范化培训对象</w:t>
      </w:r>
      <w:r>
        <w:rPr>
          <w:rFonts w:ascii="Times New Roman" w:hAnsi="Times New Roman" w:eastAsia="仿宋_GB2312"/>
          <w:sz w:val="32"/>
          <w:szCs w:val="32"/>
        </w:rPr>
        <w:t>1200</w:t>
      </w:r>
      <w:r>
        <w:rPr>
          <w:rFonts w:hint="eastAsia" w:ascii="Times New Roman" w:hAnsi="Times New Roman" w:eastAsia="仿宋_GB2312"/>
          <w:sz w:val="32"/>
          <w:szCs w:val="32"/>
        </w:rPr>
        <w:t>名。加强继续医学教育管理，加大高层次人才培养引进力度，协调相关部门扩大医疗卫生类引进生招录院校范围，推动精准引才。支持高层次人才出国（境）学习交流。推进健康领域国际交流合作，组织学科带头人和专业技术骨干出国学习交流。做好第</w:t>
      </w:r>
      <w:r>
        <w:rPr>
          <w:rFonts w:ascii="Times New Roman" w:hAnsi="Times New Roman" w:eastAsia="仿宋_GB2312"/>
          <w:sz w:val="32"/>
          <w:szCs w:val="32"/>
        </w:rPr>
        <w:t>15</w:t>
      </w:r>
      <w:r>
        <w:rPr>
          <w:rFonts w:hint="eastAsia" w:ascii="Times New Roman" w:hAnsi="Times New Roman" w:eastAsia="仿宋_GB2312"/>
          <w:sz w:val="32"/>
          <w:szCs w:val="32"/>
        </w:rPr>
        <w:t>批援博茨瓦纳医疗队的派遣和第</w:t>
      </w:r>
      <w:r>
        <w:rPr>
          <w:rFonts w:ascii="Times New Roman" w:hAnsi="Times New Roman" w:eastAsia="仿宋_GB2312"/>
          <w:sz w:val="32"/>
          <w:szCs w:val="32"/>
        </w:rPr>
        <w:t>18</w:t>
      </w:r>
      <w:r>
        <w:rPr>
          <w:rFonts w:hint="eastAsia" w:ascii="Times New Roman" w:hAnsi="Times New Roman" w:eastAsia="仿宋_GB2312"/>
          <w:sz w:val="32"/>
          <w:szCs w:val="32"/>
        </w:rPr>
        <w:t>批援塞内加尔医疗队新组队工作。会同有关部门加快建立适应行业特点的薪酬制度和以公益性为导向的绩效考核机制、内部分配办法。会同有关部门完善公共卫生机构绩效工资政策，建立动态增长机制。推进山区医疗卫生人才政策落实，深化职称评审改革，引导人才下沉。抓好基层医疗卫生机构全科医生培训，推动相关政策落实。加强执业注册引导，落实职称晋升通道，在薪酬待遇、绩效考核等方面给予倾斜。组织实施</w:t>
      </w:r>
      <w:r>
        <w:rPr>
          <w:rFonts w:ascii="Times New Roman" w:hAnsi="Times New Roman" w:eastAsia="仿宋_GB2312"/>
          <w:sz w:val="32"/>
          <w:szCs w:val="32"/>
        </w:rPr>
        <w:t>2018</w:t>
      </w:r>
      <w:r>
        <w:rPr>
          <w:rFonts w:hint="eastAsia" w:ascii="Times New Roman" w:hAnsi="Times New Roman" w:eastAsia="仿宋_GB2312"/>
          <w:sz w:val="32"/>
          <w:szCs w:val="32"/>
        </w:rPr>
        <w:t>年度卫生计生科研人才培养项目，制定实施方案，出台项目和资金管理办法。</w:t>
      </w:r>
      <w:r>
        <w:rPr>
          <w:rFonts w:hint="eastAsia" w:ascii="Times New Roman" w:hAnsi="Times New Roman" w:eastAsia="仿宋_GB2312"/>
          <w:b/>
          <w:sz w:val="32"/>
          <w:szCs w:val="32"/>
        </w:rPr>
        <w:t>（牵头处室：人事处、科教处、外合处）</w:t>
      </w:r>
    </w:p>
    <w:p>
      <w:pPr>
        <w:adjustRightInd w:val="0"/>
        <w:snapToGrid w:val="0"/>
        <w:spacing w:line="620" w:lineRule="exact"/>
        <w:ind w:firstLine="643" w:firstLineChars="200"/>
        <w:rPr>
          <w:rFonts w:ascii="Times New Roman" w:hAnsi="Times New Roman" w:eastAsia="仿宋_GB2312"/>
          <w:b w:val="0"/>
          <w:spacing w:val="0"/>
          <w:sz w:val="32"/>
          <w:szCs w:val="32"/>
        </w:rPr>
      </w:pPr>
      <w:r>
        <w:rPr>
          <w:rFonts w:hint="eastAsia" w:ascii="Times New Roman" w:hAnsi="Times New Roman" w:eastAsia="楷体_GB2312"/>
          <w:b/>
          <w:sz w:val="32"/>
          <w:szCs w:val="32"/>
        </w:rPr>
        <w:t>（五）推进智慧健康工程。</w:t>
      </w:r>
      <w:r>
        <w:rPr>
          <w:rFonts w:hint="eastAsia" w:ascii="Times New Roman" w:hAnsi="Times New Roman" w:eastAsia="仿宋_GB2312"/>
          <w:sz w:val="32"/>
          <w:szCs w:val="32"/>
        </w:rPr>
        <w:t>实施全民健康信息平台建设，实现国家、省、市三级平台互联互通，推动健康医疗大数据汇聚整合。启动省属公立医院运营监管系统建设，逐步完善医疗机构质量监测和评价体系。完善和推广“健康福建”公共服务平台，为公众提供统一的预约挂号、健康档案查询、检验检查报告查询、母子健康手册等服务。全面推广家庭医生电子签约服务</w:t>
      </w:r>
      <w:r>
        <w:rPr>
          <w:rFonts w:ascii="Times New Roman" w:hAnsi="Times New Roman" w:eastAsia="仿宋_GB2312"/>
          <w:sz w:val="32"/>
          <w:szCs w:val="32"/>
        </w:rPr>
        <w:t>APP</w:t>
      </w:r>
      <w:r>
        <w:rPr>
          <w:rFonts w:hint="eastAsia" w:ascii="Times New Roman" w:hAnsi="Times New Roman" w:eastAsia="仿宋_GB2312"/>
          <w:sz w:val="32"/>
          <w:szCs w:val="32"/>
        </w:rPr>
        <w:t>应用。利用世行贷款，统筹实施县域医疗信息建设，改造升级基层卫生信息系统，推动县域医疗信息一体化建设，促进双向转诊和分级诊疗制度的落实。推进“电子健康卡”在省属医疗机构应用。促进餐饮具“一品一码”全过程追溯信息系统建设。继续升级完善全员人口信息系统，做好国家流动人口信息共享试点。</w:t>
      </w:r>
      <w:r>
        <w:rPr>
          <w:rFonts w:hint="eastAsia" w:ascii="Times New Roman" w:hAnsi="Times New Roman" w:eastAsia="仿宋_GB2312"/>
          <w:b/>
          <w:sz w:val="32"/>
          <w:szCs w:val="32"/>
        </w:rPr>
        <w:t>（牵头处室：信息办）</w:t>
      </w:r>
    </w:p>
    <w:p>
      <w:pPr>
        <w:adjustRightInd w:val="0"/>
        <w:snapToGrid w:val="0"/>
        <w:spacing w:line="62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坚持预防为主，促进公共卫生服务</w:t>
      </w:r>
    </w:p>
    <w:p>
      <w:pPr>
        <w:adjustRightInd w:val="0"/>
        <w:snapToGrid w:val="0"/>
        <w:spacing w:line="62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（六）加强疾病预防控制。</w:t>
      </w:r>
      <w:r>
        <w:rPr>
          <w:rFonts w:hint="eastAsia" w:ascii="Times New Roman" w:hAnsi="Times New Roman" w:eastAsia="仿宋_GB2312"/>
          <w:sz w:val="32"/>
          <w:szCs w:val="32"/>
        </w:rPr>
        <w:t>贯彻疾病预防控制“十三五”专项规划，督促各地加紧制定配套实施方案。发挥省防治重大疾病工作厅际联席会议制度作用，强化联防联控工作机制，加强信息沟通和协作联动。推动疾病防控关口前移，及时组织开展疫情监测、研判、防控，防范境外传染病输入。加强健康危害因素的监测和风险评估。坚持因病施策，提升艾滋病、结核病、严重精神障碍等重大疾病防治效果。贯彻《国务院办公厅关于进一步加强疫苗流通和预防接种管理工作的意见》，加强疫苗采购、管理，做好免疫规划、社会心理服务体系建设试点工作，进一步健全预防接种异常反应处置机制。贯彻《福建省防治慢性病防控中长期规划（</w:t>
      </w:r>
      <w:r>
        <w:rPr>
          <w:rFonts w:ascii="Times New Roman" w:hAnsi="Times New Roman" w:eastAsia="仿宋_GB2312"/>
          <w:sz w:val="32"/>
          <w:szCs w:val="32"/>
        </w:rPr>
        <w:t>2017－2025</w:t>
      </w:r>
      <w:r>
        <w:rPr>
          <w:rFonts w:hint="eastAsia" w:ascii="Times New Roman" w:hAnsi="Times New Roman" w:eastAsia="仿宋_GB2312"/>
          <w:sz w:val="32"/>
          <w:szCs w:val="32"/>
        </w:rPr>
        <w:t>年）》，完善慢性病防治体系和医疗保障制度，加强慢性病综合防控示范区建设，推动逐步建立疾病预防控制、医疗卫生和基层医疗卫生机构间分工协作、上下联动、优势互补的工作机制。</w:t>
      </w:r>
      <w:r>
        <w:rPr>
          <w:rFonts w:hint="eastAsia" w:ascii="Times New Roman" w:hAnsi="Times New Roman" w:eastAsia="仿宋_GB2312"/>
          <w:b/>
          <w:sz w:val="32"/>
          <w:szCs w:val="32"/>
        </w:rPr>
        <w:t>（牵头处室：疾控处、医政处、中医处、体改处）</w:t>
      </w:r>
    </w:p>
    <w:p>
      <w:pPr>
        <w:adjustRightInd w:val="0"/>
        <w:snapToGrid w:val="0"/>
        <w:spacing w:line="620" w:lineRule="exact"/>
        <w:ind w:firstLine="643" w:firstLineChars="200"/>
        <w:rPr>
          <w:rFonts w:ascii="Times New Roman" w:hAnsi="Times New Roman" w:eastAsia="仿宋_GB2312"/>
          <w:b w:val="0"/>
          <w:spacing w:val="0"/>
          <w:sz w:val="32"/>
          <w:szCs w:val="32"/>
        </w:rPr>
      </w:pPr>
      <w:r>
        <w:rPr>
          <w:rFonts w:hint="eastAsia" w:ascii="Times New Roman" w:hAnsi="Times New Roman" w:eastAsia="楷体_GB2312"/>
          <w:b/>
          <w:sz w:val="32"/>
          <w:szCs w:val="32"/>
        </w:rPr>
        <w:t>（七）持续加强健康促进。</w:t>
      </w:r>
      <w:r>
        <w:rPr>
          <w:rFonts w:hint="eastAsia" w:ascii="Times New Roman" w:hAnsi="Times New Roman" w:eastAsia="仿宋_GB2312"/>
          <w:sz w:val="32"/>
          <w:szCs w:val="32"/>
        </w:rPr>
        <w:t>完善健康政策，加强健康教育，健全健康服务体系，为广大群众提供全方位、全周期的优质服务，不断提高我省人均期望寿命。落实《福建省居民营养计划（</w:t>
      </w:r>
      <w:r>
        <w:rPr>
          <w:rFonts w:ascii="Times New Roman" w:hAnsi="Times New Roman" w:eastAsia="仿宋_GB2312"/>
          <w:sz w:val="32"/>
          <w:szCs w:val="32"/>
        </w:rPr>
        <w:t>2017—2030</w:t>
      </w:r>
      <w:r>
        <w:rPr>
          <w:rFonts w:hint="eastAsia" w:ascii="Times New Roman" w:hAnsi="Times New Roman" w:eastAsia="仿宋_GB2312"/>
          <w:sz w:val="32"/>
          <w:szCs w:val="32"/>
        </w:rPr>
        <w:t>年）》，推进“六大行动”，实施“七大任务”，提高我省居民营养健康综合水平。做好中央补助地方健康素养促进行动项目，深入实施《健康促进行动规划</w:t>
      </w:r>
      <w:r>
        <w:rPr>
          <w:rFonts w:ascii="Times New Roman" w:hAnsi="Times New Roman" w:eastAsia="仿宋_GB2312"/>
          <w:sz w:val="32"/>
          <w:szCs w:val="32"/>
        </w:rPr>
        <w:t>（2014－2020</w:t>
      </w:r>
      <w:r>
        <w:rPr>
          <w:rFonts w:hint="eastAsia" w:ascii="Times New Roman" w:hAnsi="Times New Roman" w:eastAsia="仿宋_GB2312"/>
          <w:sz w:val="32"/>
          <w:szCs w:val="32"/>
        </w:rPr>
        <w:t>年</w:t>
      </w:r>
      <w:r>
        <w:rPr>
          <w:rFonts w:ascii="Times New Roman" w:hAnsi="Times New Roman" w:eastAsia="仿宋_GB2312"/>
          <w:sz w:val="32"/>
          <w:szCs w:val="32"/>
        </w:rPr>
        <w:t>）</w:t>
      </w:r>
      <w:r>
        <w:rPr>
          <w:rFonts w:hint="eastAsia" w:ascii="Times New Roman" w:hAnsi="Times New Roman" w:eastAsia="仿宋_GB2312"/>
          <w:sz w:val="32"/>
          <w:szCs w:val="32"/>
        </w:rPr>
        <w:t>》。继续推进控烟履约工作。</w:t>
      </w:r>
      <w:r>
        <w:rPr>
          <w:rFonts w:hint="eastAsia" w:ascii="Times New Roman" w:hAnsi="Times New Roman" w:eastAsia="仿宋_GB2312"/>
          <w:b/>
          <w:sz w:val="32"/>
          <w:szCs w:val="32"/>
        </w:rPr>
        <w:t>（牵头处室：宣传处、监督处）</w:t>
      </w:r>
    </w:p>
    <w:p>
      <w:pPr>
        <w:adjustRightInd w:val="0"/>
        <w:snapToGrid w:val="0"/>
        <w:spacing w:line="620" w:lineRule="exact"/>
        <w:ind w:firstLine="643" w:firstLineChars="200"/>
        <w:rPr>
          <w:rFonts w:ascii="Times New Roman" w:hAnsi="Times New Roman" w:eastAsia="仿宋_GB2312"/>
          <w:b w:val="0"/>
          <w:spacing w:val="0"/>
          <w:sz w:val="32"/>
          <w:szCs w:val="32"/>
        </w:rPr>
      </w:pPr>
      <w:r>
        <w:rPr>
          <w:rFonts w:hint="eastAsia" w:ascii="Times New Roman" w:hAnsi="Times New Roman" w:eastAsia="楷体_GB2312"/>
          <w:b/>
          <w:sz w:val="32"/>
          <w:szCs w:val="32"/>
        </w:rPr>
        <w:t>（八）深入开展爱国卫生运动。</w:t>
      </w:r>
      <w:r>
        <w:rPr>
          <w:rFonts w:hint="eastAsia" w:ascii="Times New Roman" w:hAnsi="Times New Roman" w:eastAsia="仿宋_GB2312"/>
          <w:sz w:val="32"/>
          <w:szCs w:val="32"/>
        </w:rPr>
        <w:t>持续开展城乡环境整洁行动，推进厕所革命，完成农村户厕改造</w:t>
      </w:r>
      <w:r>
        <w:rPr>
          <w:rFonts w:ascii="Times New Roman" w:hAnsi="Times New Roman" w:eastAsia="仿宋_GB2312"/>
          <w:sz w:val="32"/>
          <w:szCs w:val="32"/>
        </w:rPr>
        <w:t>15</w:t>
      </w:r>
      <w:r>
        <w:rPr>
          <w:rFonts w:hint="eastAsia" w:ascii="Times New Roman" w:hAnsi="Times New Roman" w:eastAsia="仿宋_GB2312"/>
          <w:sz w:val="32"/>
          <w:szCs w:val="32"/>
        </w:rPr>
        <w:t>万户。推进国家卫生城镇创建，带动城乡人居环境整体提升，满足城乡居民卫生与健康需求。做好健康城市健康村镇建设试点工作，引导卫生城镇向健康城镇发展，打造卫生城镇升级版。</w:t>
      </w:r>
      <w:r>
        <w:rPr>
          <w:rFonts w:hint="eastAsia" w:ascii="Times New Roman" w:hAnsi="Times New Roman" w:eastAsia="仿宋_GB2312"/>
          <w:b/>
          <w:sz w:val="32"/>
          <w:szCs w:val="32"/>
        </w:rPr>
        <w:t>（牵头处室：疾控处）</w:t>
      </w:r>
    </w:p>
    <w:p>
      <w:pPr>
        <w:adjustRightInd w:val="0"/>
        <w:snapToGrid w:val="0"/>
        <w:spacing w:line="620" w:lineRule="exact"/>
        <w:ind w:firstLine="643" w:firstLineChars="200"/>
        <w:rPr>
          <w:rFonts w:ascii="Times New Roman" w:hAnsi="Times New Roman" w:eastAsia="仿宋_GB2312"/>
          <w:b w:val="0"/>
          <w:spacing w:val="0"/>
          <w:sz w:val="32"/>
          <w:szCs w:val="32"/>
        </w:rPr>
      </w:pPr>
      <w:r>
        <w:rPr>
          <w:rFonts w:hint="eastAsia" w:ascii="Times New Roman" w:hAnsi="Times New Roman" w:eastAsia="楷体_GB2312"/>
          <w:b/>
          <w:sz w:val="32"/>
          <w:szCs w:val="32"/>
        </w:rPr>
        <w:t>（九）</w:t>
      </w:r>
      <w:r>
        <w:rPr>
          <w:rFonts w:ascii="Times New Roman" w:hAnsi="Times New Roman" w:eastAsia="楷体_GB2312"/>
          <w:b/>
          <w:sz w:val="32"/>
          <w:szCs w:val="32"/>
        </w:rPr>
        <w:t>提升卫生应急能力。</w:t>
      </w:r>
      <w:r>
        <w:rPr>
          <w:rFonts w:hint="eastAsia" w:ascii="Times New Roman" w:hAnsi="Times New Roman" w:eastAsia="仿宋_GB2312"/>
          <w:sz w:val="32"/>
          <w:szCs w:val="32"/>
        </w:rPr>
        <w:t>加强省际间卫生应急工作交流合作，推动各级建立军地卫生应急协作机制。推进航空医学救援网络建设，加快推进空中紧急医学救援网络。加强省级卫生应急队伍建设与管理，组织国家紧急医学救援（福建）队开展跨省救援拉练演练、省卫生应急队伍紧急拉练和全省重大突发急性传染病防控桌面推演。推进市、县级卫生应急队伍装备建设和三级综合性医院应急扩充能力建设。做好突发公共卫生事件、重特大自然灾害、事故灾难等各类突发事件卫生应急工作。持续推进卫生应急社会参与，广泛开展“进社区、进农村、进学校、进企业、进机关、进家庭”活动。做好双拥和国防卫生动员工作，提高国防卫生动员能力。做好反恐怖防范和应对准备工作。</w:t>
      </w:r>
      <w:r>
        <w:rPr>
          <w:rFonts w:hint="eastAsia" w:ascii="Times New Roman" w:hAnsi="Times New Roman" w:eastAsia="仿宋_GB2312"/>
          <w:b/>
          <w:sz w:val="32"/>
          <w:szCs w:val="32"/>
        </w:rPr>
        <w:t>（牵头处室：应急办）</w:t>
      </w:r>
    </w:p>
    <w:p>
      <w:pPr>
        <w:adjustRightInd w:val="0"/>
        <w:snapToGrid w:val="0"/>
        <w:spacing w:line="620" w:lineRule="exact"/>
        <w:ind w:firstLine="640" w:firstLineChars="200"/>
        <w:rPr>
          <w:rFonts w:ascii="Times New Roman" w:hAnsi="Times New Roman" w:eastAsia="黑体"/>
          <w:sz w:val="32"/>
          <w:szCs w:val="32"/>
        </w:rPr>
      </w:pPr>
      <w:r>
        <w:rPr>
          <w:rFonts w:ascii="Times New Roman" w:hAnsi="Times New Roman" w:eastAsia="黑体"/>
          <w:sz w:val="32"/>
          <w:szCs w:val="32"/>
        </w:rPr>
        <w:t>三</w:t>
      </w:r>
      <w:r>
        <w:rPr>
          <w:rFonts w:hint="eastAsia" w:ascii="Times New Roman" w:hAnsi="Times New Roman" w:eastAsia="黑体"/>
          <w:sz w:val="32"/>
          <w:szCs w:val="32"/>
        </w:rPr>
        <w:t>、</w:t>
      </w:r>
      <w:r>
        <w:rPr>
          <w:rFonts w:ascii="Times New Roman" w:hAnsi="Times New Roman" w:eastAsia="黑体"/>
          <w:sz w:val="32"/>
          <w:szCs w:val="32"/>
        </w:rPr>
        <w:t>注重传承创新，提升中医药服务能力</w:t>
      </w:r>
    </w:p>
    <w:p>
      <w:pPr>
        <w:adjustRightInd w:val="0"/>
        <w:snapToGrid w:val="0"/>
        <w:spacing w:line="62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（十）加强中医药传承创新。</w:t>
      </w:r>
      <w:r>
        <w:rPr>
          <w:rFonts w:hint="eastAsia" w:ascii="Times New Roman" w:hAnsi="Times New Roman" w:eastAsia="仿宋_GB2312"/>
          <w:sz w:val="32"/>
          <w:szCs w:val="32"/>
        </w:rPr>
        <w:t>贯彻“一法一纲要”及《福建省中医药健康服务发展规划（</w:t>
      </w:r>
      <w:r>
        <w:rPr>
          <w:rFonts w:ascii="Times New Roman" w:hAnsi="Times New Roman" w:eastAsia="仿宋_GB2312"/>
          <w:sz w:val="32"/>
          <w:szCs w:val="32"/>
        </w:rPr>
        <w:t>2016－2020</w:t>
      </w:r>
      <w:r>
        <w:rPr>
          <w:rFonts w:hint="eastAsia" w:ascii="Times New Roman" w:hAnsi="Times New Roman" w:eastAsia="仿宋_GB2312"/>
          <w:sz w:val="32"/>
          <w:szCs w:val="32"/>
        </w:rPr>
        <w:t>年）》，在医改五项制度建设中融入中医药元素，鼓励应用中医药诊疗技术，发挥中医药作用。推进福建中医药大学附属人民医院等</w:t>
      </w:r>
      <w:r>
        <w:rPr>
          <w:rFonts w:ascii="Times New Roman" w:hAnsi="Times New Roman" w:eastAsia="仿宋_GB2312"/>
          <w:sz w:val="32"/>
          <w:szCs w:val="32"/>
        </w:rPr>
        <w:t>3</w:t>
      </w:r>
      <w:r>
        <w:rPr>
          <w:rFonts w:hint="eastAsia" w:ascii="Times New Roman" w:hAnsi="Times New Roman" w:eastAsia="仿宋_GB2312"/>
          <w:sz w:val="32"/>
          <w:szCs w:val="32"/>
        </w:rPr>
        <w:t>所中医医院开展国家中医药传承创新工程重点中医医院项目建设。继续推进“互联网＋中医药”、县乡中医药一体化管理建设，培训推广基层中医药适宜技术。弘扬中医药文化，在闽派医史的基础上挖掘整理“红色（革命）医史”，开展中国公民中医药素养调查、省级中医药文化宣传教育基地评审，推动中医药文化进校园活动，实施中医药健康文化推进行动。推动中医药健康旅游等产业发展和海外交流与合作。</w:t>
      </w:r>
      <w:r>
        <w:rPr>
          <w:rFonts w:hint="eastAsia" w:ascii="Times New Roman" w:hAnsi="Times New Roman" w:eastAsia="仿宋_GB2312"/>
          <w:b/>
          <w:sz w:val="32"/>
          <w:szCs w:val="32"/>
        </w:rPr>
        <w:t>（牵头处室：中医处）</w:t>
      </w:r>
    </w:p>
    <w:p>
      <w:pPr>
        <w:adjustRightInd w:val="0"/>
        <w:snapToGrid w:val="0"/>
        <w:spacing w:line="62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（十一）</w:t>
      </w:r>
      <w:r>
        <w:rPr>
          <w:rFonts w:ascii="Times New Roman" w:hAnsi="Times New Roman" w:eastAsia="楷体_GB2312"/>
          <w:b/>
          <w:sz w:val="32"/>
          <w:szCs w:val="32"/>
        </w:rPr>
        <w:t>完善中医药医疗服务网络。</w:t>
      </w:r>
      <w:r>
        <w:rPr>
          <w:rFonts w:hint="eastAsia" w:ascii="Times New Roman" w:hAnsi="Times New Roman" w:eastAsia="仿宋_GB2312"/>
          <w:sz w:val="32"/>
          <w:szCs w:val="32"/>
        </w:rPr>
        <w:t>实施中医固本工程，提升基层中医药服务能力，推动各地积极申报创建全国基层中医药工作先进单位、全国综合医院中医药工作示范单位。推进空白县新建中医类医院，全面提升县级中医医院综合能力。加强公立中医类医院标准化和各级公立综合医院、专科医院、妇幼保健机构中医药科室建设。鼓励各地开展多种形式的中医医疗联合体建设。开展基层医疗卫生机构中医诊疗区（中医馆）服务能力建设，建成</w:t>
      </w:r>
      <w:r>
        <w:rPr>
          <w:rFonts w:ascii="Times New Roman" w:hAnsi="Times New Roman" w:eastAsia="仿宋_GB2312"/>
          <w:sz w:val="32"/>
          <w:szCs w:val="32"/>
        </w:rPr>
        <w:t>1</w:t>
      </w:r>
      <w:r>
        <w:rPr>
          <w:rFonts w:hint="eastAsia" w:ascii="Times New Roman" w:hAnsi="Times New Roman" w:eastAsia="仿宋_GB2312"/>
          <w:sz w:val="32"/>
          <w:szCs w:val="32"/>
        </w:rPr>
        <w:t>0</w:t>
      </w:r>
      <w:r>
        <w:rPr>
          <w:rFonts w:ascii="Times New Roman" w:hAnsi="Times New Roman" w:eastAsia="仿宋_GB2312"/>
          <w:sz w:val="32"/>
          <w:szCs w:val="32"/>
        </w:rPr>
        <w:t>0</w:t>
      </w:r>
      <w:r>
        <w:rPr>
          <w:rFonts w:hint="eastAsia" w:ascii="Times New Roman" w:hAnsi="Times New Roman" w:eastAsia="仿宋_GB2312"/>
          <w:sz w:val="32"/>
          <w:szCs w:val="32"/>
        </w:rPr>
        <w:t>家中医馆，遴选建设精品中医馆。</w:t>
      </w:r>
      <w:r>
        <w:rPr>
          <w:rFonts w:hint="eastAsia" w:ascii="Times New Roman" w:hAnsi="Times New Roman" w:eastAsia="仿宋_GB2312"/>
          <w:b/>
          <w:sz w:val="32"/>
          <w:szCs w:val="32"/>
        </w:rPr>
        <w:t>（牵头处室：中医处）</w:t>
      </w:r>
    </w:p>
    <w:p>
      <w:pPr>
        <w:adjustRightInd w:val="0"/>
        <w:snapToGrid w:val="0"/>
        <w:spacing w:line="620" w:lineRule="exact"/>
        <w:ind w:firstLine="643" w:firstLineChars="200"/>
        <w:rPr>
          <w:rFonts w:ascii="Times New Roman" w:hAnsi="Times New Roman" w:eastAsia="仿宋_GB2312"/>
          <w:b w:val="0"/>
          <w:bCs w:val="0"/>
          <w:sz w:val="32"/>
          <w:szCs w:val="32"/>
        </w:rPr>
      </w:pPr>
      <w:r>
        <w:rPr>
          <w:rFonts w:hint="eastAsia" w:ascii="Times New Roman" w:hAnsi="Times New Roman" w:eastAsia="楷体_GB2312"/>
          <w:b/>
          <w:sz w:val="32"/>
          <w:szCs w:val="32"/>
        </w:rPr>
        <w:t>（十二）</w:t>
      </w:r>
      <w:r>
        <w:rPr>
          <w:rFonts w:ascii="Times New Roman" w:hAnsi="Times New Roman" w:eastAsia="楷体_GB2312"/>
          <w:b/>
          <w:sz w:val="32"/>
          <w:szCs w:val="32"/>
        </w:rPr>
        <w:t>推进中医</w:t>
      </w:r>
      <w:r>
        <w:rPr>
          <w:rFonts w:hint="eastAsia" w:ascii="Times New Roman" w:hAnsi="Times New Roman" w:eastAsia="楷体_GB2312"/>
          <w:b/>
          <w:sz w:val="32"/>
          <w:szCs w:val="32"/>
        </w:rPr>
        <w:t>“</w:t>
      </w:r>
      <w:r>
        <w:rPr>
          <w:rFonts w:ascii="Times New Roman" w:hAnsi="Times New Roman" w:eastAsia="楷体_GB2312"/>
          <w:b/>
          <w:sz w:val="32"/>
          <w:szCs w:val="32"/>
        </w:rPr>
        <w:t>名医名药名科名院</w:t>
      </w:r>
      <w:r>
        <w:rPr>
          <w:rFonts w:hint="eastAsia" w:ascii="Times New Roman" w:hAnsi="Times New Roman" w:eastAsia="楷体_GB2312"/>
          <w:b/>
          <w:sz w:val="32"/>
          <w:szCs w:val="32"/>
        </w:rPr>
        <w:t>”</w:t>
      </w:r>
      <w:r>
        <w:rPr>
          <w:rFonts w:ascii="Times New Roman" w:hAnsi="Times New Roman" w:eastAsia="楷体_GB2312"/>
          <w:b/>
          <w:sz w:val="32"/>
          <w:szCs w:val="32"/>
        </w:rPr>
        <w:t>建设。</w:t>
      </w:r>
      <w:r>
        <w:rPr>
          <w:rFonts w:hint="eastAsia" w:ascii="Times New Roman" w:hAnsi="Times New Roman" w:eastAsia="仿宋_GB2312"/>
          <w:sz w:val="32"/>
          <w:szCs w:val="32"/>
        </w:rPr>
        <w:t>加强中医药人才培养，评选表彰省名中医，建设传承工作室，搭建名中医传承平台，推进高层次中医药人才培养。在我省调研的</w:t>
      </w:r>
      <w:r>
        <w:rPr>
          <w:rFonts w:ascii="Times New Roman" w:hAnsi="Times New Roman" w:eastAsia="仿宋_GB2312"/>
          <w:sz w:val="32"/>
          <w:szCs w:val="32"/>
        </w:rPr>
        <w:t>37</w:t>
      </w:r>
      <w:r>
        <w:rPr>
          <w:rFonts w:hint="eastAsia" w:ascii="Times New Roman" w:hAnsi="Times New Roman" w:eastAsia="仿宋_GB2312"/>
          <w:sz w:val="32"/>
          <w:szCs w:val="32"/>
        </w:rPr>
        <w:t>大学术流派基础上打造十大省级学术流派，争创国家级学术流派。加强中医药科研课题过程管理，开展福建省第四次全国中药资源普查，保护、传承、开发中药道地药材，支持中药院内制剂平台建设。支持我省企业根据国家中医药管理局发布的</w:t>
      </w:r>
      <w:r>
        <w:rPr>
          <w:rFonts w:hint="eastAsia" w:ascii="Times New Roman" w:hAnsi="Times New Roman" w:eastAsia="仿宋_GB2312" w:cs="Times New Roman"/>
          <w:kern w:val="2"/>
          <w:sz w:val="32"/>
          <w:szCs w:val="32"/>
        </w:rPr>
        <w:t>《古代经典名方目录制定的遴选范围和遴选原则》</w:t>
      </w:r>
      <w:r>
        <w:rPr>
          <w:rFonts w:hint="eastAsia" w:ascii="Times New Roman" w:hAnsi="Times New Roman" w:eastAsia="仿宋_GB2312"/>
          <w:sz w:val="32"/>
          <w:szCs w:val="32"/>
        </w:rPr>
        <w:t>，主动争取经方目录生产权益。力争我省有</w:t>
      </w:r>
      <w:r>
        <w:rPr>
          <w:rFonts w:ascii="Times New Roman" w:hAnsi="Times New Roman" w:eastAsia="仿宋_GB2312"/>
          <w:sz w:val="32"/>
          <w:szCs w:val="32"/>
        </w:rPr>
        <w:t>1</w:t>
      </w:r>
      <w:r>
        <w:rPr>
          <w:rFonts w:hint="eastAsia" w:ascii="Times New Roman" w:hAnsi="Times New Roman" w:eastAsia="仿宋_GB2312"/>
          <w:sz w:val="32"/>
          <w:szCs w:val="32"/>
        </w:rPr>
        <w:t>个单位列入第二批国家中医临床研究基地建设。指导项目单位建设好</w:t>
      </w:r>
      <w:r>
        <w:rPr>
          <w:rFonts w:ascii="Times New Roman" w:hAnsi="Times New Roman" w:eastAsia="仿宋_GB2312"/>
          <w:sz w:val="32"/>
          <w:szCs w:val="32"/>
        </w:rPr>
        <w:t>4</w:t>
      </w:r>
      <w:r>
        <w:rPr>
          <w:rFonts w:hint="eastAsia" w:ascii="Times New Roman" w:hAnsi="Times New Roman" w:eastAsia="仿宋_GB2312"/>
          <w:sz w:val="32"/>
          <w:szCs w:val="32"/>
        </w:rPr>
        <w:t>个中医类临床医学中心和</w:t>
      </w:r>
      <w:r>
        <w:rPr>
          <w:rFonts w:ascii="Times New Roman" w:hAnsi="Times New Roman" w:eastAsia="仿宋_GB2312"/>
          <w:sz w:val="32"/>
          <w:szCs w:val="32"/>
        </w:rPr>
        <w:t>25</w:t>
      </w:r>
      <w:r>
        <w:rPr>
          <w:rFonts w:hint="eastAsia" w:ascii="Times New Roman" w:hAnsi="Times New Roman" w:eastAsia="仿宋_GB2312"/>
          <w:sz w:val="32"/>
          <w:szCs w:val="32"/>
        </w:rPr>
        <w:t>个中医类省级临床重点专科。遴选建设新一批省级中医重点专科和农村医疗机构中医特色专科。支持部分三甲中医院与全国顶尖中医院合作共建，培育名优中医院。</w:t>
      </w:r>
      <w:r>
        <w:rPr>
          <w:rFonts w:hint="eastAsia" w:ascii="Times New Roman" w:hAnsi="Times New Roman" w:eastAsia="仿宋_GB2312"/>
          <w:b/>
          <w:sz w:val="32"/>
          <w:szCs w:val="32"/>
        </w:rPr>
        <w:t>（牵头处室：中医处）</w:t>
      </w:r>
    </w:p>
    <w:p>
      <w:pPr>
        <w:adjustRightInd w:val="0"/>
        <w:snapToGrid w:val="0"/>
        <w:spacing w:line="62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持续深化医改，健全体制机制</w:t>
      </w:r>
    </w:p>
    <w:p>
      <w:pPr>
        <w:adjustRightInd w:val="0"/>
        <w:snapToGrid w:val="0"/>
        <w:spacing w:line="62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（十三）</w:t>
      </w:r>
      <w:r>
        <w:rPr>
          <w:rFonts w:ascii="Times New Roman" w:hAnsi="Times New Roman" w:eastAsia="楷体_GB2312"/>
          <w:b/>
          <w:sz w:val="32"/>
          <w:szCs w:val="32"/>
        </w:rPr>
        <w:t>巩固完善</w:t>
      </w:r>
      <w:r>
        <w:rPr>
          <w:rFonts w:hint="eastAsia" w:ascii="Times New Roman" w:hAnsi="Times New Roman" w:eastAsia="楷体_GB2312"/>
          <w:b/>
          <w:sz w:val="32"/>
          <w:szCs w:val="32"/>
        </w:rPr>
        <w:t>“</w:t>
      </w:r>
      <w:r>
        <w:rPr>
          <w:rFonts w:ascii="Times New Roman" w:hAnsi="Times New Roman" w:eastAsia="楷体_GB2312"/>
          <w:b/>
          <w:sz w:val="32"/>
          <w:szCs w:val="32"/>
        </w:rPr>
        <w:t>三医联动</w:t>
      </w:r>
      <w:r>
        <w:rPr>
          <w:rFonts w:hint="eastAsia" w:ascii="Times New Roman" w:hAnsi="Times New Roman" w:eastAsia="楷体_GB2312"/>
          <w:b/>
          <w:sz w:val="32"/>
          <w:szCs w:val="32"/>
        </w:rPr>
        <w:t>”</w:t>
      </w:r>
      <w:r>
        <w:rPr>
          <w:rFonts w:ascii="Times New Roman" w:hAnsi="Times New Roman" w:eastAsia="楷体_GB2312"/>
          <w:b/>
          <w:sz w:val="32"/>
          <w:szCs w:val="32"/>
        </w:rPr>
        <w:t>机制。</w:t>
      </w:r>
      <w:r>
        <w:rPr>
          <w:rFonts w:hint="eastAsia" w:ascii="Times New Roman" w:hAnsi="Times New Roman" w:eastAsia="仿宋_GB2312"/>
          <w:sz w:val="32"/>
          <w:szCs w:val="32"/>
        </w:rPr>
        <w:t>加强医疗服务价格、医保支付、医疗控费、分级诊疗政策衔接，协调配合医保部门进一步调整理顺医疗服务价格，健全公立医院价格补偿动态调整机制，制定出台新增医疗服务项目管理办法。推动医保支付方式改革，逐步扩大按病种收付费改革覆盖面；全力做好国家</w:t>
      </w:r>
      <w:r>
        <w:rPr>
          <w:rFonts w:ascii="Times New Roman" w:hAnsi="Times New Roman" w:eastAsia="仿宋_GB2312"/>
          <w:sz w:val="32"/>
          <w:szCs w:val="32"/>
        </w:rPr>
        <w:t>C－DRG</w:t>
      </w:r>
      <w:r>
        <w:rPr>
          <w:rFonts w:hint="eastAsia" w:ascii="Times New Roman" w:hAnsi="Times New Roman" w:eastAsia="仿宋_GB2312"/>
          <w:sz w:val="32"/>
          <w:szCs w:val="32"/>
        </w:rPr>
        <w:t>改革试点工作，力争尽快在全省更大范围推广应用。建立健全医保激励约束机制，调动医疗机构加强管理、控制成本、提升质量的积极性和主动性。完善公立医疗机构药品耗材采购使用政策，落实合理用药、检查、治疗措施，进一步落实分类指导和强化公立医院精细化管理，科学控制医药费用不合理增长。</w:t>
      </w:r>
      <w:r>
        <w:rPr>
          <w:rFonts w:hint="eastAsia" w:ascii="Times New Roman" w:hAnsi="Times New Roman" w:eastAsia="仿宋_GB2312"/>
          <w:b/>
          <w:sz w:val="32"/>
          <w:szCs w:val="32"/>
        </w:rPr>
        <w:t>（牵头处室：体改处、医政处、财务处、医管局）</w:t>
      </w:r>
    </w:p>
    <w:p>
      <w:pPr>
        <w:adjustRightInd w:val="0"/>
        <w:snapToGrid w:val="0"/>
        <w:spacing w:line="620" w:lineRule="exact"/>
        <w:ind w:firstLine="643" w:firstLineChars="200"/>
        <w:rPr>
          <w:rFonts w:ascii="Times New Roman" w:hAnsi="Times New Roman" w:eastAsia="仿宋_GB2312"/>
          <w:b w:val="0"/>
          <w:sz w:val="32"/>
          <w:szCs w:val="32"/>
        </w:rPr>
      </w:pPr>
      <w:r>
        <w:rPr>
          <w:rFonts w:hint="eastAsia" w:ascii="Times New Roman" w:hAnsi="Times New Roman" w:eastAsia="楷体_GB2312"/>
          <w:b/>
          <w:sz w:val="32"/>
          <w:szCs w:val="32"/>
        </w:rPr>
        <w:t>（十四）加快建立现代医院管理制度。</w:t>
      </w:r>
      <w:r>
        <w:rPr>
          <w:rFonts w:hint="eastAsia" w:ascii="Times New Roman" w:hAnsi="Times New Roman" w:eastAsia="仿宋_GB2312"/>
          <w:sz w:val="32"/>
          <w:szCs w:val="32"/>
        </w:rPr>
        <w:t>进一步发挥医管委对公立医院重大事项的决策和监督作用。加快建立现代医院法人治理结构，落实公立医院管理自主权，全面推进公立医院工资总额核定、内部绩效分配制度、人事编制和精细化管理等内部运行机制改革。推动公立医院制定实施章程，探索公立医院人员总量管理，逐步推进编制内外人员同工同酬。推行总会计师制度，实现三级公立医院全覆盖。</w:t>
      </w:r>
      <w:r>
        <w:rPr>
          <w:rFonts w:hint="eastAsia" w:ascii="Times New Roman" w:hAnsi="Times New Roman" w:eastAsia="仿宋_GB2312"/>
          <w:b/>
          <w:sz w:val="32"/>
          <w:szCs w:val="32"/>
        </w:rPr>
        <w:t>（牵头处室：体改处、人事处、财务处、医管局）</w:t>
      </w:r>
    </w:p>
    <w:p>
      <w:pPr>
        <w:adjustRightInd w:val="0"/>
        <w:snapToGrid w:val="0"/>
        <w:spacing w:line="62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（十五）持续深化基层综合医改。</w:t>
      </w:r>
      <w:r>
        <w:rPr>
          <w:rFonts w:hint="eastAsia" w:ascii="Times New Roman" w:hAnsi="Times New Roman" w:eastAsia="仿宋_GB2312"/>
          <w:sz w:val="32"/>
          <w:szCs w:val="32"/>
        </w:rPr>
        <w:t>以县级为重点，建立定期监测和通报机制，督促各地完善基层改革相关政策。规范家庭医生签约服务，完善配套政策和签约服务信息平台，提升服务内涵，开展第三方满意度调查评价工作，探索建立家庭医生签约服务科学评价机制。推进乡村卫生服务一体化，指导基层完善配套政策，以防治糖尿病、高血压为突破口，开展慢性病一体化管理工作试点，加快建立“基层首诊、双向转诊、急慢分治、上下联动”的合理就医秩序。开展基层医疗卫生服务能力提升年活动，组织基层医疗卫生机构等级评审。全面推动县级基层卫计人员管理服务保障中心机构队伍建设。加强乡镇卫生院医生和乡村医生人才培养，推动落实乡村医生养老保障和多渠道补助政策。持续推进基本公共卫生项目实施，加强项目绩效考核，政府补贴标准从每人每年50元提高到55元。</w:t>
      </w:r>
      <w:r>
        <w:rPr>
          <w:rFonts w:hint="eastAsia" w:ascii="Times New Roman" w:hAnsi="Times New Roman" w:eastAsia="仿宋_GB2312"/>
          <w:b/>
          <w:sz w:val="32"/>
          <w:szCs w:val="32"/>
        </w:rPr>
        <w:t>（牵头处室：基卫处、人事处、体改处）</w:t>
      </w:r>
    </w:p>
    <w:p>
      <w:pPr>
        <w:adjustRightInd w:val="0"/>
        <w:snapToGrid w:val="0"/>
        <w:spacing w:line="62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b/>
          <w:sz w:val="32"/>
          <w:szCs w:val="32"/>
        </w:rPr>
        <w:t>（十六）推进医联体建设。</w:t>
      </w:r>
      <w:r>
        <w:rPr>
          <w:rFonts w:hint="eastAsia" w:ascii="Times New Roman" w:hAnsi="Times New Roman" w:eastAsia="仿宋_GB2312" w:cs="Times New Roman"/>
          <w:sz w:val="32"/>
          <w:szCs w:val="32"/>
        </w:rPr>
        <w:t>重点推动县域紧密型医联体建设，争取</w:t>
      </w:r>
      <w:r>
        <w:rPr>
          <w:rFonts w:ascii="Times New Roman" w:hAnsi="Times New Roman" w:eastAsia="仿宋_GB2312" w:cs="Times New Roman"/>
          <w:sz w:val="32"/>
          <w:szCs w:val="32"/>
        </w:rPr>
        <w:t>50</w:t>
      </w:r>
      <w:r>
        <w:rPr>
          <w:rFonts w:ascii="Times New Roman" w:hAnsi="Times New Roman" w:eastAsia="仿宋_GB2312"/>
          <w:sz w:val="32"/>
          <w:szCs w:val="32"/>
        </w:rPr>
        <w:t>％</w:t>
      </w:r>
      <w:r>
        <w:rPr>
          <w:rFonts w:ascii="Times New Roman" w:hAnsi="Times New Roman" w:eastAsia="仿宋_GB2312" w:cs="Times New Roman"/>
          <w:sz w:val="32"/>
          <w:szCs w:val="32"/>
        </w:rPr>
        <w:t>以上县（市）开展县域医共体建设，以县级公立医院为龙头，横向</w:t>
      </w:r>
      <w:r>
        <w:rPr>
          <w:rFonts w:hint="eastAsia" w:ascii="Times New Roman" w:hAnsi="Times New Roman" w:eastAsia="仿宋_GB2312" w:cs="Times New Roman"/>
          <w:sz w:val="32"/>
          <w:szCs w:val="32"/>
        </w:rPr>
        <w:t>纵向整合县域医疗资源，并以医保打包支付为纽带，每个设区市至少建成一个有明显成效的县域医共体。</w:t>
      </w:r>
      <w:r>
        <w:rPr>
          <w:rFonts w:hint="eastAsia" w:ascii="Times New Roman" w:hAnsi="Times New Roman" w:eastAsia="仿宋_GB2312"/>
          <w:sz w:val="32"/>
          <w:szCs w:val="32"/>
        </w:rPr>
        <w:t>推动各设区市开展城市紧密型医疗集团试点，以市级医院为龙头，采取“院办院管”等形式，组建城市医疗集团，开展紧密型的分工协作。推动省市三级医院在对口支援的基础上，探索与地方政府合作共建紧密型医联体。以医院优势和特色专科为支撑，牵头组建医疗专科联盟，形成专科协作服务网络。依托省妇幼保健院组建省妇儿总医院。建设远程医疗协作网。</w:t>
      </w:r>
      <w:r>
        <w:rPr>
          <w:rFonts w:hint="eastAsia" w:ascii="Times New Roman" w:hAnsi="Times New Roman" w:eastAsia="仿宋_GB2312"/>
          <w:b/>
          <w:sz w:val="32"/>
          <w:szCs w:val="32"/>
        </w:rPr>
        <w:t>（牵头处室：医政处、基卫处、体改处、妇幼处、信息办）</w:t>
      </w:r>
    </w:p>
    <w:p>
      <w:pPr>
        <w:adjustRightInd w:val="0"/>
        <w:snapToGrid w:val="0"/>
        <w:spacing w:line="620" w:lineRule="exact"/>
        <w:ind w:firstLine="640" w:firstLineChars="200"/>
        <w:rPr>
          <w:rFonts w:ascii="Times New Roman" w:hAnsi="Times New Roman" w:eastAsia="黑体"/>
          <w:sz w:val="32"/>
          <w:szCs w:val="32"/>
        </w:rPr>
      </w:pPr>
      <w:r>
        <w:rPr>
          <w:rFonts w:ascii="Times New Roman" w:hAnsi="Times New Roman" w:eastAsia="黑体"/>
          <w:sz w:val="32"/>
          <w:szCs w:val="32"/>
        </w:rPr>
        <w:t>五</w:t>
      </w:r>
      <w:r>
        <w:rPr>
          <w:rFonts w:hint="eastAsia" w:ascii="Times New Roman" w:hAnsi="Times New Roman" w:eastAsia="黑体"/>
          <w:sz w:val="32"/>
          <w:szCs w:val="32"/>
        </w:rPr>
        <w:t>、</w:t>
      </w:r>
      <w:r>
        <w:rPr>
          <w:rFonts w:ascii="Times New Roman" w:hAnsi="Times New Roman" w:eastAsia="黑体"/>
          <w:sz w:val="32"/>
          <w:szCs w:val="32"/>
        </w:rPr>
        <w:t>提升服务水平，增进群众健康</w:t>
      </w:r>
      <w:r>
        <w:rPr>
          <w:rFonts w:hint="eastAsia" w:ascii="Times New Roman" w:hAnsi="Times New Roman" w:eastAsia="黑体"/>
          <w:sz w:val="32"/>
          <w:szCs w:val="32"/>
        </w:rPr>
        <w:t>福祉</w:t>
      </w:r>
    </w:p>
    <w:p>
      <w:pPr>
        <w:adjustRightInd w:val="0"/>
        <w:snapToGrid w:val="0"/>
        <w:spacing w:line="62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（十七）持续改善医疗服务。</w:t>
      </w:r>
      <w:r>
        <w:rPr>
          <w:rFonts w:hint="eastAsia" w:ascii="Times New Roman" w:hAnsi="Times New Roman" w:eastAsia="仿宋_GB2312"/>
          <w:sz w:val="32"/>
          <w:szCs w:val="32"/>
        </w:rPr>
        <w:t>制定实施新一轮改善医疗服务行动方案</w:t>
      </w:r>
      <w:r>
        <w:rPr>
          <w:rFonts w:ascii="Times New Roman" w:hAnsi="Times New Roman" w:eastAsia="仿宋_GB2312"/>
          <w:sz w:val="32"/>
          <w:szCs w:val="32"/>
        </w:rPr>
        <w:t>（2018—2020</w:t>
      </w:r>
      <w:r>
        <w:rPr>
          <w:rFonts w:hint="eastAsia" w:ascii="Times New Roman" w:hAnsi="Times New Roman" w:eastAsia="仿宋_GB2312"/>
          <w:sz w:val="32"/>
          <w:szCs w:val="32"/>
        </w:rPr>
        <w:t>年</w:t>
      </w:r>
      <w:r>
        <w:rPr>
          <w:rFonts w:ascii="Times New Roman" w:hAnsi="Times New Roman" w:eastAsia="仿宋_GB2312"/>
          <w:sz w:val="32"/>
          <w:szCs w:val="32"/>
        </w:rPr>
        <w:t>）</w:t>
      </w:r>
      <w:r>
        <w:rPr>
          <w:rFonts w:hint="eastAsia" w:ascii="Times New Roman" w:hAnsi="Times New Roman" w:eastAsia="仿宋_GB2312"/>
          <w:sz w:val="32"/>
          <w:szCs w:val="32"/>
        </w:rPr>
        <w:t>，建立健全预约诊疗、远程医疗、临床路径管理、检查结果互认、医务社工和志愿者等五项制度长效机制。从推广多学科诊疗模式等十个方面创新医疗服务，推动医疗服务高质量发展，进一步改善人民群众看病就医感受。</w:t>
      </w:r>
      <w:r>
        <w:rPr>
          <w:rFonts w:hint="eastAsia" w:ascii="Times New Roman" w:hAnsi="Times New Roman" w:eastAsia="仿宋_GB2312"/>
          <w:b/>
          <w:sz w:val="32"/>
          <w:szCs w:val="32"/>
        </w:rPr>
        <w:t>（牵头处室：医政处）</w:t>
      </w:r>
    </w:p>
    <w:p>
      <w:pPr>
        <w:adjustRightInd w:val="0"/>
        <w:snapToGrid w:val="0"/>
        <w:spacing w:line="62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（十八）提升医疗服务质量安全水平。</w:t>
      </w:r>
      <w:r>
        <w:rPr>
          <w:rFonts w:hint="eastAsia" w:ascii="Times New Roman" w:hAnsi="Times New Roman" w:eastAsia="仿宋_GB2312"/>
          <w:sz w:val="32"/>
          <w:szCs w:val="32"/>
        </w:rPr>
        <w:t>持续加强医疗质量控制体系建设，建立健全省级医疗质控中心考核管理办法。严格落实医疗质量安全核心制度，完善医疗质量评价方式，做好医院评审评价工作。推进临床路径管理，所有二级及以上公立医院实施临床路径管理，县级公立综合医院（不含中医药）实施临床路径管理的出院病人数占总出院病人数不少于</w:t>
      </w:r>
      <w:r>
        <w:rPr>
          <w:rFonts w:ascii="Times New Roman" w:hAnsi="Times New Roman" w:eastAsia="仿宋_GB2312"/>
          <w:sz w:val="32"/>
          <w:szCs w:val="32"/>
        </w:rPr>
        <w:t>15％</w:t>
      </w:r>
      <w:r>
        <w:rPr>
          <w:rFonts w:hint="eastAsia" w:ascii="Times New Roman" w:hAnsi="Times New Roman" w:eastAsia="仿宋_GB2312"/>
          <w:sz w:val="32"/>
          <w:szCs w:val="32"/>
        </w:rPr>
        <w:t>。进一步规范各级各类医疗机构对医疗废物的分类收集、运送、贮存、处置全过程管理。深化“平安医院”创建工作，</w:t>
      </w:r>
      <w:r>
        <w:rPr>
          <w:rFonts w:hint="eastAsia" w:ascii="Times New Roman" w:hAnsi="Times New Roman" w:eastAsia="仿宋_GB2312" w:cs="Times New Roman"/>
          <w:sz w:val="32"/>
          <w:szCs w:val="32"/>
        </w:rPr>
        <w:t>进一步落实医疗纠纷预防与处置“五位一体”长效机制，不断提高医疗机构安全防范能力</w:t>
      </w:r>
      <w:r>
        <w:rPr>
          <w:rFonts w:hint="eastAsia" w:ascii="Times New Roman" w:hAnsi="Times New Roman" w:eastAsia="仿宋_GB2312"/>
          <w:sz w:val="32"/>
          <w:szCs w:val="32"/>
        </w:rPr>
        <w:t>。</w:t>
      </w:r>
      <w:r>
        <w:rPr>
          <w:rFonts w:hint="eastAsia" w:ascii="Times New Roman" w:hAnsi="Times New Roman" w:eastAsia="仿宋_GB2312" w:cs="Times New Roman"/>
          <w:sz w:val="32"/>
          <w:szCs w:val="32"/>
        </w:rPr>
        <w:t>加强采供血机构能力建设，</w:t>
      </w:r>
      <w:r>
        <w:rPr>
          <w:rFonts w:hint="eastAsia" w:ascii="Times New Roman" w:hAnsi="Times New Roman" w:eastAsia="仿宋_GB2312"/>
          <w:sz w:val="32"/>
          <w:szCs w:val="32"/>
        </w:rPr>
        <w:t>持续提升血液安全供应保障能力，力争各设区市的千人口献血率均达到</w:t>
      </w:r>
      <w:r>
        <w:rPr>
          <w:rFonts w:ascii="Times New Roman" w:hAnsi="Times New Roman" w:eastAsia="仿宋_GB2312"/>
          <w:sz w:val="32"/>
          <w:szCs w:val="32"/>
        </w:rPr>
        <w:t>1</w:t>
      </w:r>
      <w:r>
        <w:rPr>
          <w:rFonts w:hint="eastAsia" w:ascii="Times New Roman" w:hAnsi="Times New Roman" w:eastAsia="仿宋_GB2312"/>
          <w:sz w:val="32"/>
          <w:szCs w:val="32"/>
        </w:rPr>
        <w:t>2‰以上。</w:t>
      </w:r>
      <w:r>
        <w:rPr>
          <w:rFonts w:hint="eastAsia" w:ascii="Times New Roman" w:hAnsi="Times New Roman" w:eastAsia="仿宋_GB2312"/>
          <w:b/>
          <w:sz w:val="32"/>
          <w:szCs w:val="32"/>
        </w:rPr>
        <w:t>（牵头处室：医政处）</w:t>
      </w:r>
    </w:p>
    <w:p>
      <w:pPr>
        <w:adjustRightInd w:val="0"/>
        <w:snapToGrid w:val="0"/>
        <w:spacing w:line="62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（十九）做好健康扶贫和对口支援工作。</w:t>
      </w:r>
      <w:r>
        <w:rPr>
          <w:rFonts w:hint="eastAsia" w:ascii="Times New Roman" w:hAnsi="Times New Roman" w:eastAsia="仿宋_GB2312"/>
          <w:sz w:val="32"/>
          <w:szCs w:val="32"/>
        </w:rPr>
        <w:t>落实《福建省精准扶贫医疗叠加保险方案》，以因病致贫返贫和大病、慢性病贫困人口为重点，推进健康扶贫工程“三个一批”行动计划。建立多部门联动长效机制，推动建档立卡信息与定点医疗机构动态对接，解决贫困户动态识别问题。探索重病兜底保障政策，继续加强大病专项救治，确保大病救治覆盖所有建档立卡农村贫困人口。抓实建档立卡贫困人群慢病家庭医生签约服务管理，确保服务管理措施落实到位。持续做好援藏、援疆、援宁、扶贫开发和对口帮扶工作。</w:t>
      </w:r>
      <w:r>
        <w:rPr>
          <w:rFonts w:hint="eastAsia" w:ascii="Times New Roman" w:hAnsi="Times New Roman" w:eastAsia="仿宋_GB2312"/>
          <w:b/>
          <w:sz w:val="32"/>
          <w:szCs w:val="32"/>
        </w:rPr>
        <w:t>（牵头处室：财务处、基卫处、人事处、科教处、医政处）</w:t>
      </w:r>
    </w:p>
    <w:p>
      <w:pPr>
        <w:adjustRightInd w:val="0"/>
        <w:snapToGrid w:val="0"/>
        <w:spacing w:line="620" w:lineRule="exact"/>
        <w:ind w:firstLine="640" w:firstLineChars="200"/>
        <w:rPr>
          <w:rFonts w:ascii="Times New Roman" w:hAnsi="Times New Roman" w:eastAsia="黑体"/>
          <w:sz w:val="32"/>
          <w:szCs w:val="32"/>
        </w:rPr>
      </w:pPr>
      <w:r>
        <w:rPr>
          <w:rFonts w:hint="eastAsia" w:ascii="Times New Roman" w:hAnsi="Times New Roman" w:eastAsia="黑体"/>
          <w:bCs w:val="0"/>
          <w:sz w:val="32"/>
          <w:szCs w:val="32"/>
        </w:rPr>
        <w:t>六、</w:t>
      </w:r>
      <w:r>
        <w:rPr>
          <w:rFonts w:ascii="Times New Roman" w:hAnsi="Times New Roman" w:eastAsia="黑体"/>
          <w:bCs w:val="0"/>
          <w:sz w:val="32"/>
          <w:szCs w:val="32"/>
        </w:rPr>
        <w:t>创新服务管理，促进人口长期均衡发展</w:t>
      </w:r>
    </w:p>
    <w:p>
      <w:pPr>
        <w:adjustRightInd w:val="0"/>
        <w:snapToGrid w:val="0"/>
        <w:spacing w:line="62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（二十）优化计生服务管理。</w:t>
      </w:r>
      <w:r>
        <w:rPr>
          <w:rFonts w:hint="eastAsia" w:ascii="Times New Roman" w:hAnsi="Times New Roman" w:eastAsia="仿宋_GB2312"/>
          <w:sz w:val="32"/>
          <w:szCs w:val="32"/>
        </w:rPr>
        <w:t>完善落实全面两孩政策的配套政策措施，鼓励按政策生育</w:t>
      </w:r>
      <w:r>
        <w:rPr>
          <w:rFonts w:ascii="Times New Roman" w:hAnsi="Times New Roman" w:eastAsia="仿宋_GB2312"/>
          <w:sz w:val="32"/>
          <w:szCs w:val="32"/>
        </w:rPr>
        <w:t>，</w:t>
      </w:r>
      <w:r>
        <w:rPr>
          <w:rFonts w:hint="eastAsia" w:ascii="Times New Roman" w:hAnsi="Times New Roman" w:eastAsia="仿宋_GB2312"/>
          <w:sz w:val="32"/>
          <w:szCs w:val="32"/>
        </w:rPr>
        <w:t>推进计划生育产陪假相关规定落实。深入开展新国优创建活动，改革完善计划生育目标管理责任制，全面推进避孕方法自主知情选择。加强流动人口动态监测，深入推进流动人口基本公共卫生计生服务均等化和社会融合示范试点，开展流动人口关怀关爱活动，推进流动人口健康教育和促进行动。做好出生人口性别比综合治理工作，加强出生人口监测预测，准确把握人口发展态势。</w:t>
      </w:r>
      <w:r>
        <w:rPr>
          <w:rFonts w:hint="eastAsia" w:ascii="Times New Roman" w:hAnsi="Times New Roman" w:eastAsia="仿宋_GB2312"/>
          <w:b/>
          <w:sz w:val="32"/>
          <w:szCs w:val="32"/>
        </w:rPr>
        <w:t>（牵头处室：指导处、流动人口处、综合监督处）</w:t>
      </w:r>
    </w:p>
    <w:p>
      <w:pPr>
        <w:adjustRightInd w:val="0"/>
        <w:snapToGrid w:val="0"/>
        <w:spacing w:line="62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（二十一）加强妇幼健康服务工作。</w:t>
      </w:r>
      <w:r>
        <w:rPr>
          <w:rFonts w:hint="eastAsia" w:ascii="Times New Roman" w:hAnsi="Times New Roman" w:eastAsia="仿宋_GB2312"/>
          <w:sz w:val="32"/>
          <w:szCs w:val="32"/>
        </w:rPr>
        <w:t>加强妇幼健康服务机构标准化建设，完善妇幼健康服务体系，推进产科床位建设。加强母婴安全形势预警研判，建立季度通报制度。强化生育全程优质服务，完善全省危重症孕产妇、新生儿和儿童转诊救治网络，加强高龄高危孕产妇管理，规范开展妊娠风险筛查、评估与干预。进一步推进出生缺陷综合防治，落实妇幼重大公共卫生服务项目。落实免费计划生育技术服务，加强计划生育药具管理。</w:t>
      </w:r>
      <w:r>
        <w:rPr>
          <w:rFonts w:hint="eastAsia" w:ascii="Times New Roman" w:hAnsi="Times New Roman" w:eastAsia="仿宋_GB2312"/>
          <w:b/>
          <w:sz w:val="32"/>
          <w:szCs w:val="32"/>
        </w:rPr>
        <w:t>（牵头处室：妇幼处、规划处）</w:t>
      </w:r>
    </w:p>
    <w:p>
      <w:pPr>
        <w:adjustRightInd w:val="0"/>
        <w:snapToGrid w:val="0"/>
        <w:spacing w:line="62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（二十二）增强计生家庭发展能力。</w:t>
      </w:r>
      <w:r>
        <w:rPr>
          <w:rFonts w:hint="eastAsia" w:ascii="Times New Roman" w:hAnsi="Times New Roman" w:eastAsia="仿宋_GB2312"/>
          <w:sz w:val="32"/>
          <w:szCs w:val="32"/>
        </w:rPr>
        <w:t>支持计生协会深化生育关怀行动，提升协会组织动员群众能力，加大幸福工程和计生小额贴息贷款帮扶力度，扩大安居工程帮扶面，健全完善计生家庭保险工作。围绕生育支持、幼儿养育、青少年成长、金秋助学、老人赡养、病残照料等内容，深入开展创建幸福家庭活动、“新家庭计划</w:t>
      </w:r>
      <w:r>
        <w:rPr>
          <w:rFonts w:ascii="Times New Roman" w:hAnsi="Times New Roman" w:eastAsia="仿宋_GB2312"/>
          <w:sz w:val="32"/>
          <w:szCs w:val="32"/>
        </w:rPr>
        <w:t>—</w:t>
      </w:r>
      <w:r>
        <w:rPr>
          <w:rFonts w:hint="eastAsia" w:ascii="Times New Roman" w:hAnsi="Times New Roman" w:eastAsia="仿宋_GB2312"/>
          <w:sz w:val="32"/>
          <w:szCs w:val="32"/>
        </w:rPr>
        <w:t>家庭发展能力建设”和“健康家庭行动”。加大对计生特殊家庭的帮扶救助力度，着力解决养老和医疗等方面困难。探索建立医养结合政策体系，完善标准规范和管理制度，组织开展第二批省级医养结合试点和安宁疗护试点工作，评选表彰一批医养结合示范单位。</w:t>
      </w:r>
      <w:r>
        <w:rPr>
          <w:rFonts w:hint="eastAsia" w:ascii="Times New Roman" w:hAnsi="Times New Roman" w:eastAsia="仿宋_GB2312"/>
          <w:b/>
          <w:sz w:val="32"/>
          <w:szCs w:val="32"/>
        </w:rPr>
        <w:t>（牵头处室：家庭处，计生协会项目部、组宣部）</w:t>
      </w:r>
    </w:p>
    <w:p>
      <w:pPr>
        <w:adjustRightInd w:val="0"/>
        <w:snapToGrid w:val="0"/>
        <w:spacing w:line="620" w:lineRule="exact"/>
        <w:ind w:firstLine="640" w:firstLineChars="200"/>
        <w:rPr>
          <w:rFonts w:ascii="Times New Roman" w:hAnsi="Times New Roman" w:eastAsia="黑体"/>
          <w:b w:val="0"/>
          <w:bCs w:val="0"/>
          <w:sz w:val="32"/>
          <w:szCs w:val="32"/>
        </w:rPr>
      </w:pPr>
      <w:r>
        <w:rPr>
          <w:rFonts w:hint="eastAsia" w:ascii="Times New Roman" w:hAnsi="Times New Roman" w:eastAsia="黑体"/>
          <w:bCs w:val="0"/>
          <w:sz w:val="32"/>
          <w:szCs w:val="32"/>
        </w:rPr>
        <w:t>七、强化依法监管，推</w:t>
      </w:r>
      <w:r>
        <w:rPr>
          <w:rFonts w:ascii="Times New Roman" w:hAnsi="Times New Roman" w:eastAsia="黑体"/>
          <w:bCs w:val="0"/>
          <w:sz w:val="32"/>
          <w:szCs w:val="32"/>
        </w:rPr>
        <w:t>进行业健康发展</w:t>
      </w:r>
    </w:p>
    <w:p>
      <w:pPr>
        <w:adjustRightInd w:val="0"/>
        <w:snapToGrid w:val="0"/>
        <w:spacing w:line="62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（二十三）加强卫生计生法制建设。</w:t>
      </w:r>
      <w:r>
        <w:rPr>
          <w:rFonts w:hint="eastAsia" w:ascii="Times New Roman" w:hAnsi="Times New Roman" w:eastAsia="仿宋_GB2312"/>
          <w:sz w:val="32"/>
          <w:szCs w:val="32"/>
        </w:rPr>
        <w:t>深入实施卫生计生“七五”普法工作。做好《福建省中医药条例》、《福建省禁止非医学需要鉴定胎儿性别和选择性别终止妊娠条例》、《福建省医疗机构管理办法》等法规的调研和立法工作。强化规范性文件报备审查，完善行政复议和应诉工作机制。</w:t>
      </w:r>
      <w:r>
        <w:rPr>
          <w:rFonts w:hint="eastAsia" w:ascii="Times New Roman" w:hAnsi="Times New Roman" w:eastAsia="仿宋_GB2312"/>
          <w:b/>
          <w:sz w:val="32"/>
          <w:szCs w:val="32"/>
        </w:rPr>
        <w:t>（牵头处室：政法处）</w:t>
      </w:r>
    </w:p>
    <w:p>
      <w:pPr>
        <w:adjustRightInd w:val="0"/>
        <w:snapToGrid w:val="0"/>
        <w:spacing w:line="620" w:lineRule="exact"/>
        <w:ind w:firstLine="643" w:firstLineChars="200"/>
        <w:rPr>
          <w:rFonts w:ascii="Times New Roman" w:hAnsi="Times New Roman" w:eastAsia="仿宋_GB2312"/>
          <w:b w:val="0"/>
          <w:sz w:val="32"/>
          <w:szCs w:val="32"/>
        </w:rPr>
      </w:pPr>
      <w:r>
        <w:rPr>
          <w:rFonts w:hint="eastAsia" w:ascii="Times New Roman" w:hAnsi="Times New Roman" w:eastAsia="楷体_GB2312"/>
          <w:b/>
          <w:sz w:val="32"/>
          <w:szCs w:val="32"/>
        </w:rPr>
        <w:t>（二十四）持续深化“放管服”改革。</w:t>
      </w:r>
      <w:r>
        <w:rPr>
          <w:rFonts w:hint="eastAsia" w:ascii="Times New Roman" w:hAnsi="Times New Roman" w:eastAsia="仿宋_GB2312"/>
          <w:sz w:val="32"/>
          <w:szCs w:val="32"/>
        </w:rPr>
        <w:t>继续推进简政放权，巩固行政审批制度改革成果，严格落实卫生计生部门权责清单、负面清单，全面清理各种无谓证明，推进信息共享和办事承诺制。强化便民服务“马上就办”，推进全程网办，最大限度减少审批环节，优化审批程序，加强对取消下放审批事项落实情况的专项检查和事中事后监管。全面实施医疗机构医师护士电子化注册管理。</w:t>
      </w:r>
      <w:r>
        <w:rPr>
          <w:rFonts w:hint="eastAsia" w:ascii="Times New Roman" w:hAnsi="Times New Roman" w:eastAsia="仿宋_GB2312"/>
          <w:b/>
          <w:sz w:val="32"/>
          <w:szCs w:val="32"/>
        </w:rPr>
        <w:t>（牵头处室：政法处、医政处）</w:t>
      </w:r>
    </w:p>
    <w:p>
      <w:pPr>
        <w:adjustRightInd w:val="0"/>
        <w:snapToGrid w:val="0"/>
        <w:spacing w:line="62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（二十五）加强卫生计生综合监督。</w:t>
      </w:r>
      <w:r>
        <w:rPr>
          <w:rFonts w:hint="eastAsia" w:ascii="Times New Roman" w:hAnsi="Times New Roman" w:eastAsia="仿宋_GB2312"/>
          <w:sz w:val="32"/>
          <w:szCs w:val="32"/>
        </w:rPr>
        <w:t>加强综合监督体系和能力建设，培养选拔首席卫生计生监督员，逐步构建省、市、县、乡、村五级监督队伍网络。落实医疗卫生、消毒产品、公共卫生、传染病防治、计划生育等国家监督抽检，做好预防接种、消毒隔离、饮用水等专项监督检查。加强食品安全风险监测，科学设置监测点和监测项目，加强风险监测结果运用和会商通报，提高发现食品安全风险隐患的能力。建立省食品安全标准平台，推动二级以上医院</w:t>
      </w:r>
      <w:r>
        <w:rPr>
          <w:rFonts w:ascii="Times New Roman" w:hAnsi="Times New Roman" w:eastAsia="仿宋_GB2312"/>
          <w:sz w:val="32"/>
          <w:szCs w:val="32"/>
        </w:rPr>
        <w:t>HIS</w:t>
      </w:r>
      <w:r>
        <w:rPr>
          <w:rFonts w:hint="eastAsia" w:ascii="Times New Roman" w:hAnsi="Times New Roman" w:eastAsia="仿宋_GB2312"/>
          <w:sz w:val="32"/>
          <w:szCs w:val="32"/>
        </w:rPr>
        <w:t>系统改造，提高食源性疾病报告效率和准确性。整顿和规范医疗服务市场，严厉打击医疗卫生领域的违法违规行为。采取包容审慎方式，做好对新型健康服务机构、跨界融合服务等新产业、新业态的监管，促进其健康发展。完善安全生产责任机制，加强督导检查，加强卫生计生领域安全生产工作。</w:t>
      </w:r>
      <w:r>
        <w:rPr>
          <w:rFonts w:hint="eastAsia" w:ascii="Times New Roman" w:hAnsi="Times New Roman" w:eastAsia="仿宋_GB2312"/>
          <w:b/>
          <w:sz w:val="32"/>
          <w:szCs w:val="32"/>
        </w:rPr>
        <w:t>（牵头处室：综合监督处）</w:t>
      </w:r>
    </w:p>
    <w:p>
      <w:pPr>
        <w:adjustRightInd w:val="0"/>
        <w:snapToGrid w:val="0"/>
        <w:spacing w:line="62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（二十六）</w:t>
      </w:r>
      <w:r>
        <w:rPr>
          <w:rFonts w:hint="eastAsia" w:ascii="Times New Roman" w:hAnsi="Times New Roman" w:eastAsia="楷体_GB2312"/>
          <w:b/>
          <w:bCs w:val="0"/>
          <w:sz w:val="32"/>
          <w:szCs w:val="32"/>
        </w:rPr>
        <w:t>强化财务监管。</w:t>
      </w:r>
      <w:r>
        <w:rPr>
          <w:rFonts w:hint="eastAsia" w:ascii="Times New Roman" w:hAnsi="Times New Roman" w:eastAsia="仿宋_GB2312"/>
          <w:sz w:val="32"/>
          <w:szCs w:val="32"/>
        </w:rPr>
        <w:t>完善财务监管常态化工作机制，继续开展卫生计生专项资金督查，强化财政项目绩效评价。规范国有资产和</w:t>
      </w:r>
      <w:r>
        <w:rPr>
          <w:rFonts w:ascii="Times New Roman" w:hAnsi="Times New Roman" w:eastAsia="仿宋_GB2312"/>
          <w:sz w:val="32"/>
          <w:szCs w:val="32"/>
        </w:rPr>
        <w:t>政府采购</w:t>
      </w:r>
      <w:r>
        <w:rPr>
          <w:rFonts w:hint="eastAsia" w:ascii="Times New Roman" w:hAnsi="Times New Roman" w:eastAsia="仿宋_GB2312"/>
          <w:sz w:val="32"/>
          <w:szCs w:val="32"/>
        </w:rPr>
        <w:t>管理。</w:t>
      </w:r>
      <w:r>
        <w:rPr>
          <w:rFonts w:ascii="Times New Roman" w:hAnsi="Times New Roman" w:eastAsia="仿宋_GB2312"/>
          <w:sz w:val="32"/>
          <w:szCs w:val="32"/>
        </w:rPr>
        <w:t>推进各地市开展</w:t>
      </w:r>
      <w:r>
        <w:rPr>
          <w:rFonts w:hint="eastAsia" w:ascii="Times New Roman" w:hAnsi="Times New Roman" w:eastAsia="仿宋_GB2312"/>
          <w:sz w:val="32"/>
          <w:szCs w:val="32"/>
        </w:rPr>
        <w:t>医院</w:t>
      </w:r>
      <w:r>
        <w:rPr>
          <w:rFonts w:ascii="Times New Roman" w:hAnsi="Times New Roman" w:eastAsia="仿宋_GB2312"/>
          <w:sz w:val="32"/>
          <w:szCs w:val="32"/>
        </w:rPr>
        <w:t>财务报告第三方审计，加强对公立医院经济运行监管。</w:t>
      </w:r>
      <w:r>
        <w:rPr>
          <w:rFonts w:hint="eastAsia" w:ascii="Times New Roman" w:hAnsi="Times New Roman" w:eastAsia="仿宋_GB2312"/>
          <w:sz w:val="32"/>
          <w:szCs w:val="32"/>
        </w:rPr>
        <w:t>全面推进政府会计改革，科学设计我省改革方案，完善相关配套政策。做好全省各级各类卫生计生单位全面清产核资工作，确保新旧制度衔接和平稳过渡，编制权责发生制政府综合财务报告。</w:t>
      </w:r>
      <w:r>
        <w:rPr>
          <w:rFonts w:hint="eastAsia" w:ascii="Times New Roman" w:hAnsi="Times New Roman" w:eastAsia="仿宋_GB2312"/>
          <w:b/>
          <w:sz w:val="32"/>
          <w:szCs w:val="32"/>
        </w:rPr>
        <w:t>（牵头处室：财务处）</w:t>
      </w:r>
    </w:p>
    <w:p>
      <w:pPr>
        <w:adjustRightInd w:val="0"/>
        <w:snapToGrid w:val="0"/>
        <w:spacing w:line="620" w:lineRule="exact"/>
        <w:ind w:firstLine="640" w:firstLineChars="200"/>
        <w:rPr>
          <w:rFonts w:ascii="Times New Roman" w:hAnsi="Times New Roman" w:eastAsia="黑体"/>
          <w:bCs w:val="0"/>
          <w:sz w:val="32"/>
          <w:szCs w:val="32"/>
        </w:rPr>
      </w:pPr>
      <w:r>
        <w:rPr>
          <w:rFonts w:hint="eastAsia" w:ascii="Times New Roman" w:hAnsi="Times New Roman" w:eastAsia="黑体"/>
          <w:bCs w:val="0"/>
          <w:sz w:val="32"/>
          <w:szCs w:val="32"/>
        </w:rPr>
        <w:t>八、</w:t>
      </w:r>
      <w:r>
        <w:rPr>
          <w:rFonts w:ascii="Times New Roman" w:hAnsi="Times New Roman" w:eastAsia="黑体"/>
          <w:bCs w:val="0"/>
          <w:sz w:val="32"/>
          <w:szCs w:val="32"/>
        </w:rPr>
        <w:t>坚持从严治党，树立</w:t>
      </w:r>
      <w:r>
        <w:rPr>
          <w:rFonts w:hint="eastAsia" w:ascii="Times New Roman" w:hAnsi="Times New Roman" w:eastAsia="黑体"/>
          <w:bCs w:val="0"/>
          <w:sz w:val="32"/>
          <w:szCs w:val="32"/>
        </w:rPr>
        <w:t>行业</w:t>
      </w:r>
      <w:r>
        <w:rPr>
          <w:rFonts w:ascii="Times New Roman" w:hAnsi="Times New Roman" w:eastAsia="黑体"/>
          <w:bCs w:val="0"/>
          <w:sz w:val="32"/>
          <w:szCs w:val="32"/>
        </w:rPr>
        <w:t>良好形象</w:t>
      </w:r>
    </w:p>
    <w:p>
      <w:pPr>
        <w:adjustRightInd w:val="0"/>
        <w:snapToGrid w:val="0"/>
        <w:spacing w:line="62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（二十七）全面加强党的建设。</w:t>
      </w:r>
      <w:r>
        <w:rPr>
          <w:rFonts w:hint="eastAsia" w:ascii="Times New Roman" w:hAnsi="Times New Roman" w:eastAsia="仿宋_GB2312"/>
          <w:sz w:val="32"/>
          <w:szCs w:val="32"/>
        </w:rPr>
        <w:t>继续深入学习贯彻习近平新时代中国特色社会主义思想和党的十九大精神，大力加强党的政治建设，引导党员干部牢固树立“四个意识”，增强“四个自信”。按照中央和省委部署，开展“不忘初心、牢记使命”主题教育，推进“两学一做”学习教育常态化制度化。认真贯彻落实党中央即将印发的《党支部工作条例》，研究制定我省加强公立医院党建工作实施意见，指导督促建立健全基层党建工作制度、考核评价体系和激励机制，发挥公立医院党委班子“把方向、管大局、保落实”的领导作用。全面加强社会组织行业党组织建设，推动“两新”组织党组织活动常态化、规范化开展。</w:t>
      </w:r>
      <w:r>
        <w:rPr>
          <w:rFonts w:hint="eastAsia" w:ascii="Times New Roman" w:hAnsi="Times New Roman" w:eastAsia="仿宋_GB2312"/>
          <w:b/>
          <w:sz w:val="32"/>
          <w:szCs w:val="32"/>
        </w:rPr>
        <w:t>（牵头处室：机关党委办、人事处）</w:t>
      </w:r>
    </w:p>
    <w:p>
      <w:pPr>
        <w:adjustRightInd w:val="0"/>
        <w:snapToGrid w:val="0"/>
        <w:spacing w:line="62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（二十八）切实加强党风廉政建设。</w:t>
      </w:r>
      <w:r>
        <w:rPr>
          <w:rFonts w:hint="eastAsia" w:ascii="Times New Roman" w:hAnsi="Times New Roman" w:eastAsia="仿宋_GB2312"/>
          <w:sz w:val="32"/>
          <w:szCs w:val="32"/>
        </w:rPr>
        <w:t>严格落实中央八项规定精神和我省《实施办法》，持之以恒纠正“四风”，自觉遵守党章、准则、条例等党内法规。认真落实全面从严治党主体责任，进一步严肃党内政治生活，强化监督执纪问责，全面落实“九不准”规定，严厉查处医药购销领域各种违法犯罪行为。深入学习贯彻新党章，按照新时代党建“六个一”总要求，做好直属机关党委、纪委班子换届工作。</w:t>
      </w:r>
      <w:r>
        <w:rPr>
          <w:rFonts w:hint="eastAsia" w:ascii="Times New Roman" w:hAnsi="Times New Roman" w:eastAsia="仿宋_GB2312"/>
          <w:b/>
          <w:sz w:val="32"/>
          <w:szCs w:val="32"/>
        </w:rPr>
        <w:t>（牵头处室：机关党委办、人事处、医政处）</w:t>
      </w:r>
    </w:p>
    <w:p>
      <w:pPr>
        <w:adjustRightInd w:val="0"/>
        <w:snapToGrid w:val="0"/>
        <w:spacing w:line="62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（二十九）推进行业文明建设。</w:t>
      </w:r>
      <w:r>
        <w:rPr>
          <w:rFonts w:hint="eastAsia" w:ascii="Times New Roman" w:hAnsi="Times New Roman" w:eastAsia="仿宋_GB2312"/>
          <w:sz w:val="32"/>
          <w:szCs w:val="32"/>
        </w:rPr>
        <w:t>做好新一轮精神文明创建工作，制定《第十四届（</w:t>
      </w:r>
      <w:r>
        <w:rPr>
          <w:rFonts w:ascii="Times New Roman" w:hAnsi="Times New Roman" w:eastAsia="仿宋_GB2312"/>
          <w:sz w:val="32"/>
          <w:szCs w:val="32"/>
        </w:rPr>
        <w:t>2018－2020</w:t>
      </w:r>
      <w:r>
        <w:rPr>
          <w:rFonts w:hint="eastAsia" w:ascii="Times New Roman" w:hAnsi="Times New Roman" w:eastAsia="仿宋_GB2312"/>
          <w:sz w:val="32"/>
          <w:szCs w:val="32"/>
        </w:rPr>
        <w:t>年度）文明单位创建工作意见》和《系统第九届（</w:t>
      </w:r>
      <w:r>
        <w:rPr>
          <w:rFonts w:ascii="Times New Roman" w:hAnsi="Times New Roman" w:eastAsia="仿宋_GB2312"/>
          <w:sz w:val="32"/>
          <w:szCs w:val="32"/>
        </w:rPr>
        <w:t>2018－2020</w:t>
      </w:r>
      <w:r>
        <w:rPr>
          <w:rFonts w:hint="eastAsia" w:ascii="Times New Roman" w:hAnsi="Times New Roman" w:eastAsia="仿宋_GB2312"/>
          <w:sz w:val="32"/>
          <w:szCs w:val="32"/>
        </w:rPr>
        <w:t>年度）文明行业创建工作意见。加强医德医风教育，规范职业道德行为，开展好首届“中国医师节”活动，大力弘扬“敬佑生命、救死扶伤、甘于奉献、大爱无疆”崇高职业精神，增强医务人员职业荣誉感和归属感，推动全社会形成尊医重卫的良好氛围。深入推进平安医院建设，依法严厉打击涉医违法犯罪。</w:t>
      </w:r>
      <w:r>
        <w:rPr>
          <w:rFonts w:hint="eastAsia" w:ascii="Times New Roman" w:hAnsi="Times New Roman" w:eastAsia="仿宋_GB2312"/>
          <w:b/>
          <w:sz w:val="32"/>
          <w:szCs w:val="32"/>
        </w:rPr>
        <w:t>（牵头处室：机关党委办、医政处、宣传处）</w:t>
      </w:r>
    </w:p>
    <w:p>
      <w:pPr>
        <w:adjustRightInd w:val="0"/>
        <w:snapToGrid w:val="0"/>
        <w:spacing w:line="62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（三十）加强卫生计生宣传。</w:t>
      </w:r>
      <w:r>
        <w:rPr>
          <w:rFonts w:hint="eastAsia" w:ascii="Times New Roman" w:hAnsi="Times New Roman" w:eastAsia="仿宋_GB2312"/>
          <w:sz w:val="32"/>
          <w:szCs w:val="32"/>
        </w:rPr>
        <w:t>深化医改重大宣传和“健康福建”主题宣传。加强卫生计生新闻发布工作，按照“</w:t>
      </w:r>
      <w:r>
        <w:rPr>
          <w:rFonts w:ascii="Times New Roman" w:hAnsi="Times New Roman" w:eastAsia="仿宋_GB2312"/>
          <w:sz w:val="32"/>
          <w:szCs w:val="32"/>
        </w:rPr>
        <w:t>4.2.1</w:t>
      </w:r>
      <w:r>
        <w:rPr>
          <w:rFonts w:hint="eastAsia" w:ascii="Times New Roman" w:hAnsi="Times New Roman" w:eastAsia="仿宋_GB2312"/>
          <w:sz w:val="32"/>
          <w:szCs w:val="32"/>
        </w:rPr>
        <w:t>＋</w:t>
      </w:r>
      <w:r>
        <w:rPr>
          <w:rFonts w:ascii="Times New Roman" w:hAnsi="Times New Roman" w:eastAsia="仿宋_GB2312"/>
          <w:sz w:val="32"/>
          <w:szCs w:val="32"/>
        </w:rPr>
        <w:t>N</w:t>
      </w:r>
      <w:r>
        <w:rPr>
          <w:rFonts w:hint="eastAsia" w:ascii="Times New Roman" w:hAnsi="Times New Roman" w:eastAsia="仿宋_GB2312"/>
          <w:sz w:val="32"/>
          <w:szCs w:val="32"/>
        </w:rPr>
        <w:t>”新闻发布工作模式，继续落实新闻发布和新闻发言人制度，举办新闻发布专业培训，提高应对媒体能力。做好“中国好医生、中国好护士”先进典型推荐培育工作。开展全省文化科技卫生“三下乡”活动。强化官方网站信息发布，加强网站日常信息发布管理监督检查。</w:t>
      </w:r>
      <w:r>
        <w:rPr>
          <w:rFonts w:hint="eastAsia" w:ascii="Times New Roman" w:hAnsi="Times New Roman" w:eastAsia="仿宋_GB2312"/>
          <w:b/>
          <w:sz w:val="32"/>
          <w:szCs w:val="32"/>
        </w:rPr>
        <w:t>（牵头处室：宣传处）</w:t>
      </w:r>
    </w:p>
    <w:p>
      <w:pPr>
        <w:adjustRightInd w:val="0"/>
        <w:snapToGrid w:val="0"/>
        <w:spacing w:line="62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（三十一）统筹做好其他各项工作。</w:t>
      </w:r>
      <w:r>
        <w:rPr>
          <w:rFonts w:hint="eastAsia" w:ascii="Times New Roman" w:hAnsi="Times New Roman" w:eastAsia="仿宋_GB2312"/>
          <w:sz w:val="32"/>
          <w:szCs w:val="32"/>
        </w:rPr>
        <w:t>完善督查督办工作机制，加强跟踪督查，推进绩效管理工作，落实效能问责制度，确保政令畅通。加强信访维稳工作，引导群众依法逐级信访，从源头化解突出矛盾，切实维护群众合法权益。做好政务公开、</w:t>
      </w:r>
      <w:r>
        <w:rPr>
          <w:rFonts w:ascii="Times New Roman" w:hAnsi="Times New Roman" w:eastAsia="仿宋_GB2312"/>
          <w:sz w:val="32"/>
          <w:szCs w:val="32"/>
        </w:rPr>
        <w:t>重大</w:t>
      </w:r>
      <w:r>
        <w:rPr>
          <w:rFonts w:hint="eastAsia" w:ascii="Times New Roman" w:hAnsi="Times New Roman" w:eastAsia="仿宋_GB2312"/>
          <w:sz w:val="32"/>
          <w:szCs w:val="32"/>
        </w:rPr>
        <w:t>会议</w:t>
      </w:r>
      <w:r>
        <w:rPr>
          <w:rFonts w:ascii="Times New Roman" w:hAnsi="Times New Roman" w:eastAsia="仿宋_GB2312"/>
          <w:sz w:val="32"/>
          <w:szCs w:val="32"/>
        </w:rPr>
        <w:t>活动</w:t>
      </w:r>
      <w:r>
        <w:rPr>
          <w:rFonts w:hint="eastAsia" w:ascii="Times New Roman" w:hAnsi="Times New Roman" w:eastAsia="仿宋_GB2312"/>
          <w:sz w:val="32"/>
          <w:szCs w:val="32"/>
        </w:rPr>
        <w:t>医疗</w:t>
      </w:r>
      <w:r>
        <w:rPr>
          <w:rFonts w:ascii="Times New Roman" w:hAnsi="Times New Roman" w:eastAsia="仿宋_GB2312"/>
          <w:sz w:val="32"/>
          <w:szCs w:val="32"/>
        </w:rPr>
        <w:t>卫生保障</w:t>
      </w:r>
      <w:r>
        <w:rPr>
          <w:rFonts w:hint="eastAsia" w:ascii="Times New Roman" w:hAnsi="Times New Roman" w:eastAsia="仿宋_GB2312"/>
          <w:sz w:val="32"/>
          <w:szCs w:val="32"/>
        </w:rPr>
        <w:t>、</w:t>
      </w:r>
      <w:r>
        <w:rPr>
          <w:rFonts w:ascii="Times New Roman" w:hAnsi="Times New Roman" w:eastAsia="仿宋_GB2312"/>
          <w:sz w:val="32"/>
          <w:szCs w:val="32"/>
        </w:rPr>
        <w:t>干部保健、离退休干部等</w:t>
      </w:r>
      <w:r>
        <w:rPr>
          <w:rFonts w:hint="eastAsia" w:ascii="Times New Roman" w:hAnsi="Times New Roman" w:eastAsia="仿宋_GB2312"/>
          <w:sz w:val="32"/>
          <w:szCs w:val="32"/>
        </w:rPr>
        <w:t>其他</w:t>
      </w:r>
      <w:r>
        <w:rPr>
          <w:rFonts w:ascii="Times New Roman" w:hAnsi="Times New Roman" w:eastAsia="仿宋_GB2312"/>
          <w:sz w:val="32"/>
          <w:szCs w:val="32"/>
        </w:rPr>
        <w:t>各项工作。</w:t>
      </w:r>
      <w:r>
        <w:rPr>
          <w:rFonts w:hint="eastAsia" w:ascii="Times New Roman" w:hAnsi="Times New Roman" w:eastAsia="仿宋_GB2312"/>
          <w:b/>
          <w:sz w:val="32"/>
          <w:szCs w:val="32"/>
        </w:rPr>
        <w:t>（牵头处室：办公室、保健办、</w:t>
      </w:r>
      <w:r>
        <w:rPr>
          <w:rFonts w:ascii="Times New Roman" w:hAnsi="Times New Roman" w:eastAsia="仿宋_GB2312"/>
          <w:b/>
          <w:sz w:val="32"/>
          <w:szCs w:val="32"/>
        </w:rPr>
        <w:t>离退休干部</w:t>
      </w:r>
      <w:r>
        <w:rPr>
          <w:rFonts w:hint="eastAsia" w:ascii="Times New Roman" w:hAnsi="Times New Roman" w:eastAsia="仿宋_GB2312"/>
          <w:b/>
          <w:sz w:val="32"/>
          <w:szCs w:val="32"/>
        </w:rPr>
        <w:t>处）</w:t>
      </w:r>
    </w:p>
    <w:p>
      <w:pPr>
        <w:adjustRightInd w:val="0"/>
        <w:snapToGrid w:val="0"/>
        <w:spacing w:line="620" w:lineRule="exact"/>
        <w:ind w:firstLine="640" w:firstLineChars="200"/>
        <w:rPr>
          <w:rFonts w:ascii="Times New Roman" w:hAnsi="Times New Roman" w:eastAsia="仿宋_GB2312"/>
          <w:sz w:val="32"/>
          <w:szCs w:val="32"/>
        </w:rPr>
      </w:pPr>
    </w:p>
    <w:p>
      <w:bookmarkStart w:id="0" w:name="_GoBack"/>
      <w:bookmarkEnd w:id="0"/>
    </w:p>
    <w:sectPr>
      <w:headerReference r:id="rId3" w:type="default"/>
      <w:footerReference r:id="rId5" w:type="default"/>
      <w:headerReference r:id="rId4" w:type="even"/>
      <w:footerReference r:id="rId6" w:type="even"/>
      <w:pgSz w:w="11906" w:h="16838"/>
      <w:pgMar w:top="1814" w:right="1474" w:bottom="1701" w:left="1588" w:header="851" w:footer="1588"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wordWrap w:val="0"/>
      <w:ind w:left="2" w:right="6" w:rightChars="3"/>
      <w:jc w:val="right"/>
      <w:rPr>
        <w:rStyle w:val="5"/>
        <w:rFonts w:hint="eastAsia"/>
        <w:sz w:val="28"/>
        <w:szCs w:val="28"/>
      </w:rPr>
    </w:pPr>
    <w:r>
      <w:rPr>
        <w:rStyle w:val="5"/>
        <w:rFonts w:hint="eastAsia"/>
        <w:sz w:val="28"/>
        <w:szCs w:val="28"/>
      </w:rPr>
      <w:t xml:space="preserve">  — </w:t>
    </w: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17</w:t>
    </w:r>
    <w:r>
      <w:rPr>
        <w:rStyle w:val="5"/>
        <w:rFonts w:ascii="Times New Roman" w:hAnsi="Times New Roman"/>
        <w:sz w:val="28"/>
        <w:szCs w:val="28"/>
      </w:rPr>
      <w:fldChar w:fldCharType="end"/>
    </w:r>
    <w:r>
      <w:rPr>
        <w:rStyle w:val="5"/>
        <w:rFonts w:hint="eastAsia"/>
        <w:sz w:val="28"/>
        <w:szCs w:val="28"/>
      </w:rPr>
      <w:t xml:space="preserve"> —  </w:t>
    </w:r>
  </w:p>
  <w:p>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wordWrap w:val="0"/>
      <w:ind w:left="2" w:right="6" w:rightChars="3"/>
      <w:jc w:val="right"/>
      <w:rPr>
        <w:rStyle w:val="5"/>
        <w:rFonts w:hint="eastAsia"/>
        <w:sz w:val="28"/>
        <w:szCs w:val="28"/>
      </w:rPr>
    </w:pPr>
    <w:r>
      <w:rPr>
        <w:rStyle w:val="5"/>
        <w:rFonts w:hint="eastAsia"/>
        <w:sz w:val="28"/>
        <w:szCs w:val="28"/>
      </w:rPr>
      <w:t xml:space="preserve">  — </w:t>
    </w: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2</w:t>
    </w:r>
    <w:r>
      <w:rPr>
        <w:rStyle w:val="5"/>
        <w:rFonts w:ascii="Times New Roman" w:hAnsi="Times New Roman"/>
        <w:sz w:val="28"/>
        <w:szCs w:val="28"/>
      </w:rPr>
      <w:fldChar w:fldCharType="end"/>
    </w:r>
    <w:r>
      <w:rPr>
        <w:rStyle w:val="5"/>
        <w:rFonts w:hint="eastAsia"/>
        <w:sz w:val="28"/>
        <w:szCs w:val="28"/>
      </w:rPr>
      <w:t xml:space="preserve"> —  </w:t>
    </w:r>
  </w:p>
  <w:p>
    <w:pPr>
      <w:pStyle w:val="2"/>
      <w:ind w:right="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A141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2018-03-27T02:48:25Z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