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both"/>
        <w:rPr>
          <w:rFonts w:hint="eastAsia" w:ascii="Times New Roman" w:hAnsi="Times New Roman"/>
          <w:szCs w:val="24"/>
        </w:rPr>
      </w:pPr>
      <w:bookmarkStart w:id="0" w:name="红头"/>
    </w:p>
    <w:p>
      <w:pPr>
        <w:adjustRightInd w:val="0"/>
        <w:snapToGrid w:val="0"/>
        <w:spacing w:line="240" w:lineRule="auto"/>
        <w:jc w:val="center"/>
        <w:rPr>
          <w:rFonts w:hint="eastAsia" w:eastAsia="方正小标宋简体"/>
          <w:sz w:val="44"/>
          <w:szCs w:val="44"/>
        </w:rPr>
      </w:pPr>
      <w:r>
        <w:rPr>
          <w:rFonts w:hint="eastAsia" w:eastAsia="方正小标宋简体"/>
          <w:b w:val="0"/>
          <w:sz w:val="44"/>
          <w:szCs w:val="44"/>
        </w:rPr>
        <w:t>福建省</w:t>
      </w:r>
      <w:r>
        <w:rPr>
          <w:rFonts w:eastAsia="方正小标宋简体"/>
          <w:b w:val="0"/>
          <w:sz w:val="44"/>
          <w:szCs w:val="44"/>
        </w:rPr>
        <w:t>健康儿童行动计划</w:t>
      </w:r>
      <w:r>
        <w:rPr>
          <w:rFonts w:hint="eastAsia" w:eastAsia="方正小标宋简体"/>
          <w:b w:val="0"/>
          <w:sz w:val="44"/>
          <w:szCs w:val="44"/>
        </w:rPr>
        <w:t>实施方案</w:t>
      </w:r>
    </w:p>
    <w:p>
      <w:pPr>
        <w:adjustRightInd w:val="0"/>
        <w:snapToGrid w:val="0"/>
        <w:spacing w:line="240" w:lineRule="auto"/>
        <w:jc w:val="center"/>
        <w:rPr>
          <w:rFonts w:eastAsia="方正小标宋简体"/>
          <w:b w:val="0"/>
          <w:sz w:val="44"/>
          <w:szCs w:val="44"/>
        </w:rPr>
      </w:pPr>
      <w:r>
        <w:rPr>
          <w:rFonts w:eastAsia="方正小标宋简体"/>
          <w:b w:val="0"/>
          <w:sz w:val="44"/>
          <w:szCs w:val="44"/>
        </w:rPr>
        <w:t>（201</w:t>
      </w:r>
      <w:r>
        <w:rPr>
          <w:rFonts w:hint="eastAsia" w:eastAsia="方正小标宋简体"/>
          <w:b w:val="0"/>
          <w:sz w:val="44"/>
          <w:szCs w:val="44"/>
        </w:rPr>
        <w:t>8</w:t>
      </w:r>
      <w:r>
        <w:rPr>
          <w:rFonts w:hint="eastAsia" w:eastAsia="方正小标宋简体"/>
          <w:sz w:val="44"/>
          <w:szCs w:val="44"/>
        </w:rPr>
        <w:t>－</w:t>
      </w:r>
      <w:r>
        <w:rPr>
          <w:rFonts w:eastAsia="方正小标宋简体"/>
          <w:b w:val="0"/>
          <w:sz w:val="44"/>
          <w:szCs w:val="44"/>
        </w:rPr>
        <w:t>2020</w:t>
      </w:r>
      <w:r>
        <w:rPr>
          <w:rFonts w:hint="eastAsia" w:eastAsia="方正小标宋简体"/>
          <w:b w:val="0"/>
          <w:sz w:val="44"/>
          <w:szCs w:val="44"/>
        </w:rPr>
        <w:t>年</w:t>
      </w:r>
      <w:r>
        <w:rPr>
          <w:rFonts w:eastAsia="方正小标宋简体"/>
          <w:b w:val="0"/>
          <w:sz w:val="44"/>
          <w:szCs w:val="44"/>
        </w:rPr>
        <w:t>）</w:t>
      </w:r>
    </w:p>
    <w:p>
      <w:pPr>
        <w:adjustRightInd w:val="0"/>
        <w:snapToGrid w:val="0"/>
        <w:spacing w:line="620" w:lineRule="exact"/>
        <w:ind w:firstLine="0" w:firstLineChars="0"/>
        <w:rPr>
          <w:rFonts w:hint="eastAsia"/>
        </w:rPr>
      </w:pPr>
    </w:p>
    <w:p>
      <w:pPr>
        <w:adjustRightInd w:val="0"/>
        <w:snapToGrid w:val="0"/>
        <w:spacing w:line="620" w:lineRule="exact"/>
        <w:ind w:firstLine="640" w:firstLineChars="200"/>
      </w:pPr>
      <w:r>
        <w:t>儿童健康是全民健康的基础，</w:t>
      </w:r>
      <w:r>
        <w:rPr>
          <w:rFonts w:hint="eastAsia"/>
        </w:rPr>
        <w:t>是人力资源发展的基石，</w:t>
      </w:r>
      <w:r>
        <w:t>是经济社会可持续发展的重要保障。为进一步提</w:t>
      </w:r>
      <w:r>
        <w:rPr>
          <w:rFonts w:hint="eastAsia" w:ascii="Times New Roman"/>
          <w:szCs w:val="24"/>
        </w:rPr>
        <w:t>高儿童健康水平，促进儿童全面发展，依据国家卫生健康委员会《健康儿童行动计划（2018</w:t>
      </w:r>
      <w:r>
        <w:rPr>
          <w:rFonts w:hint="eastAsia"/>
        </w:rPr>
        <w:t>－</w:t>
      </w:r>
      <w:r>
        <w:rPr>
          <w:rFonts w:hint="eastAsia" w:ascii="Times New Roman"/>
          <w:szCs w:val="24"/>
        </w:rPr>
        <w:t>2020年）》和《“健康福建2030”规划纲要》、《福建省儿童发展纲要（2011</w:t>
      </w:r>
      <w:r>
        <w:rPr>
          <w:rFonts w:hint="eastAsia"/>
        </w:rPr>
        <w:t>－</w:t>
      </w:r>
      <w:r>
        <w:rPr>
          <w:rFonts w:hint="eastAsia" w:ascii="Times New Roman"/>
          <w:szCs w:val="24"/>
        </w:rPr>
        <w:t>2020年）》，结合我省实际，制定本实施方案</w:t>
      </w:r>
      <w:r>
        <w:t>。</w:t>
      </w:r>
    </w:p>
    <w:p>
      <w:pPr>
        <w:adjustRightInd w:val="0"/>
        <w:snapToGrid w:val="0"/>
        <w:spacing w:line="620" w:lineRule="exact"/>
        <w:ind w:firstLine="640" w:firstLineChars="200"/>
        <w:rPr>
          <w:rFonts w:eastAsia="黑体"/>
        </w:rPr>
      </w:pPr>
      <w:r>
        <w:rPr>
          <w:rFonts w:eastAsia="黑体"/>
        </w:rPr>
        <w:t>一、基本原则</w:t>
      </w:r>
    </w:p>
    <w:p>
      <w:pPr>
        <w:adjustRightInd w:val="0"/>
        <w:snapToGrid w:val="0"/>
        <w:spacing w:line="620" w:lineRule="exact"/>
        <w:ind w:firstLine="640" w:firstLineChars="200"/>
        <w:rPr>
          <w:szCs w:val="24"/>
        </w:rPr>
      </w:pPr>
      <w:r>
        <w:rPr>
          <w:rFonts w:eastAsia="仿宋_GB2312"/>
          <w:b w:val="0"/>
          <w:szCs w:val="24"/>
        </w:rPr>
        <w:t>坚持儿童优先，</w:t>
      </w:r>
      <w:r>
        <w:rPr>
          <w:rFonts w:hint="eastAsia" w:eastAsia="仿宋_GB2312"/>
          <w:b w:val="0"/>
          <w:szCs w:val="24"/>
        </w:rPr>
        <w:t>全面</w:t>
      </w:r>
      <w:r>
        <w:rPr>
          <w:rFonts w:eastAsia="仿宋_GB2312"/>
          <w:b w:val="0"/>
          <w:szCs w:val="24"/>
        </w:rPr>
        <w:t>发展。</w:t>
      </w:r>
      <w:r>
        <w:t>在</w:t>
      </w:r>
      <w:r>
        <w:rPr>
          <w:rFonts w:hint="eastAsia"/>
        </w:rPr>
        <w:t>健康</w:t>
      </w:r>
      <w:r>
        <w:t>政策制定</w:t>
      </w:r>
      <w:r>
        <w:rPr>
          <w:rFonts w:hint="eastAsia"/>
        </w:rPr>
        <w:t>及</w:t>
      </w:r>
      <w:r>
        <w:t>实施过程中，</w:t>
      </w:r>
      <w:r>
        <w:rPr>
          <w:rFonts w:hint="eastAsia"/>
        </w:rPr>
        <w:t>坚持</w:t>
      </w:r>
      <w:r>
        <w:t>儿童优先发展</w:t>
      </w:r>
      <w:r>
        <w:rPr>
          <w:rFonts w:hint="eastAsia"/>
        </w:rPr>
        <w:t>原则</w:t>
      </w:r>
      <w:r>
        <w:rPr>
          <w:szCs w:val="24"/>
        </w:rPr>
        <w:t>，</w:t>
      </w:r>
      <w:r>
        <w:rPr>
          <w:rFonts w:hint="eastAsia"/>
          <w:szCs w:val="24"/>
        </w:rPr>
        <w:t>关注</w:t>
      </w:r>
      <w:r>
        <w:rPr>
          <w:szCs w:val="24"/>
        </w:rPr>
        <w:t>儿童</w:t>
      </w:r>
      <w:r>
        <w:rPr>
          <w:rFonts w:hint="eastAsia"/>
          <w:szCs w:val="24"/>
        </w:rPr>
        <w:t>健康</w:t>
      </w:r>
      <w:r>
        <w:rPr>
          <w:szCs w:val="24"/>
        </w:rPr>
        <w:t>事业，促进儿童</w:t>
      </w:r>
      <w:r>
        <w:rPr>
          <w:rFonts w:hint="eastAsia"/>
          <w:szCs w:val="24"/>
        </w:rPr>
        <w:t>体格、</w:t>
      </w:r>
      <w:r>
        <w:rPr>
          <w:szCs w:val="24"/>
        </w:rPr>
        <w:t>生理、心理、社会</w:t>
      </w:r>
      <w:r>
        <w:rPr>
          <w:rFonts w:hint="eastAsia"/>
          <w:szCs w:val="24"/>
        </w:rPr>
        <w:t>适应能力</w:t>
      </w:r>
      <w:r>
        <w:rPr>
          <w:szCs w:val="24"/>
        </w:rPr>
        <w:t>全面发展。</w:t>
      </w:r>
    </w:p>
    <w:p>
      <w:pPr>
        <w:adjustRightInd w:val="0"/>
        <w:snapToGrid w:val="0"/>
        <w:spacing w:line="620" w:lineRule="exact"/>
        <w:ind w:firstLine="640" w:firstLineChars="200"/>
        <w:rPr>
          <w:szCs w:val="24"/>
        </w:rPr>
      </w:pPr>
      <w:r>
        <w:rPr>
          <w:rFonts w:eastAsia="仿宋_GB2312"/>
          <w:b w:val="0"/>
          <w:szCs w:val="24"/>
        </w:rPr>
        <w:t>坚持预防为主，防治结合。</w:t>
      </w:r>
      <w:r>
        <w:rPr>
          <w:rFonts w:hint="eastAsia"/>
        </w:rPr>
        <w:t>多渠道宣传</w:t>
      </w:r>
      <w:r>
        <w:t>儿童健康知识，</w:t>
      </w:r>
      <w:r>
        <w:rPr>
          <w:rFonts w:hint="eastAsia"/>
        </w:rPr>
        <w:t>普及</w:t>
      </w:r>
      <w:r>
        <w:t>儿童健康生活方式，</w:t>
      </w:r>
      <w:r>
        <w:rPr>
          <w:rFonts w:hint="eastAsia"/>
        </w:rPr>
        <w:t>提升</w:t>
      </w:r>
      <w:r>
        <w:t>儿童健康管理</w:t>
      </w:r>
      <w:r>
        <w:rPr>
          <w:rFonts w:hint="eastAsia"/>
        </w:rPr>
        <w:t>质量</w:t>
      </w:r>
      <w:r>
        <w:t>，</w:t>
      </w:r>
      <w:r>
        <w:rPr>
          <w:rFonts w:hint="eastAsia"/>
          <w:szCs w:val="24"/>
        </w:rPr>
        <w:t>倡导预防为主，防治结合的新时期健康理念，</w:t>
      </w:r>
      <w:r>
        <w:rPr>
          <w:szCs w:val="24"/>
        </w:rPr>
        <w:t>落实早发现、早诊断、早治疗的疾病防控策略，</w:t>
      </w:r>
      <w:r>
        <w:rPr>
          <w:rFonts w:hint="eastAsia"/>
          <w:szCs w:val="24"/>
        </w:rPr>
        <w:t>减少儿童疾病的发生，</w:t>
      </w:r>
      <w:r>
        <w:rPr>
          <w:szCs w:val="24"/>
        </w:rPr>
        <w:t>降低儿童疾病负担。</w:t>
      </w:r>
    </w:p>
    <w:p>
      <w:pPr>
        <w:adjustRightInd w:val="0"/>
        <w:snapToGrid w:val="0"/>
        <w:spacing w:line="620" w:lineRule="exact"/>
        <w:ind w:firstLine="640" w:firstLineChars="200"/>
        <w:rPr>
          <w:szCs w:val="24"/>
        </w:rPr>
      </w:pPr>
      <w:r>
        <w:rPr>
          <w:rFonts w:eastAsia="仿宋_GB2312"/>
          <w:b w:val="0"/>
          <w:szCs w:val="24"/>
        </w:rPr>
        <w:t>坚持</w:t>
      </w:r>
      <w:r>
        <w:rPr>
          <w:rFonts w:hint="eastAsia" w:eastAsia="仿宋_GB2312"/>
          <w:b w:val="0"/>
          <w:szCs w:val="24"/>
        </w:rPr>
        <w:t>需求</w:t>
      </w:r>
      <w:r>
        <w:rPr>
          <w:rFonts w:eastAsia="仿宋_GB2312"/>
          <w:b w:val="0"/>
          <w:szCs w:val="24"/>
        </w:rPr>
        <w:t>导向，共建共享。</w:t>
      </w:r>
      <w:r>
        <w:t>围绕儿童健康</w:t>
      </w:r>
      <w:r>
        <w:rPr>
          <w:rFonts w:hint="eastAsia"/>
        </w:rPr>
        <w:t>服务需求</w:t>
      </w:r>
      <w:r>
        <w:t>和薄弱环节，动员社会</w:t>
      </w:r>
      <w:r>
        <w:rPr>
          <w:rFonts w:hint="eastAsia"/>
        </w:rPr>
        <w:t>各界</w:t>
      </w:r>
      <w:r>
        <w:t>力量，采取</w:t>
      </w:r>
      <w:r>
        <w:rPr>
          <w:rFonts w:hint="eastAsia"/>
        </w:rPr>
        <w:t>有效</w:t>
      </w:r>
      <w:r>
        <w:t>措施，</w:t>
      </w:r>
      <w:r>
        <w:rPr>
          <w:rFonts w:hint="eastAsia"/>
        </w:rPr>
        <w:t>共同</w:t>
      </w:r>
      <w:r>
        <w:rPr>
          <w:szCs w:val="24"/>
        </w:rPr>
        <w:t>保障儿童健康，促进家庭幸福、社会和谐。</w:t>
      </w:r>
    </w:p>
    <w:p>
      <w:pPr>
        <w:adjustRightInd w:val="0"/>
        <w:snapToGrid w:val="0"/>
        <w:spacing w:line="620" w:lineRule="exact"/>
        <w:ind w:firstLine="640" w:firstLineChars="200"/>
        <w:rPr>
          <w:szCs w:val="24"/>
        </w:rPr>
      </w:pPr>
      <w:r>
        <w:rPr>
          <w:rFonts w:eastAsia="仿宋_GB2312"/>
          <w:b w:val="0"/>
          <w:szCs w:val="24"/>
        </w:rPr>
        <w:t>坚持统筹协调，</w:t>
      </w:r>
      <w:r>
        <w:rPr>
          <w:rFonts w:hint="eastAsia" w:eastAsia="仿宋_GB2312"/>
          <w:b w:val="0"/>
          <w:szCs w:val="24"/>
        </w:rPr>
        <w:t>均衡发展</w:t>
      </w:r>
      <w:r>
        <w:rPr>
          <w:rFonts w:eastAsia="仿宋_GB2312"/>
          <w:b w:val="0"/>
          <w:szCs w:val="24"/>
        </w:rPr>
        <w:t>。</w:t>
      </w:r>
      <w:r>
        <w:t>以基层为重点，加大对农村和贫困地区儿童</w:t>
      </w:r>
      <w:r>
        <w:rPr>
          <w:rFonts w:hint="eastAsia"/>
        </w:rPr>
        <w:t>健康</w:t>
      </w:r>
      <w:r>
        <w:t>事业发展的投入，补齐短板，</w:t>
      </w:r>
      <w:r>
        <w:rPr>
          <w:rFonts w:hint="eastAsia"/>
        </w:rPr>
        <w:t>夯实基础，</w:t>
      </w:r>
      <w:r>
        <w:t>缩小城乡、地区之间差距。</w:t>
      </w:r>
    </w:p>
    <w:p>
      <w:pPr>
        <w:adjustRightInd w:val="0"/>
        <w:snapToGrid w:val="0"/>
        <w:spacing w:line="620" w:lineRule="exact"/>
        <w:ind w:firstLine="640" w:firstLineChars="200"/>
        <w:rPr>
          <w:szCs w:val="24"/>
        </w:rPr>
      </w:pPr>
      <w:r>
        <w:rPr>
          <w:rFonts w:eastAsia="仿宋_GB2312"/>
          <w:b w:val="0"/>
          <w:szCs w:val="24"/>
        </w:rPr>
        <w:t>坚持道路自信，创新驱动。</w:t>
      </w:r>
      <w:r>
        <w:t>坚持保健与临床相结合、个体与群体相结合、中西医相结合，借鉴</w:t>
      </w:r>
      <w:r>
        <w:rPr>
          <w:rFonts w:hint="eastAsia"/>
        </w:rPr>
        <w:t>省</w:t>
      </w:r>
      <w:r>
        <w:t>内外先进经验，因地制宜，勇于创新，</w:t>
      </w:r>
      <w:r>
        <w:rPr>
          <w:rFonts w:hint="eastAsia"/>
        </w:rPr>
        <w:t>探索符合我省实际的</w:t>
      </w:r>
      <w:r>
        <w:rPr>
          <w:szCs w:val="24"/>
        </w:rPr>
        <w:t>儿童健康事业发展道路。</w:t>
      </w:r>
    </w:p>
    <w:p>
      <w:pPr>
        <w:adjustRightInd w:val="0"/>
        <w:snapToGrid w:val="0"/>
        <w:spacing w:line="620" w:lineRule="exact"/>
        <w:ind w:firstLine="640" w:firstLineChars="200"/>
        <w:rPr>
          <w:rFonts w:eastAsia="黑体"/>
          <w:szCs w:val="24"/>
        </w:rPr>
      </w:pPr>
      <w:r>
        <w:rPr>
          <w:rFonts w:eastAsia="黑体"/>
          <w:szCs w:val="24"/>
        </w:rPr>
        <w:t>二、主要目标</w:t>
      </w:r>
    </w:p>
    <w:p>
      <w:pPr>
        <w:adjustRightInd w:val="0"/>
        <w:snapToGrid w:val="0"/>
        <w:spacing w:line="620" w:lineRule="exact"/>
        <w:ind w:firstLine="640" w:firstLineChars="200"/>
        <w:rPr>
          <w:szCs w:val="24"/>
        </w:rPr>
      </w:pPr>
      <w:r>
        <w:rPr>
          <w:szCs w:val="24"/>
        </w:rPr>
        <w:t>到2020年，覆盖城乡的儿童健康服务体系进一步完善，儿童医疗保健服务能力不断提升，儿童健康水平得到提高。实现以下具体目标：</w:t>
      </w:r>
    </w:p>
    <w:p>
      <w:pPr>
        <w:adjustRightInd w:val="0"/>
        <w:snapToGrid w:val="0"/>
        <w:spacing w:line="620" w:lineRule="exact"/>
        <w:ind w:firstLine="640" w:firstLineChars="200"/>
        <w:rPr>
          <w:szCs w:val="24"/>
        </w:rPr>
      </w:pPr>
      <w:bookmarkStart w:id="1" w:name="_Hlk492452075"/>
      <w:r>
        <w:rPr>
          <w:szCs w:val="24"/>
        </w:rPr>
        <w:t>——婴儿死亡率和5岁以下儿童死亡率分别控制在7‰和9‰以下。</w:t>
      </w:r>
      <w:bookmarkEnd w:id="1"/>
    </w:p>
    <w:p>
      <w:pPr>
        <w:adjustRightInd w:val="0"/>
        <w:snapToGrid w:val="0"/>
        <w:spacing w:line="620" w:lineRule="exact"/>
        <w:ind w:firstLine="640" w:firstLineChars="200"/>
      </w:pPr>
      <w:r>
        <w:rPr>
          <w:szCs w:val="24"/>
        </w:rPr>
        <w:t>——0</w:t>
      </w:r>
      <w:r>
        <w:rPr>
          <w:rFonts w:hint="eastAsia"/>
        </w:rPr>
        <w:t>～</w:t>
      </w:r>
      <w:r>
        <w:t>6个月婴儿纯母乳喂养率达到50％以上；5岁以下儿童贫血患病率、生长迟缓率和低体重率分别控制在12％以下、7％以下和5％以下。</w:t>
      </w:r>
    </w:p>
    <w:p>
      <w:pPr>
        <w:adjustRightInd w:val="0"/>
        <w:snapToGrid w:val="0"/>
        <w:spacing w:line="620" w:lineRule="exact"/>
        <w:ind w:firstLine="640" w:firstLineChars="200"/>
        <w:rPr>
          <w:szCs w:val="24"/>
          <w:shd w:val="clear" w:color="auto" w:fill="auto"/>
        </w:rPr>
      </w:pPr>
      <w:r>
        <w:t>——新生儿访视率、</w:t>
      </w:r>
      <w:r>
        <w:rPr>
          <w:rFonts w:hint="eastAsia"/>
          <w:szCs w:val="24"/>
        </w:rPr>
        <w:t>0－6</w:t>
      </w:r>
      <w:r>
        <w:rPr>
          <w:szCs w:val="24"/>
        </w:rPr>
        <w:t>岁以下儿童健康管理率分别达到</w:t>
      </w:r>
      <w:r>
        <w:rPr>
          <w:rFonts w:hint="eastAsia"/>
          <w:szCs w:val="24"/>
        </w:rPr>
        <w:t>8</w:t>
      </w:r>
      <w:r>
        <w:rPr>
          <w:szCs w:val="24"/>
        </w:rPr>
        <w:t>5</w:t>
      </w:r>
      <w:r>
        <w:t>％以上；国家免疫规划疫苗接种率以乡（镇）为单位达到9</w:t>
      </w:r>
      <w:r>
        <w:rPr>
          <w:rFonts w:hint="eastAsia"/>
        </w:rPr>
        <w:t>5%</w:t>
      </w:r>
      <w:r>
        <w:t>以上。</w:t>
      </w:r>
    </w:p>
    <w:p>
      <w:pPr>
        <w:adjustRightInd w:val="0"/>
        <w:snapToGrid w:val="0"/>
        <w:spacing w:line="620" w:lineRule="exact"/>
        <w:ind w:firstLine="640" w:firstLineChars="200"/>
      </w:pPr>
      <w:r>
        <w:t>——新生儿先天性甲状腺功能减低症、苯丙酮尿症</w:t>
      </w:r>
      <w:r>
        <w:rPr>
          <w:rFonts w:hint="eastAsia"/>
        </w:rPr>
        <w:t>、</w:t>
      </w:r>
      <w:r>
        <w:t>葡萄糖－6－磷酸脱氢酶缺乏症、肾上腺皮质增生症筛查率均达到90％以上，新生儿听力筛查率达到</w:t>
      </w:r>
      <w:r>
        <w:rPr>
          <w:rFonts w:hint="eastAsia"/>
        </w:rPr>
        <w:t>8</w:t>
      </w:r>
      <w:r>
        <w:t>0％以上，免费孕前优生健康检查目标人群覆盖率达到80％以上，地中海贫血筛查率逐步提高，神经管缺陷发生率逐步下降。</w:t>
      </w:r>
    </w:p>
    <w:p>
      <w:pPr>
        <w:adjustRightInd w:val="0"/>
        <w:snapToGrid w:val="0"/>
        <w:spacing w:line="620" w:lineRule="exact"/>
        <w:ind w:firstLine="640" w:firstLineChars="200"/>
      </w:pPr>
      <w:r>
        <w:t>——儿童艾滋病、梅毒、乙肝、结核病等重大传染病进一步得到控制；艾滋病感染孕产妇抗艾滋病毒用药率、所生婴儿抗艾滋病毒用药率均达到90％以上；梅毒感染孕产妇梅毒治疗率、所生儿童预防性治疗率均达到90％以上；乙肝感染孕产妇所生新生儿乙肝免疫球蛋白注射率达到95％以上。</w:t>
      </w:r>
    </w:p>
    <w:p>
      <w:pPr>
        <w:adjustRightInd w:val="0"/>
        <w:snapToGrid w:val="0"/>
        <w:spacing w:line="620" w:lineRule="exact"/>
        <w:ind w:firstLine="640" w:firstLineChars="200"/>
        <w:rPr>
          <w:szCs w:val="24"/>
        </w:rPr>
      </w:pPr>
      <w:r>
        <w:t>——</w:t>
      </w:r>
      <w:r>
        <w:rPr>
          <w:szCs w:val="24"/>
        </w:rPr>
        <w:t>儿童</w:t>
      </w:r>
      <w:bookmarkStart w:id="2" w:name="_Hlk494229753"/>
      <w:r>
        <w:rPr>
          <w:szCs w:val="24"/>
        </w:rPr>
        <w:t>肺炎、腹泻、贫血、哮喘、龋齿</w:t>
      </w:r>
      <w:bookmarkEnd w:id="2"/>
      <w:r>
        <w:rPr>
          <w:szCs w:val="24"/>
        </w:rPr>
        <w:t>等常见病得到有效控制；肥胖、视力不良、儿童心理行为问题得到有效干预。</w:t>
      </w:r>
    </w:p>
    <w:p>
      <w:pPr>
        <w:adjustRightInd w:val="0"/>
        <w:snapToGrid w:val="0"/>
        <w:spacing w:line="620" w:lineRule="exact"/>
        <w:ind w:firstLine="640" w:firstLineChars="200"/>
        <w:rPr>
          <w:rFonts w:eastAsia="黑体"/>
          <w:szCs w:val="24"/>
        </w:rPr>
      </w:pPr>
      <w:r>
        <w:rPr>
          <w:rFonts w:eastAsia="黑体"/>
          <w:szCs w:val="24"/>
        </w:rPr>
        <w:t>三、</w:t>
      </w:r>
      <w:r>
        <w:rPr>
          <w:rFonts w:hint="eastAsia" w:eastAsia="黑体"/>
          <w:szCs w:val="24"/>
        </w:rPr>
        <w:t>具体</w:t>
      </w:r>
      <w:r>
        <w:rPr>
          <w:rFonts w:eastAsia="黑体"/>
          <w:szCs w:val="24"/>
        </w:rPr>
        <w:t>行动</w:t>
      </w:r>
    </w:p>
    <w:p>
      <w:pPr>
        <w:adjustRightInd w:val="0"/>
        <w:snapToGrid w:val="0"/>
        <w:spacing w:line="620" w:lineRule="exact"/>
        <w:ind w:firstLine="643" w:firstLineChars="200"/>
        <w:rPr>
          <w:rFonts w:eastAsia="楷体_GB2312"/>
          <w:b/>
          <w:szCs w:val="24"/>
        </w:rPr>
      </w:pPr>
      <w:r>
        <w:rPr>
          <w:rFonts w:eastAsia="楷体_GB2312"/>
          <w:b/>
          <w:szCs w:val="24"/>
        </w:rPr>
        <w:t>（一）儿童健康促进行动</w:t>
      </w:r>
    </w:p>
    <w:p>
      <w:pPr>
        <w:adjustRightInd w:val="0"/>
        <w:snapToGrid w:val="0"/>
        <w:spacing w:line="620" w:lineRule="exact"/>
        <w:ind w:firstLine="640" w:firstLineChars="200"/>
        <w:rPr>
          <w:rFonts w:eastAsia="仿宋_GB2312"/>
          <w:b w:val="0"/>
          <w:szCs w:val="24"/>
        </w:rPr>
      </w:pPr>
      <w:r>
        <w:rPr>
          <w:rFonts w:hint="eastAsia"/>
          <w:b w:val="0"/>
        </w:rPr>
        <w:t xml:space="preserve">1. </w:t>
      </w:r>
      <w:r>
        <w:rPr>
          <w:rFonts w:hint="eastAsia" w:ascii="Times New Roman"/>
          <w:b w:val="0"/>
          <w:szCs w:val="24"/>
        </w:rPr>
        <w:t>培养儿童健康生活方式</w:t>
      </w:r>
      <w:r>
        <w:t>。</w:t>
      </w:r>
      <w:r>
        <w:rPr>
          <w:rFonts w:hint="eastAsia"/>
        </w:rPr>
        <w:t>充分利用现代媒体，多渠道普及儿童健康知识。</w:t>
      </w:r>
      <w:r>
        <w:t>强化儿童养护人为儿童健康第一责任人理念，提高儿童养护人健康素养。以家庭、社区、托幼机构为重点，加大健康知识宣传力度，普及健康生活方式。</w:t>
      </w:r>
      <w:r>
        <w:rPr>
          <w:rFonts w:hint="eastAsia"/>
        </w:rPr>
        <w:t>各地探索组建不同层级的儿童健康宣讲团，深入学校、社区，全方位、多角度、多种形式传播儿童健康知识技能，将全面健康素养从儿童抓起落实。（责任处室：妇幼处、宣传处、疾控处、家庭发展处）</w:t>
      </w:r>
    </w:p>
    <w:p>
      <w:pPr>
        <w:adjustRightInd w:val="0"/>
        <w:snapToGrid w:val="0"/>
        <w:spacing w:line="620" w:lineRule="exact"/>
        <w:ind w:firstLine="640" w:firstLineChars="200"/>
        <w:rPr>
          <w:szCs w:val="24"/>
        </w:rPr>
      </w:pPr>
      <w:r>
        <w:rPr>
          <w:rFonts w:hint="eastAsia" w:ascii="Times New Roman"/>
          <w:b w:val="0"/>
          <w:szCs w:val="24"/>
        </w:rPr>
        <w:t>2.</w:t>
      </w:r>
      <w:r>
        <w:rPr>
          <w:rFonts w:hint="eastAsia"/>
        </w:rPr>
        <w:t xml:space="preserve"> </w:t>
      </w:r>
      <w:r>
        <w:rPr>
          <w:rFonts w:ascii="Times New Roman"/>
          <w:b w:val="0"/>
          <w:szCs w:val="24"/>
        </w:rPr>
        <w:t>强化儿童健康管理。</w:t>
      </w:r>
      <w:r>
        <w:rPr>
          <w:rFonts w:hint="eastAsia"/>
        </w:rPr>
        <w:t>以</w:t>
      </w:r>
      <w:r>
        <w:t>母子健康手册</w:t>
      </w:r>
      <w:r>
        <w:rPr>
          <w:rFonts w:hint="eastAsia"/>
        </w:rPr>
        <w:t>为载体</w:t>
      </w:r>
      <w:r>
        <w:t>，</w:t>
      </w:r>
      <w:r>
        <w:rPr>
          <w:rFonts w:hint="eastAsia"/>
          <w:szCs w:val="24"/>
        </w:rPr>
        <w:t>推行妇幼健康全流程服务。扎实</w:t>
      </w:r>
      <w:r>
        <w:rPr>
          <w:szCs w:val="24"/>
        </w:rPr>
        <w:t>开展基本公共卫生服务项目</w:t>
      </w:r>
      <w:r>
        <w:rPr>
          <w:rFonts w:hint="eastAsia"/>
          <w:szCs w:val="24"/>
        </w:rPr>
        <w:t>中0~6岁儿童健康管理工作</w:t>
      </w:r>
      <w:r>
        <w:rPr>
          <w:szCs w:val="24"/>
        </w:rPr>
        <w:t>。促进儿童健康信息互联互通，逐步建立完善的儿童健康服务信息平台，推进儿童健康动态管理</w:t>
      </w:r>
      <w:r>
        <w:rPr>
          <w:rFonts w:hint="eastAsia"/>
          <w:szCs w:val="24"/>
        </w:rPr>
        <w:t>。加强新生儿访视，指导家长做好新生儿喂养、护理和疾病预防，早期发现异常和疾病，及时处理和就诊。对早产儿进行专案管理，推动开展早产儿袋鼠式护理工作，改善早产儿生存质量。推广新生儿早期基本保健、新生儿复苏等适宜技术，提高新生儿保健工作水平。在贫困地区开展新生儿安全等项目，提高服务的可及性和公平性。（责任处室：妇幼处、基卫处、规信处、信息中心）</w:t>
      </w:r>
    </w:p>
    <w:p>
      <w:pPr>
        <w:adjustRightInd w:val="0"/>
        <w:snapToGrid w:val="0"/>
        <w:spacing w:line="620" w:lineRule="exact"/>
        <w:ind w:firstLine="640" w:firstLineChars="200"/>
        <w:rPr>
          <w:szCs w:val="24"/>
        </w:rPr>
      </w:pPr>
      <w:r>
        <w:rPr>
          <w:rFonts w:hint="eastAsia" w:ascii="Times New Roman"/>
          <w:b w:val="0"/>
          <w:szCs w:val="24"/>
        </w:rPr>
        <w:t>3.</w:t>
      </w:r>
      <w:r>
        <w:rPr>
          <w:rFonts w:hint="eastAsia"/>
        </w:rPr>
        <w:t xml:space="preserve"> </w:t>
      </w:r>
      <w:r>
        <w:rPr>
          <w:rFonts w:ascii="Times New Roman"/>
          <w:b w:val="0"/>
          <w:szCs w:val="24"/>
        </w:rPr>
        <w:t>加强托幼机构卫生保健。</w:t>
      </w:r>
      <w:r>
        <w:rPr>
          <w:rFonts w:hint="eastAsia"/>
        </w:rPr>
        <w:t>加强托幼机构卫生保健业务指导和监督工作</w:t>
      </w:r>
      <w:r>
        <w:t>，</w:t>
      </w:r>
      <w:r>
        <w:rPr>
          <w:rFonts w:hint="eastAsia"/>
        </w:rPr>
        <w:t>督促托幼机构严格按照《国家基本公共卫生服务规范》、《托儿所幼儿园卫生保健工作规范》开展健康管理和保健工作，</w:t>
      </w:r>
      <w:r>
        <w:t>促进儿童平衡膳食和适量运动，做好托幼机构突发公共卫生事件、传染病、常见病与多发病防控</w:t>
      </w:r>
      <w:r>
        <w:rPr>
          <w:rFonts w:hint="eastAsia"/>
          <w:szCs w:val="24"/>
        </w:rPr>
        <w:t>及</w:t>
      </w:r>
      <w:r>
        <w:rPr>
          <w:szCs w:val="24"/>
        </w:rPr>
        <w:t>饮用水卫生、环境卫生等工作。</w:t>
      </w:r>
      <w:r>
        <w:rPr>
          <w:rFonts w:hint="eastAsia"/>
          <w:szCs w:val="24"/>
        </w:rPr>
        <w:t>（责任处室：妇幼处、疾控处、综合监督处、基卫处）</w:t>
      </w:r>
    </w:p>
    <w:p>
      <w:pPr>
        <w:adjustRightInd w:val="0"/>
        <w:snapToGrid w:val="0"/>
        <w:spacing w:line="620" w:lineRule="exact"/>
        <w:ind w:firstLine="643" w:firstLineChars="200"/>
        <w:rPr>
          <w:rFonts w:eastAsia="楷体_GB2312"/>
          <w:b/>
          <w:szCs w:val="24"/>
        </w:rPr>
      </w:pPr>
      <w:r>
        <w:rPr>
          <w:rFonts w:eastAsia="楷体_GB2312"/>
          <w:b/>
          <w:szCs w:val="24"/>
        </w:rPr>
        <w:t>（二）</w:t>
      </w:r>
      <w:r>
        <w:rPr>
          <w:rFonts w:hint="eastAsia" w:eastAsia="楷体_GB2312"/>
          <w:b/>
          <w:szCs w:val="24"/>
        </w:rPr>
        <w:t>儿童</w:t>
      </w:r>
      <w:r>
        <w:rPr>
          <w:rFonts w:eastAsia="楷体_GB2312"/>
          <w:b/>
          <w:szCs w:val="24"/>
        </w:rPr>
        <w:t>安全行动</w:t>
      </w:r>
    </w:p>
    <w:p>
      <w:pPr>
        <w:adjustRightInd w:val="0"/>
        <w:snapToGrid w:val="0"/>
        <w:spacing w:line="620" w:lineRule="exact"/>
        <w:ind w:firstLine="640" w:firstLineChars="200"/>
      </w:pPr>
      <w:r>
        <w:rPr>
          <w:rFonts w:hint="eastAsia" w:ascii="Times New Roman"/>
          <w:b w:val="0"/>
          <w:szCs w:val="24"/>
        </w:rPr>
        <w:t>4.</w:t>
      </w:r>
      <w:r>
        <w:rPr>
          <w:rFonts w:hint="eastAsia"/>
        </w:rPr>
        <w:t xml:space="preserve"> </w:t>
      </w:r>
      <w:r>
        <w:rPr>
          <w:rFonts w:hint="eastAsia" w:ascii="Times New Roman" w:hAnsi="Times New Roman" w:eastAsia="仿宋_GB2312" w:cs="Times New Roman"/>
          <w:b w:val="0"/>
          <w:bCs w:val="0"/>
          <w:szCs w:val="24"/>
        </w:rPr>
        <w:t>完善儿童健康服务网络。</w:t>
      </w:r>
      <w:r>
        <w:rPr>
          <w:rFonts w:hint="eastAsia"/>
        </w:rPr>
        <w:t>持续健全新生儿救治网络、儿童医疗救治体系及儿童保健服务网络。根据辖区儿童健康监测指标变化，动态调整儿童健康服务网络发展方向与应对策略，确保儿童健康服务水平有针对性持续提升。省级卫生计生行政部门定期对各分中心进行复核，实行动态出入管理。各设区市卫生计生行政部门要定期组织对辖区内县级重症监护室及基层医疗保健机构开展督查指导。省新生儿救护中心2020年底前建成新生儿神经重症监护病房，探索总结经验，逐步向全省推广。（责任处室：妇幼处、医政处）</w:t>
      </w:r>
    </w:p>
    <w:p>
      <w:pPr>
        <w:adjustRightInd w:val="0"/>
        <w:snapToGrid w:val="0"/>
        <w:spacing w:line="620" w:lineRule="exact"/>
        <w:ind w:firstLine="643" w:firstLineChars="200"/>
        <w:rPr>
          <w:rFonts w:eastAsia="楷体_GB2312"/>
          <w:b/>
          <w:szCs w:val="24"/>
        </w:rPr>
      </w:pPr>
      <w:r>
        <w:rPr>
          <w:rFonts w:eastAsia="楷体_GB2312"/>
          <w:b/>
          <w:szCs w:val="24"/>
        </w:rPr>
        <w:t>（三）出生缺陷综合防治行动</w:t>
      </w:r>
    </w:p>
    <w:p>
      <w:pPr>
        <w:adjustRightInd w:val="0"/>
        <w:snapToGrid w:val="0"/>
        <w:spacing w:line="620" w:lineRule="exact"/>
        <w:ind w:firstLine="640" w:firstLineChars="200"/>
        <w:rPr>
          <w:rFonts w:hint="eastAsia"/>
          <w:szCs w:val="24"/>
        </w:rPr>
      </w:pPr>
      <w:r>
        <w:rPr>
          <w:rFonts w:hint="eastAsia" w:ascii="Times New Roman"/>
          <w:b w:val="0"/>
          <w:szCs w:val="24"/>
        </w:rPr>
        <w:t>5.</w:t>
      </w:r>
      <w:r>
        <w:rPr>
          <w:rFonts w:hint="eastAsia"/>
        </w:rPr>
        <w:t xml:space="preserve"> </w:t>
      </w:r>
      <w:r>
        <w:rPr>
          <w:rFonts w:ascii="Times New Roman"/>
          <w:b w:val="0"/>
          <w:szCs w:val="24"/>
        </w:rPr>
        <w:t>加强出生缺陷综合防治。</w:t>
      </w:r>
      <w:r>
        <w:rPr>
          <w:rFonts w:hint="eastAsia" w:ascii="Times New Roman" w:hAnsi="Times New Roman"/>
          <w:szCs w:val="24"/>
        </w:rPr>
        <w:t>建立</w:t>
      </w:r>
      <w:r>
        <w:rPr>
          <w:rFonts w:ascii="Times New Roman" w:hAnsi="Times New Roman"/>
          <w:szCs w:val="24"/>
        </w:rPr>
        <w:t>覆盖城乡居民，涵盖</w:t>
      </w:r>
      <w:r>
        <w:rPr>
          <w:rFonts w:hint="eastAsia" w:ascii="Times New Roman" w:hAnsi="Times New Roman"/>
          <w:szCs w:val="24"/>
        </w:rPr>
        <w:t>婚前、</w:t>
      </w:r>
      <w:r>
        <w:rPr>
          <w:rFonts w:ascii="Times New Roman" w:hAnsi="Times New Roman"/>
          <w:szCs w:val="24"/>
        </w:rPr>
        <w:t>孕前、孕期、新生儿各阶段的出生缺陷防治服务制度</w:t>
      </w:r>
      <w:r>
        <w:rPr>
          <w:rFonts w:hint="eastAsia" w:ascii="Times New Roman" w:hAnsi="Times New Roman"/>
          <w:szCs w:val="24"/>
        </w:rPr>
        <w:t>。加强出生缺陷防治服务体系建设，建立省级出生缺陷防治培训基地，加强人才队伍建设。落实三级预防措施，加强科普宣传，提高群众</w:t>
      </w:r>
      <w:r>
        <w:rPr>
          <w:rFonts w:ascii="Times New Roman" w:hAnsi="Times New Roman"/>
          <w:szCs w:val="24"/>
        </w:rPr>
        <w:t>优生优育</w:t>
      </w:r>
      <w:r>
        <w:rPr>
          <w:rFonts w:hint="eastAsia" w:ascii="Times New Roman" w:hAnsi="Times New Roman"/>
          <w:szCs w:val="24"/>
        </w:rPr>
        <w:t>和</w:t>
      </w:r>
      <w:r>
        <w:rPr>
          <w:rFonts w:ascii="Times New Roman" w:hAnsi="Times New Roman"/>
          <w:szCs w:val="24"/>
        </w:rPr>
        <w:t>出生缺陷风险防</w:t>
      </w:r>
      <w:r>
        <w:t>范意识。</w:t>
      </w:r>
      <w:r>
        <w:rPr>
          <w:rFonts w:hint="eastAsia"/>
        </w:rPr>
        <w:t>推行</w:t>
      </w:r>
      <w:r>
        <w:t>免费婚检和孕前优生健康检查</w:t>
      </w:r>
      <w:r>
        <w:rPr>
          <w:rFonts w:hint="eastAsia"/>
        </w:rPr>
        <w:t>“一站式”服务</w:t>
      </w:r>
      <w:r>
        <w:rPr>
          <w:szCs w:val="24"/>
        </w:rPr>
        <w:t>，</w:t>
      </w:r>
      <w:r>
        <w:rPr>
          <w:rFonts w:hint="eastAsia"/>
          <w:szCs w:val="24"/>
        </w:rPr>
        <w:t>规范</w:t>
      </w:r>
      <w:r>
        <w:rPr>
          <w:szCs w:val="24"/>
        </w:rPr>
        <w:t>产前筛查和产前诊断工作，加强新生儿疾病筛查。加强对先天性心脏病</w:t>
      </w:r>
      <w:r>
        <w:rPr>
          <w:rFonts w:hint="eastAsia"/>
          <w:szCs w:val="24"/>
        </w:rPr>
        <w:t>、</w:t>
      </w:r>
      <w:r>
        <w:rPr>
          <w:szCs w:val="24"/>
        </w:rPr>
        <w:t>唐氏综合征、耳聋、地中海贫血</w:t>
      </w:r>
      <w:r>
        <w:rPr>
          <w:rFonts w:hint="eastAsia"/>
          <w:szCs w:val="24"/>
        </w:rPr>
        <w:t>等</w:t>
      </w:r>
      <w:r>
        <w:rPr>
          <w:szCs w:val="24"/>
        </w:rPr>
        <w:t>严重多发出生缺陷疾病的防治</w:t>
      </w:r>
      <w:r>
        <w:rPr>
          <w:rFonts w:hint="eastAsia"/>
          <w:szCs w:val="24"/>
        </w:rPr>
        <w:t>，</w:t>
      </w:r>
      <w:r>
        <w:rPr>
          <w:szCs w:val="24"/>
        </w:rPr>
        <w:t>减少先天残疾</w:t>
      </w:r>
      <w:r>
        <w:rPr>
          <w:rFonts w:hint="eastAsia"/>
          <w:szCs w:val="24"/>
        </w:rPr>
        <w:t>。加强与医保部门的沟通联系，进一步</w:t>
      </w:r>
      <w:r>
        <w:rPr>
          <w:szCs w:val="24"/>
        </w:rPr>
        <w:t>完善出生缺陷患儿医疗保障制度</w:t>
      </w:r>
      <w:r>
        <w:rPr>
          <w:rFonts w:hint="eastAsia"/>
          <w:szCs w:val="24"/>
        </w:rPr>
        <w:t>，实施先天性结构畸形、遗传代谢病和地中海贫血救助项目，减轻患儿家庭及社会负担。（责任处室：妇幼处）</w:t>
      </w:r>
    </w:p>
    <w:p>
      <w:pPr>
        <w:adjustRightInd w:val="0"/>
        <w:snapToGrid w:val="0"/>
        <w:spacing w:line="620" w:lineRule="exact"/>
        <w:ind w:firstLine="643" w:firstLineChars="200"/>
        <w:rPr>
          <w:rFonts w:eastAsia="楷体_GB2312"/>
          <w:b/>
          <w:szCs w:val="24"/>
        </w:rPr>
      </w:pPr>
      <w:r>
        <w:rPr>
          <w:rFonts w:eastAsia="楷体_GB2312"/>
          <w:b/>
          <w:szCs w:val="24"/>
        </w:rPr>
        <w:t>（四）儿童</w:t>
      </w:r>
      <w:r>
        <w:rPr>
          <w:rFonts w:hint="eastAsia" w:eastAsia="楷体_GB2312"/>
          <w:b/>
          <w:szCs w:val="24"/>
        </w:rPr>
        <w:t>健康</w:t>
      </w:r>
      <w:r>
        <w:rPr>
          <w:rFonts w:eastAsia="楷体_GB2312"/>
          <w:b/>
          <w:szCs w:val="24"/>
        </w:rPr>
        <w:t>发展</w:t>
      </w:r>
      <w:r>
        <w:rPr>
          <w:rFonts w:hint="eastAsia" w:eastAsia="楷体_GB2312"/>
          <w:b/>
          <w:szCs w:val="24"/>
        </w:rPr>
        <w:t>促进</w:t>
      </w:r>
      <w:r>
        <w:rPr>
          <w:rFonts w:eastAsia="楷体_GB2312"/>
          <w:b/>
          <w:szCs w:val="24"/>
        </w:rPr>
        <w:t>行动</w:t>
      </w:r>
    </w:p>
    <w:p>
      <w:pPr>
        <w:adjustRightInd w:val="0"/>
        <w:snapToGrid w:val="0"/>
        <w:spacing w:line="620" w:lineRule="exact"/>
        <w:ind w:firstLine="640" w:firstLineChars="200"/>
        <w:rPr>
          <w:rFonts w:hint="eastAsia" w:ascii="Times New Roman" w:hAnsi="Times New Roman" w:cs="Times New Roman"/>
          <w:szCs w:val="24"/>
        </w:rPr>
      </w:pPr>
      <w:r>
        <w:rPr>
          <w:rFonts w:hint="eastAsia" w:ascii="Times New Roman" w:hAnsi="Times New Roman" w:eastAsia="仿宋_GB2312" w:cs="Times New Roman"/>
          <w:b w:val="0"/>
          <w:bCs w:val="0"/>
          <w:szCs w:val="24"/>
        </w:rPr>
        <w:t>6.</w:t>
      </w:r>
      <w:r>
        <w:rPr>
          <w:rFonts w:hint="eastAsia"/>
        </w:rPr>
        <w:t xml:space="preserve"> </w:t>
      </w:r>
      <w:r>
        <w:rPr>
          <w:rFonts w:hint="eastAsia" w:ascii="Times New Roman" w:hAnsi="Times New Roman" w:eastAsia="仿宋_GB2312" w:cs="Times New Roman"/>
          <w:b w:val="0"/>
          <w:bCs w:val="0"/>
          <w:szCs w:val="24"/>
        </w:rPr>
        <w:t>完善儿童保健专科建设。</w:t>
      </w:r>
      <w:r>
        <w:rPr>
          <w:rFonts w:hint="eastAsia"/>
        </w:rPr>
        <w:t>根据《妇幼保健专科建设和管理指南（试行）》，结合当地实际，逐步完善专科建设，丰富服务内涵，提供多元保健服务。省卫生计生委重点推进全省儿童眼保健、口腔保健及儿童过敏门诊规范化建设，制定建设标准，组织项目实施与验收，逐步完善儿童保健服务网络。各级卫生计生行政部门要依托专科保健门诊，争取地方财政投入，开展儿童眼、口健康群体服务，切实提高辖区儿童眼和口腔健康水平。（责任处室：妇幼处）</w:t>
      </w:r>
    </w:p>
    <w:p>
      <w:pPr>
        <w:adjustRightInd w:val="0"/>
        <w:snapToGrid w:val="0"/>
        <w:spacing w:line="620" w:lineRule="exact"/>
        <w:ind w:firstLine="640" w:firstLineChars="200"/>
        <w:rPr>
          <w:rFonts w:hint="eastAsia"/>
        </w:rPr>
      </w:pPr>
      <w:r>
        <w:rPr>
          <w:rFonts w:hint="eastAsia" w:ascii="Times New Roman" w:hAnsi="Times New Roman" w:eastAsia="仿宋_GB2312" w:cs="Times New Roman"/>
          <w:b w:val="0"/>
          <w:bCs w:val="0"/>
          <w:szCs w:val="24"/>
        </w:rPr>
        <w:t>7.</w:t>
      </w:r>
      <w:r>
        <w:rPr>
          <w:rFonts w:hint="eastAsia"/>
        </w:rPr>
        <w:t xml:space="preserve"> </w:t>
      </w:r>
      <w:r>
        <w:rPr>
          <w:rFonts w:hint="eastAsia" w:ascii="Times New Roman" w:hAnsi="Times New Roman" w:eastAsia="仿宋_GB2312" w:cs="Times New Roman"/>
          <w:b w:val="0"/>
          <w:bCs w:val="0"/>
          <w:szCs w:val="24"/>
        </w:rPr>
        <w:t>推进儿童早期发展工作。</w:t>
      </w:r>
      <w:r>
        <w:rPr>
          <w:rFonts w:hint="eastAsia"/>
        </w:rPr>
        <w:t>以儿童早期发展基地创建为抓手，完善全省儿童早期发展服务网络。2020年，全省各设区市及平潭综合实验区至少建成</w:t>
      </w:r>
      <w:r>
        <w:rPr>
          <w:rFonts w:hint="eastAsia"/>
          <w:szCs w:val="24"/>
        </w:rPr>
        <w:t>1个儿童早期发展基地。现有的3所国家级及3所省级儿童早期发展示范基地，要</w:t>
      </w:r>
      <w:r>
        <w:rPr>
          <w:rFonts w:hint="eastAsia" w:ascii="Times New Roman"/>
          <w:szCs w:val="24"/>
        </w:rPr>
        <w:t>发挥引领带动作用，带动辖区和周边地区儿童早期发展服务规范开展。开展儿童早期发展适宜技术培训，提高基层人员服务能力和技术水平。会同省妇幼工委、省计生协会等部门和组织，推动儿童早期发展服务深入基层，扩大受益覆盖面。</w:t>
      </w:r>
      <w:r>
        <w:rPr>
          <w:rFonts w:hint="eastAsia"/>
        </w:rPr>
        <w:t>（责任处室：妇幼处、家庭发展处）</w:t>
      </w:r>
    </w:p>
    <w:p>
      <w:pPr>
        <w:adjustRightInd w:val="0"/>
        <w:snapToGrid w:val="0"/>
        <w:spacing w:line="620" w:lineRule="exact"/>
        <w:ind w:firstLine="643" w:firstLineChars="200"/>
        <w:rPr>
          <w:rFonts w:eastAsia="楷体_GB2312"/>
          <w:b/>
        </w:rPr>
      </w:pPr>
      <w:r>
        <w:rPr>
          <w:rFonts w:eastAsia="楷体_GB2312"/>
          <w:b/>
        </w:rPr>
        <w:t>（五）儿童营养改善行动</w:t>
      </w:r>
    </w:p>
    <w:p>
      <w:pPr>
        <w:adjustRightInd w:val="0"/>
        <w:snapToGrid w:val="0"/>
        <w:spacing w:line="620" w:lineRule="exact"/>
        <w:ind w:firstLine="640" w:firstLineChars="200"/>
        <w:rPr>
          <w:szCs w:val="24"/>
        </w:rPr>
      </w:pPr>
      <w:r>
        <w:rPr>
          <w:rFonts w:hint="eastAsia" w:ascii="Times New Roman"/>
          <w:b w:val="0"/>
          <w:szCs w:val="24"/>
        </w:rPr>
        <w:t>8.</w:t>
      </w:r>
      <w:r>
        <w:rPr>
          <w:rFonts w:hint="eastAsia"/>
        </w:rPr>
        <w:t xml:space="preserve"> </w:t>
      </w:r>
      <w:r>
        <w:rPr>
          <w:rFonts w:ascii="Times New Roman"/>
          <w:b w:val="0"/>
          <w:szCs w:val="24"/>
        </w:rPr>
        <w:t>加强婴幼儿科学喂养。</w:t>
      </w:r>
      <w:r>
        <w:t>实施婴幼儿喂养策略，建立生命早期1000天营养咨询平台，强化医疗保健人员和儿童养护人婴幼儿科学喂养知识和技能。创新爱婴医院管理，营造爱婴爱母的良好社会氛围，保护、促进和支持母乳喂养。</w:t>
      </w:r>
      <w:r>
        <w:rPr>
          <w:rFonts w:hint="eastAsia"/>
          <w:szCs w:val="24"/>
        </w:rPr>
        <w:t>（责任处室：妇幼处）</w:t>
      </w:r>
    </w:p>
    <w:p>
      <w:pPr>
        <w:adjustRightInd w:val="0"/>
        <w:snapToGrid w:val="0"/>
        <w:spacing w:line="620" w:lineRule="exact"/>
        <w:ind w:firstLine="640" w:firstLineChars="200"/>
        <w:rPr>
          <w:rFonts w:hint="eastAsia"/>
          <w:szCs w:val="24"/>
        </w:rPr>
      </w:pPr>
      <w:r>
        <w:rPr>
          <w:rFonts w:hint="eastAsia" w:ascii="Times New Roman"/>
          <w:b w:val="0"/>
          <w:szCs w:val="24"/>
        </w:rPr>
        <w:t>9.</w:t>
      </w:r>
      <w:r>
        <w:rPr>
          <w:rFonts w:hint="eastAsia"/>
        </w:rPr>
        <w:t xml:space="preserve"> </w:t>
      </w:r>
      <w:r>
        <w:rPr>
          <w:rFonts w:hint="eastAsia" w:ascii="Times New Roman"/>
          <w:b w:val="0"/>
          <w:szCs w:val="24"/>
        </w:rPr>
        <w:t>加强</w:t>
      </w:r>
      <w:r>
        <w:rPr>
          <w:rFonts w:ascii="Times New Roman"/>
          <w:b w:val="0"/>
          <w:szCs w:val="24"/>
        </w:rPr>
        <w:t>儿童肥胖</w:t>
      </w:r>
      <w:r>
        <w:rPr>
          <w:rFonts w:hint="eastAsia" w:ascii="Times New Roman"/>
          <w:b w:val="0"/>
          <w:szCs w:val="24"/>
        </w:rPr>
        <w:t>监测和预防</w:t>
      </w:r>
      <w:r>
        <w:rPr>
          <w:rFonts w:ascii="Times New Roman"/>
          <w:b w:val="0"/>
          <w:szCs w:val="24"/>
        </w:rPr>
        <w:t>。</w:t>
      </w:r>
      <w:r>
        <w:rPr>
          <w:rFonts w:hint="eastAsia"/>
        </w:rPr>
        <w:t>开展</w:t>
      </w:r>
      <w:r>
        <w:t>儿童</w:t>
      </w:r>
      <w:r>
        <w:rPr>
          <w:rFonts w:hint="eastAsia"/>
        </w:rPr>
        <w:t>生长发育</w:t>
      </w:r>
      <w:r>
        <w:t>监测和</w:t>
      </w:r>
      <w:r>
        <w:rPr>
          <w:rFonts w:hint="eastAsia"/>
          <w:szCs w:val="24"/>
        </w:rPr>
        <w:t>评价</w:t>
      </w:r>
      <w:r>
        <w:rPr>
          <w:szCs w:val="24"/>
        </w:rPr>
        <w:t>，强化儿童个性化营养指导，引导儿童科学均衡饮食，加强体育锻炼</w:t>
      </w:r>
      <w:r>
        <w:rPr>
          <w:rFonts w:hint="eastAsia"/>
          <w:szCs w:val="24"/>
        </w:rPr>
        <w:t>，预防和减少儿童肥胖发生。（责任处室：妇幼处、基卫处）</w:t>
      </w:r>
    </w:p>
    <w:p>
      <w:pPr>
        <w:adjustRightInd w:val="0"/>
        <w:snapToGrid w:val="0"/>
        <w:spacing w:line="620" w:lineRule="exact"/>
        <w:ind w:firstLine="643" w:firstLineChars="200"/>
        <w:rPr>
          <w:rFonts w:eastAsia="楷体_GB2312"/>
          <w:b/>
          <w:szCs w:val="24"/>
        </w:rPr>
      </w:pPr>
      <w:r>
        <w:rPr>
          <w:rFonts w:eastAsia="楷体_GB2312"/>
          <w:b/>
          <w:szCs w:val="24"/>
        </w:rPr>
        <w:t>（六）儿童重点疾病防治行动</w:t>
      </w:r>
    </w:p>
    <w:p>
      <w:pPr>
        <w:adjustRightInd w:val="0"/>
        <w:snapToGrid w:val="0"/>
        <w:spacing w:line="620" w:lineRule="exact"/>
        <w:ind w:firstLine="640" w:firstLineChars="200"/>
        <w:rPr>
          <w:szCs w:val="24"/>
        </w:rPr>
      </w:pPr>
      <w:r>
        <w:rPr>
          <w:rFonts w:hint="eastAsia" w:ascii="Times New Roman"/>
          <w:b w:val="0"/>
          <w:szCs w:val="24"/>
        </w:rPr>
        <w:t>10.</w:t>
      </w:r>
      <w:r>
        <w:rPr>
          <w:rFonts w:hint="eastAsia"/>
        </w:rPr>
        <w:t xml:space="preserve"> </w:t>
      </w:r>
      <w:r>
        <w:rPr>
          <w:rFonts w:ascii="Times New Roman"/>
          <w:b w:val="0"/>
          <w:szCs w:val="24"/>
        </w:rPr>
        <w:t>加强儿童传染病和常见病防治。</w:t>
      </w:r>
      <w:r>
        <w:t>实施国家免疫规划，开展儿童预防接种，加强艾滋病、梅毒、乙肝母婴阻断工作。以肺炎、腹泻、</w:t>
      </w:r>
      <w:r>
        <w:rPr>
          <w:rFonts w:hint="eastAsia"/>
        </w:rPr>
        <w:t>贫血、</w:t>
      </w:r>
      <w:r>
        <w:t>哮喘、龋齿、视力不良</w:t>
      </w:r>
      <w:r>
        <w:rPr>
          <w:rFonts w:hint="eastAsia"/>
          <w:szCs w:val="24"/>
        </w:rPr>
        <w:t>、心理行为问题</w:t>
      </w:r>
      <w:r>
        <w:rPr>
          <w:szCs w:val="24"/>
        </w:rPr>
        <w:t>等为重点，</w:t>
      </w:r>
      <w:r>
        <w:rPr>
          <w:rFonts w:hint="eastAsia"/>
          <w:szCs w:val="24"/>
        </w:rPr>
        <w:t>依托全省新生儿救护网络和全省儿童医疗救治体系，</w:t>
      </w:r>
      <w:r>
        <w:rPr>
          <w:szCs w:val="24"/>
        </w:rPr>
        <w:t>推广儿童疾病综合管理适宜技术，预防和减少儿童疾病发生。</w:t>
      </w:r>
      <w:r>
        <w:rPr>
          <w:rFonts w:hint="eastAsia"/>
          <w:szCs w:val="24"/>
        </w:rPr>
        <w:t>（责任处室：妇幼处、疾控处、医政处）</w:t>
      </w:r>
    </w:p>
    <w:p>
      <w:pPr>
        <w:adjustRightInd w:val="0"/>
        <w:snapToGrid w:val="0"/>
        <w:spacing w:line="620" w:lineRule="exact"/>
        <w:ind w:firstLine="640" w:firstLineChars="200"/>
        <w:rPr>
          <w:szCs w:val="24"/>
        </w:rPr>
      </w:pPr>
      <w:r>
        <w:rPr>
          <w:rFonts w:hint="eastAsia" w:ascii="Times New Roman"/>
          <w:b w:val="0"/>
          <w:szCs w:val="24"/>
        </w:rPr>
        <w:t>11.</w:t>
      </w:r>
      <w:r>
        <w:rPr>
          <w:rFonts w:hint="eastAsia"/>
        </w:rPr>
        <w:t xml:space="preserve"> </w:t>
      </w:r>
      <w:r>
        <w:rPr>
          <w:rFonts w:ascii="Times New Roman"/>
          <w:b w:val="0"/>
          <w:szCs w:val="24"/>
        </w:rPr>
        <w:t>开展儿童残疾防治。</w:t>
      </w:r>
      <w:r>
        <w:t>以视力、听力、肢体、智力残疾及孤独症为重点，加强0~6岁儿童残疾筛查。加强部门协作，推动0~6</w:t>
      </w:r>
      <w:r>
        <w:rPr>
          <w:szCs w:val="24"/>
        </w:rPr>
        <w:t>岁儿童残疾筛查、诊断、治疗、康复相衔接，使残疾儿童及时获得相关服务。</w:t>
      </w:r>
      <w:r>
        <w:rPr>
          <w:rFonts w:hint="eastAsia"/>
          <w:szCs w:val="24"/>
        </w:rPr>
        <w:t>（责任处室：妇幼处、医政处）</w:t>
      </w:r>
    </w:p>
    <w:p>
      <w:pPr>
        <w:adjustRightInd w:val="0"/>
        <w:snapToGrid w:val="0"/>
        <w:spacing w:line="620" w:lineRule="exact"/>
        <w:ind w:firstLine="643" w:firstLineChars="200"/>
        <w:rPr>
          <w:rFonts w:eastAsia="楷体_GB2312"/>
          <w:b/>
          <w:szCs w:val="24"/>
        </w:rPr>
      </w:pPr>
      <w:r>
        <w:rPr>
          <w:rFonts w:eastAsia="楷体_GB2312"/>
          <w:b/>
          <w:szCs w:val="24"/>
        </w:rPr>
        <w:t>（七）儿童医疗卫生服务改善行动</w:t>
      </w:r>
    </w:p>
    <w:p>
      <w:pPr>
        <w:adjustRightInd w:val="0"/>
        <w:snapToGrid w:val="0"/>
        <w:spacing w:line="620" w:lineRule="exact"/>
        <w:ind w:firstLine="640" w:firstLineChars="200"/>
        <w:rPr>
          <w:szCs w:val="24"/>
        </w:rPr>
      </w:pPr>
      <w:r>
        <w:rPr>
          <w:rFonts w:hint="eastAsia" w:ascii="Times New Roman"/>
          <w:b w:val="0"/>
          <w:szCs w:val="24"/>
        </w:rPr>
        <w:t>12.</w:t>
      </w:r>
      <w:r>
        <w:rPr>
          <w:rFonts w:hint="eastAsia"/>
        </w:rPr>
        <w:t xml:space="preserve"> </w:t>
      </w:r>
      <w:r>
        <w:rPr>
          <w:rFonts w:ascii="Times New Roman"/>
          <w:b w:val="0"/>
          <w:szCs w:val="24"/>
        </w:rPr>
        <w:t>推动儿童医疗卫生改革。</w:t>
      </w:r>
      <w:r>
        <w:t>完善儿童医疗卫生服务体系</w:t>
      </w:r>
      <w:r>
        <w:rPr>
          <w:rFonts w:hint="eastAsia"/>
        </w:rPr>
        <w:t>，扩大</w:t>
      </w:r>
      <w:r>
        <w:t>儿童医疗卫生服务</w:t>
      </w:r>
      <w:r>
        <w:rPr>
          <w:rFonts w:hint="eastAsia"/>
          <w:szCs w:val="24"/>
        </w:rPr>
        <w:t>资源，</w:t>
      </w:r>
      <w:r>
        <w:rPr>
          <w:szCs w:val="24"/>
        </w:rPr>
        <w:t>推进儿科医联体建设，鼓励社会力量举办儿童医疗保健机构。合理调整儿科医疗保健服务价格，推进分级诊疗制度，优先开展儿童家庭签约服务，增强基本公共卫生服务能力</w:t>
      </w:r>
      <w:r>
        <w:rPr>
          <w:rFonts w:hint="eastAsia"/>
          <w:szCs w:val="24"/>
        </w:rPr>
        <w:t>，</w:t>
      </w:r>
      <w:r>
        <w:rPr>
          <w:szCs w:val="24"/>
        </w:rPr>
        <w:t>逐步形成基层首诊、双向转诊的就医格局。加强儿童医疗保健人才队伍建设，加大培养和培训力度，促进职业发展。</w:t>
      </w:r>
      <w:r>
        <w:rPr>
          <w:rFonts w:hint="eastAsia"/>
          <w:szCs w:val="24"/>
        </w:rPr>
        <w:t>（责任处室：妇幼处、医政处、科教处、人事处）</w:t>
      </w:r>
    </w:p>
    <w:p>
      <w:pPr>
        <w:adjustRightInd w:val="0"/>
        <w:snapToGrid w:val="0"/>
        <w:spacing w:line="620" w:lineRule="exact"/>
        <w:ind w:firstLine="640" w:firstLineChars="200"/>
        <w:rPr>
          <w:rFonts w:hint="eastAsia"/>
          <w:szCs w:val="24"/>
        </w:rPr>
      </w:pPr>
      <w:r>
        <w:rPr>
          <w:rFonts w:hint="eastAsia" w:ascii="Times New Roman"/>
          <w:b w:val="0"/>
          <w:szCs w:val="24"/>
        </w:rPr>
        <w:t>13.</w:t>
      </w:r>
      <w:r>
        <w:rPr>
          <w:rFonts w:hint="eastAsia"/>
        </w:rPr>
        <w:t xml:space="preserve"> </w:t>
      </w:r>
      <w:r>
        <w:rPr>
          <w:rFonts w:ascii="Times New Roman"/>
          <w:b w:val="0"/>
          <w:szCs w:val="24"/>
        </w:rPr>
        <w:t>改善儿童医疗保健服务。</w:t>
      </w:r>
      <w:r>
        <w:rPr>
          <w:rFonts w:hint="eastAsia"/>
        </w:rPr>
        <w:t>大力推进“互联网+妇幼健康”便民惠民服务体系建设，进一步优化就医诊疗流程，提供分时段预约诊疗、服务咨询、远程会诊、诊间结算、移动支付等服务，引导患者就近、错峰、有序就医，改善患儿及家长的就医体验。</w:t>
      </w:r>
      <w:r>
        <w:t>加强妇幼健康文化建设，为儿童提供温馨、舒适的就医环境</w:t>
      </w:r>
      <w:r>
        <w:rPr>
          <w:rFonts w:hint="eastAsia"/>
          <w:szCs w:val="24"/>
        </w:rPr>
        <w:t>，开展</w:t>
      </w:r>
      <w:r>
        <w:rPr>
          <w:rFonts w:hint="eastAsia"/>
        </w:rPr>
        <w:t>妇幼健康文化试点单位建设</w:t>
      </w:r>
      <w:r>
        <w:rPr>
          <w:rFonts w:hint="eastAsia"/>
          <w:szCs w:val="24"/>
        </w:rPr>
        <w:t>，探索总结经验</w:t>
      </w:r>
      <w:r>
        <w:rPr>
          <w:szCs w:val="24"/>
        </w:rPr>
        <w:t>。</w:t>
      </w:r>
      <w:r>
        <w:rPr>
          <w:rFonts w:hint="eastAsia"/>
          <w:szCs w:val="24"/>
        </w:rPr>
        <w:t>（责任处室：妇幼处、规信处、信息中心）</w:t>
      </w:r>
    </w:p>
    <w:p>
      <w:pPr>
        <w:adjustRightInd w:val="0"/>
        <w:snapToGrid w:val="0"/>
        <w:spacing w:line="620" w:lineRule="exact"/>
        <w:ind w:firstLine="640" w:firstLineChars="200"/>
        <w:rPr>
          <w:szCs w:val="24"/>
        </w:rPr>
      </w:pPr>
      <w:r>
        <w:rPr>
          <w:rFonts w:hint="eastAsia" w:ascii="Times New Roman"/>
          <w:b w:val="0"/>
          <w:szCs w:val="24"/>
        </w:rPr>
        <w:t>14.</w:t>
      </w:r>
      <w:r>
        <w:rPr>
          <w:rFonts w:hint="eastAsia"/>
        </w:rPr>
        <w:t xml:space="preserve"> </w:t>
      </w:r>
      <w:r>
        <w:rPr>
          <w:rFonts w:hint="eastAsia" w:ascii="Times New Roman"/>
          <w:b w:val="0"/>
          <w:szCs w:val="24"/>
        </w:rPr>
        <w:t>发挥中医药在儿童医疗保健服务中的作用。</w:t>
      </w:r>
      <w:r>
        <w:rPr>
          <w:rFonts w:hint="eastAsia"/>
        </w:rPr>
        <w:t>加强医疗机构中医儿科建设，积极推广应用儿科中医适宜技术，推进儿童健康领域中医药公共卫生服务项目的实施。开展儿科中成药合理使用培训，提高医疗机构中医药防治儿童疾病能力。加强儿童重大疑难疾病中西医临床协作，提高儿科疑难病、急危重症诊疗水平。发挥中医治未病优势，开展中医药科普宣传及健康教育活动，推动中医药文化进家庭、进社区。各级妇幼保健机构要创造条件逐步开展中医儿科、儿童保健科、康复科建设。（责任处室：妇幼处、中医处）</w:t>
      </w:r>
    </w:p>
    <w:p>
      <w:pPr>
        <w:adjustRightInd w:val="0"/>
        <w:snapToGrid w:val="0"/>
        <w:spacing w:line="620" w:lineRule="exact"/>
        <w:ind w:firstLine="643" w:firstLineChars="200"/>
        <w:rPr>
          <w:rFonts w:eastAsia="楷体_GB2312"/>
          <w:b/>
          <w:szCs w:val="24"/>
        </w:rPr>
      </w:pPr>
      <w:r>
        <w:rPr>
          <w:rFonts w:eastAsia="楷体_GB2312"/>
          <w:b/>
          <w:szCs w:val="24"/>
        </w:rPr>
        <w:t>（八）儿童健康科技创新行动</w:t>
      </w:r>
    </w:p>
    <w:p>
      <w:pPr>
        <w:adjustRightInd w:val="0"/>
        <w:snapToGrid w:val="0"/>
        <w:spacing w:line="620" w:lineRule="exact"/>
        <w:ind w:firstLine="640" w:firstLineChars="200"/>
        <w:rPr>
          <w:szCs w:val="24"/>
        </w:rPr>
      </w:pPr>
      <w:r>
        <w:rPr>
          <w:rFonts w:hint="eastAsia" w:ascii="Times New Roman"/>
          <w:b w:val="0"/>
          <w:szCs w:val="24"/>
        </w:rPr>
        <w:t>15.</w:t>
      </w:r>
      <w:r>
        <w:rPr>
          <w:rFonts w:hint="eastAsia"/>
        </w:rPr>
        <w:t xml:space="preserve"> </w:t>
      </w:r>
      <w:r>
        <w:rPr>
          <w:rFonts w:ascii="Times New Roman"/>
          <w:b w:val="0"/>
          <w:szCs w:val="24"/>
        </w:rPr>
        <w:t>加强儿童健康服务科技创新</w:t>
      </w:r>
      <w:r>
        <w:rPr>
          <w:rFonts w:hint="eastAsia" w:ascii="Times New Roman"/>
          <w:b w:val="0"/>
          <w:szCs w:val="24"/>
        </w:rPr>
        <w:t>与成果转化推广</w:t>
      </w:r>
      <w:r>
        <w:rPr>
          <w:rFonts w:ascii="Times New Roman"/>
          <w:b w:val="0"/>
          <w:szCs w:val="24"/>
        </w:rPr>
        <w:t>。</w:t>
      </w:r>
      <w:r>
        <w:t>聚焦儿科科</w:t>
      </w:r>
      <w:r>
        <w:rPr>
          <w:rFonts w:hint="eastAsia"/>
        </w:rPr>
        <w:t>技</w:t>
      </w:r>
      <w:r>
        <w:t>发展前沿和临床重大需求</w:t>
      </w:r>
      <w:r>
        <w:rPr>
          <w:szCs w:val="24"/>
        </w:rPr>
        <w:t>，重点围绕儿童重大疾病的预防、诊断、治疗、康复和健康管理</w:t>
      </w:r>
      <w:r>
        <w:rPr>
          <w:rFonts w:hint="eastAsia"/>
          <w:szCs w:val="24"/>
        </w:rPr>
        <w:t>，</w:t>
      </w:r>
      <w:r>
        <w:rPr>
          <w:szCs w:val="24"/>
        </w:rPr>
        <w:t>开展</w:t>
      </w:r>
      <w:r>
        <w:rPr>
          <w:rFonts w:hint="eastAsia"/>
          <w:szCs w:val="24"/>
        </w:rPr>
        <w:t>科技创新</w:t>
      </w:r>
      <w:r>
        <w:rPr>
          <w:szCs w:val="24"/>
        </w:rPr>
        <w:t>研究。</w:t>
      </w:r>
      <w:r>
        <w:rPr>
          <w:rFonts w:hint="eastAsia"/>
          <w:szCs w:val="24"/>
        </w:rPr>
        <w:t>鼓励</w:t>
      </w:r>
      <w:r>
        <w:rPr>
          <w:szCs w:val="24"/>
        </w:rPr>
        <w:t>儿童健康相关机构和技术人员</w:t>
      </w:r>
      <w:r>
        <w:rPr>
          <w:rFonts w:hint="eastAsia"/>
          <w:szCs w:val="24"/>
        </w:rPr>
        <w:t>开展</w:t>
      </w:r>
      <w:r>
        <w:rPr>
          <w:szCs w:val="24"/>
        </w:rPr>
        <w:t>儿童健康领域科技创新成果</w:t>
      </w:r>
      <w:r>
        <w:rPr>
          <w:rFonts w:hint="eastAsia"/>
          <w:szCs w:val="24"/>
        </w:rPr>
        <w:t>转移转化</w:t>
      </w:r>
      <w:r>
        <w:rPr>
          <w:szCs w:val="24"/>
        </w:rPr>
        <w:t>和适宜技术推广应用。</w:t>
      </w:r>
      <w:r>
        <w:rPr>
          <w:rFonts w:hint="eastAsia"/>
          <w:szCs w:val="24"/>
        </w:rPr>
        <w:t>支持</w:t>
      </w:r>
      <w:r>
        <w:rPr>
          <w:szCs w:val="24"/>
        </w:rPr>
        <w:t>儿童健康政策研究，促进各级儿童健康工作决策水平和管理能力的提高。</w:t>
      </w:r>
      <w:r>
        <w:rPr>
          <w:rFonts w:hint="eastAsia"/>
          <w:szCs w:val="24"/>
        </w:rPr>
        <w:t>（责任处室：科教处、妇幼处、中医处、）</w:t>
      </w:r>
    </w:p>
    <w:p>
      <w:pPr>
        <w:adjustRightInd w:val="0"/>
        <w:snapToGrid w:val="0"/>
        <w:spacing w:line="620" w:lineRule="exact"/>
        <w:ind w:firstLine="640" w:firstLineChars="200"/>
        <w:rPr>
          <w:rFonts w:eastAsia="黑体"/>
          <w:szCs w:val="24"/>
        </w:rPr>
      </w:pPr>
      <w:r>
        <w:rPr>
          <w:rFonts w:eastAsia="黑体"/>
          <w:szCs w:val="24"/>
        </w:rPr>
        <w:t>四、组织实施</w:t>
      </w:r>
    </w:p>
    <w:p>
      <w:pPr>
        <w:adjustRightInd w:val="0"/>
        <w:snapToGrid w:val="0"/>
        <w:spacing w:line="620" w:lineRule="exact"/>
        <w:ind w:firstLine="643" w:firstLineChars="200"/>
        <w:rPr>
          <w:szCs w:val="24"/>
        </w:rPr>
      </w:pPr>
      <w:r>
        <w:rPr>
          <w:rFonts w:eastAsia="楷体_GB2312"/>
          <w:b/>
          <w:szCs w:val="24"/>
        </w:rPr>
        <w:t>（一）加强组织领导。</w:t>
      </w:r>
      <w:r>
        <w:t>各地要高度重视儿童健康工作，将其纳入健康中国建设和</w:t>
      </w:r>
      <w:r>
        <w:rPr>
          <w:rFonts w:hint="eastAsia"/>
        </w:rPr>
        <w:t>决胜</w:t>
      </w:r>
      <w:r>
        <w:t>全面建成小康社会的总体部署，结合实际制定本地区健康儿童行动计划和实施方案。加强督导评估，确保各项工作落到实处。</w:t>
      </w:r>
    </w:p>
    <w:p>
      <w:pPr>
        <w:adjustRightInd w:val="0"/>
        <w:snapToGrid w:val="0"/>
        <w:spacing w:line="620" w:lineRule="exact"/>
        <w:ind w:firstLine="643" w:firstLineChars="200"/>
        <w:rPr>
          <w:rFonts w:hint="eastAsia"/>
          <w:szCs w:val="24"/>
        </w:rPr>
      </w:pPr>
      <w:r>
        <w:rPr>
          <w:rFonts w:hint="eastAsia" w:eastAsia="楷体_GB2312"/>
          <w:b/>
          <w:szCs w:val="24"/>
        </w:rPr>
        <w:t>（二）落实工作责任。</w:t>
      </w:r>
      <w:r>
        <w:rPr>
          <w:rFonts w:hint="eastAsia"/>
        </w:rPr>
        <w:t>各地要根据健康儿童行动计划具体内容，分解任务分工。各级卫生计生行政部门相关处（科、股）室及各相关医疗保健机构要明确职责分工，各项工作责任到人，同时注重统筹配合推进，形成合力与规模效应。为加强上下联系，建立联络员制度，省属各医疗保健机构及各设区市、平潭综合实验区确定名健康儿童行动计划联络员，名单于9月15</w:t>
      </w:r>
      <w:r>
        <w:rPr>
          <w:rFonts w:hint="eastAsia"/>
          <w:szCs w:val="24"/>
        </w:rPr>
        <w:t>日前反馈省卫生计生委妇幼处。</w:t>
      </w:r>
    </w:p>
    <w:p>
      <w:pPr>
        <w:adjustRightInd w:val="0"/>
        <w:snapToGrid w:val="0"/>
        <w:spacing w:line="620" w:lineRule="exact"/>
        <w:ind w:firstLine="643" w:firstLineChars="200"/>
      </w:pPr>
      <w:r>
        <w:rPr>
          <w:rFonts w:eastAsia="楷体_GB2312"/>
          <w:b/>
          <w:szCs w:val="24"/>
        </w:rPr>
        <w:t>（</w:t>
      </w:r>
      <w:r>
        <w:rPr>
          <w:rFonts w:hint="eastAsia" w:eastAsia="楷体_GB2312"/>
          <w:b/>
          <w:szCs w:val="24"/>
        </w:rPr>
        <w:t>三</w:t>
      </w:r>
      <w:r>
        <w:rPr>
          <w:rFonts w:eastAsia="楷体_GB2312"/>
          <w:b/>
          <w:szCs w:val="24"/>
        </w:rPr>
        <w:t>）保障经费投入。</w:t>
      </w:r>
      <w:r>
        <w:rPr>
          <w:rFonts w:hint="eastAsia"/>
        </w:rPr>
        <w:t>充分发挥</w:t>
      </w:r>
      <w:r>
        <w:t>各级政府的主体责任，加强对儿童健康服务网络、人才队伍建设、儿童健康服务的投入，加大对贫困地区的转移支付，提高服务的供给效率和公平性。</w:t>
      </w:r>
    </w:p>
    <w:p>
      <w:pPr>
        <w:adjustRightInd w:val="0"/>
        <w:snapToGrid w:val="0"/>
        <w:spacing w:line="620" w:lineRule="exact"/>
        <w:ind w:firstLine="643" w:firstLineChars="200"/>
      </w:pPr>
      <w:r>
        <w:rPr>
          <w:rFonts w:eastAsia="楷体_GB2312"/>
          <w:b/>
        </w:rPr>
        <w:t>（</w:t>
      </w:r>
      <w:r>
        <w:rPr>
          <w:rFonts w:hint="eastAsia" w:eastAsia="楷体_GB2312"/>
          <w:b/>
          <w:szCs w:val="24"/>
        </w:rPr>
        <w:t>四</w:t>
      </w:r>
      <w:r>
        <w:rPr>
          <w:rFonts w:eastAsia="楷体_GB2312"/>
          <w:b/>
          <w:szCs w:val="24"/>
        </w:rPr>
        <w:t>）</w:t>
      </w:r>
      <w:r>
        <w:rPr>
          <w:rFonts w:hint="eastAsia" w:eastAsia="楷体_GB2312"/>
          <w:b/>
          <w:szCs w:val="24"/>
        </w:rPr>
        <w:t>广泛</w:t>
      </w:r>
      <w:r>
        <w:rPr>
          <w:rFonts w:eastAsia="楷体_GB2312"/>
          <w:b/>
          <w:szCs w:val="24"/>
        </w:rPr>
        <w:t>社会</w:t>
      </w:r>
      <w:r>
        <w:rPr>
          <w:rFonts w:hint="eastAsia" w:eastAsia="楷体_GB2312"/>
          <w:b/>
          <w:szCs w:val="24"/>
        </w:rPr>
        <w:t>宣传</w:t>
      </w:r>
      <w:r>
        <w:rPr>
          <w:rFonts w:eastAsia="楷体_GB2312"/>
          <w:b/>
          <w:szCs w:val="24"/>
        </w:rPr>
        <w:t>。</w:t>
      </w:r>
      <w:r>
        <w:t>广泛宣传儿童健康方针政策，加强正面宣传、科学引导和典型报道，营造人人关心关注儿童健康、事事优先考虑儿童健康、爱婴爱母的良好社会氛围。</w:t>
      </w:r>
      <w:bookmarkEnd w:id="0"/>
    </w:p>
    <w:p>
      <w:bookmarkStart w:id="3" w:name="_GoBack"/>
      <w:bookmarkEnd w:id="3"/>
    </w:p>
    <w:sectPr>
      <w:headerReference r:id="rId3" w:type="default"/>
      <w:footerReference r:id="rId5" w:type="default"/>
      <w:headerReference r:id="rId4" w:type="even"/>
      <w:footerReference r:id="rId6" w:type="even"/>
      <w:pgSz w:w="11906" w:h="16838"/>
      <w:pgMar w:top="1814" w:right="1474" w:bottom="1701" w:left="1588" w:header="284" w:footer="1588" w:gutter="0"/>
      <w:pgNumType w:start="17"/>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jc w:val="right"/>
      <w:rPr>
        <w:rStyle w:val="5"/>
        <w:rFonts w:hint="eastAsia"/>
        <w:sz w:val="28"/>
        <w:szCs w:val="28"/>
      </w:rPr>
    </w:pPr>
    <w:r>
      <w:rPr>
        <w:rStyle w:val="5"/>
        <w:rFonts w:hint="eastAsia"/>
        <w:sz w:val="28"/>
        <w:szCs w:val="28"/>
      </w:rPr>
      <w:t xml:space="preserve">  —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25</w:t>
    </w:r>
    <w:r>
      <w:rPr>
        <w:rStyle w:val="5"/>
        <w:sz w:val="28"/>
        <w:szCs w:val="28"/>
      </w:rPr>
      <w:fldChar w:fldCharType="end"/>
    </w:r>
    <w:r>
      <w:rPr>
        <w:rStyle w:val="5"/>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jc w:val="right"/>
      <w:rPr>
        <w:rStyle w:val="5"/>
        <w:rFonts w:hint="eastAsia"/>
        <w:sz w:val="28"/>
        <w:szCs w:val="28"/>
      </w:rPr>
    </w:pPr>
    <w:r>
      <w:rPr>
        <w:rStyle w:val="5"/>
        <w:rFonts w:hint="eastAsia"/>
        <w:sz w:val="28"/>
        <w:szCs w:val="28"/>
      </w:rPr>
      <w:t xml:space="preserve">  —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24</w:t>
    </w:r>
    <w:r>
      <w:rPr>
        <w:rStyle w:val="5"/>
        <w:sz w:val="28"/>
        <w:szCs w:val="28"/>
      </w:rPr>
      <w:fldChar w:fldCharType="end"/>
    </w:r>
    <w:r>
      <w:rPr>
        <w:rStyle w:val="5"/>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23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2018-09-18T03:26:45Z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