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Times New Roman" w:hAnsi="Times New Roman" w:eastAsia="方正仿宋简体"/>
          <w:bCs/>
          <w:kern w:val="0"/>
          <w:sz w:val="32"/>
          <w:szCs w:val="32"/>
        </w:rPr>
      </w:pPr>
    </w:p>
    <w:p>
      <w:pPr>
        <w:adjustRightInd w:val="0"/>
        <w:snapToGrid w:val="0"/>
        <w:jc w:val="center"/>
        <w:rPr>
          <w:rFonts w:hint="eastAsia"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福建省卫生计生服务体系建设项目管理办法</w:t>
      </w:r>
    </w:p>
    <w:p>
      <w:pPr>
        <w:adjustRightInd w:val="0"/>
        <w:snapToGrid w:val="0"/>
        <w:jc w:val="center"/>
        <w:rPr>
          <w:rFonts w:hint="eastAsia"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（修订稿）</w:t>
      </w:r>
    </w:p>
    <w:p>
      <w:pPr>
        <w:adjustRightInd w:val="0"/>
        <w:snapToGrid w:val="0"/>
        <w:rPr>
          <w:rFonts w:hint="eastAsia" w:ascii="Times New Roman" w:hAnsi="Times New Roman" w:eastAsia="方正仿宋简体"/>
          <w:bCs/>
          <w:kern w:val="0"/>
          <w:sz w:val="32"/>
          <w:szCs w:val="32"/>
        </w:rPr>
      </w:pPr>
    </w:p>
    <w:p>
      <w:pPr>
        <w:adjustRightInd w:val="0"/>
        <w:snapToGrid w:val="0"/>
        <w:spacing w:line="600" w:lineRule="exact"/>
        <w:jc w:val="center"/>
        <w:rPr>
          <w:rFonts w:ascii="Times New Roman" w:hAnsi="Times New Roman" w:eastAsia="方正黑体简体"/>
          <w:bCs/>
          <w:kern w:val="0"/>
          <w:sz w:val="32"/>
          <w:szCs w:val="32"/>
        </w:rPr>
      </w:pPr>
      <w:r>
        <w:rPr>
          <w:rFonts w:hint="eastAsia" w:ascii="Times New Roman" w:hAnsi="Times New Roman" w:eastAsia="方正黑体简体"/>
          <w:bCs/>
          <w:kern w:val="0"/>
          <w:sz w:val="32"/>
          <w:szCs w:val="32"/>
        </w:rPr>
        <w:t xml:space="preserve">第一章  </w:t>
      </w:r>
      <w:r>
        <w:rPr>
          <w:rFonts w:ascii="Times New Roman" w:hAnsi="Times New Roman" w:eastAsia="方正黑体简体"/>
          <w:bCs/>
          <w:kern w:val="0"/>
          <w:sz w:val="32"/>
          <w:szCs w:val="32"/>
        </w:rPr>
        <w:t>总</w:t>
      </w:r>
      <w:r>
        <w:rPr>
          <w:rFonts w:hint="eastAsia" w:ascii="Times New Roman" w:hAnsi="Times New Roman" w:eastAsia="方正黑体简体"/>
          <w:bCs/>
          <w:kern w:val="0"/>
          <w:sz w:val="32"/>
          <w:szCs w:val="32"/>
        </w:rPr>
        <w:t xml:space="preserve">  </w:t>
      </w:r>
      <w:r>
        <w:rPr>
          <w:rFonts w:ascii="Times New Roman" w:hAnsi="Times New Roman" w:eastAsia="方正黑体简体"/>
          <w:bCs/>
          <w:kern w:val="0"/>
          <w:sz w:val="32"/>
          <w:szCs w:val="32"/>
        </w:rPr>
        <w:t>则</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第一条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为进一步</w:t>
      </w:r>
      <w:r>
        <w:rPr>
          <w:rFonts w:hint="eastAsia" w:ascii="Times New Roman" w:hAnsi="Times New Roman" w:eastAsia="方正仿宋简体"/>
          <w:bCs/>
          <w:kern w:val="0"/>
          <w:sz w:val="32"/>
          <w:szCs w:val="32"/>
        </w:rPr>
        <w:t>加强党风廉政责任制建设</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完善</w:t>
      </w:r>
      <w:r>
        <w:rPr>
          <w:rFonts w:ascii="Times New Roman" w:hAnsi="Times New Roman" w:eastAsia="方正仿宋简体"/>
          <w:bCs/>
          <w:kern w:val="0"/>
          <w:sz w:val="32"/>
          <w:szCs w:val="32"/>
        </w:rPr>
        <w:t>国家和省安排下达的卫生计生服务体系建设项目管理，规范建设程序和行为，确保</w:t>
      </w:r>
      <w:r>
        <w:rPr>
          <w:rFonts w:hint="eastAsia" w:ascii="Times New Roman" w:hAnsi="Times New Roman" w:eastAsia="方正仿宋简体"/>
          <w:bCs/>
          <w:kern w:val="0"/>
          <w:sz w:val="32"/>
          <w:szCs w:val="32"/>
        </w:rPr>
        <w:t>建设</w:t>
      </w:r>
      <w:r>
        <w:rPr>
          <w:rFonts w:ascii="Times New Roman" w:hAnsi="Times New Roman" w:eastAsia="方正仿宋简体"/>
          <w:bCs/>
          <w:kern w:val="0"/>
          <w:sz w:val="32"/>
          <w:szCs w:val="32"/>
        </w:rPr>
        <w:t>质量</w:t>
      </w:r>
      <w:r>
        <w:rPr>
          <w:rFonts w:hint="eastAsia" w:ascii="Times New Roman" w:hAnsi="Times New Roman" w:eastAsia="方正仿宋简体"/>
          <w:bCs/>
          <w:kern w:val="0"/>
          <w:sz w:val="32"/>
          <w:szCs w:val="32"/>
        </w:rPr>
        <w:t>、进度和</w:t>
      </w:r>
      <w:r>
        <w:rPr>
          <w:rFonts w:ascii="Times New Roman" w:hAnsi="Times New Roman" w:eastAsia="方正仿宋简体"/>
          <w:bCs/>
          <w:kern w:val="0"/>
          <w:sz w:val="32"/>
          <w:szCs w:val="32"/>
        </w:rPr>
        <w:t>安全，提高投资效益，根据国家有关法律、法规，结合我省实际情况，制定本办法。</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第二条</w:t>
      </w:r>
      <w:r>
        <w:rPr>
          <w:rFonts w:hint="eastAsia" w:ascii="Times New Roman" w:hAnsi="Times New Roman" w:eastAsia="方正仿宋简体"/>
          <w:bCs/>
          <w:kern w:val="0"/>
          <w:sz w:val="32"/>
          <w:szCs w:val="32"/>
        </w:rPr>
        <w:t xml:space="preserve">  各级卫生计生行政部门</w:t>
      </w:r>
      <w:r>
        <w:rPr>
          <w:rFonts w:ascii="Times New Roman" w:hAnsi="Times New Roman" w:eastAsia="方正仿宋简体"/>
          <w:bCs/>
          <w:kern w:val="0"/>
          <w:sz w:val="32"/>
          <w:szCs w:val="32"/>
        </w:rPr>
        <w:t>要会同发展改革、财政、建设、国土、规划等部门加强对项目建设的领导，严格按基本建设程序和有关要求，切实做好项目的指导和监督，组织项目的实施。</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第三条</w:t>
      </w:r>
      <w:r>
        <w:rPr>
          <w:rFonts w:hint="eastAsia" w:ascii="Times New Roman" w:hAnsi="Times New Roman" w:eastAsia="方正仿宋简体"/>
          <w:bCs/>
          <w:kern w:val="0"/>
          <w:sz w:val="32"/>
          <w:szCs w:val="32"/>
        </w:rPr>
        <w:t xml:space="preserve">  建设单位是基本建设的责任主体，负责单位总体规划和基本建设项目</w:t>
      </w:r>
      <w:r>
        <w:rPr>
          <w:rFonts w:ascii="Times New Roman" w:hAnsi="Times New Roman" w:eastAsia="方正仿宋简体"/>
          <w:bCs/>
          <w:kern w:val="0"/>
          <w:sz w:val="32"/>
          <w:szCs w:val="32"/>
        </w:rPr>
        <w:t>（以下简称建设项目）</w:t>
      </w:r>
      <w:r>
        <w:rPr>
          <w:rFonts w:hint="eastAsia" w:ascii="Times New Roman" w:hAnsi="Times New Roman" w:eastAsia="方正仿宋简体"/>
          <w:bCs/>
          <w:kern w:val="0"/>
          <w:sz w:val="32"/>
          <w:szCs w:val="32"/>
        </w:rPr>
        <w:t>申报、资金筹措和组织实施等。</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第四条</w:t>
      </w:r>
      <w:r>
        <w:rPr>
          <w:rFonts w:hint="eastAsia" w:ascii="Times New Roman" w:hAnsi="Times New Roman" w:eastAsia="方正仿宋简体"/>
          <w:bCs/>
          <w:kern w:val="0"/>
          <w:sz w:val="32"/>
          <w:szCs w:val="32"/>
        </w:rPr>
        <w:t xml:space="preserve">  建设单位基本建设决策应当严格执行“三重一大”制度，坚持依法决策、科学决策、民主决策和集体决策。</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在</w:t>
      </w:r>
      <w:r>
        <w:rPr>
          <w:rFonts w:ascii="Times New Roman" w:hAnsi="Times New Roman" w:eastAsia="方正仿宋简体"/>
          <w:bCs/>
          <w:kern w:val="0"/>
          <w:sz w:val="32"/>
          <w:szCs w:val="32"/>
        </w:rPr>
        <w:t>总体规划编制和</w:t>
      </w:r>
      <w:r>
        <w:rPr>
          <w:rFonts w:hint="eastAsia" w:ascii="Times New Roman" w:hAnsi="Times New Roman" w:eastAsia="方正仿宋简体"/>
          <w:bCs/>
          <w:kern w:val="0"/>
          <w:sz w:val="32"/>
          <w:szCs w:val="32"/>
        </w:rPr>
        <w:t>重大</w:t>
      </w:r>
      <w:r>
        <w:rPr>
          <w:rFonts w:ascii="Times New Roman" w:hAnsi="Times New Roman" w:eastAsia="方正仿宋简体"/>
          <w:bCs/>
          <w:kern w:val="0"/>
          <w:sz w:val="32"/>
          <w:szCs w:val="32"/>
        </w:rPr>
        <w:t>项目立项过程中，</w:t>
      </w:r>
      <w:r>
        <w:rPr>
          <w:rFonts w:hint="eastAsia" w:ascii="Times New Roman" w:hAnsi="Times New Roman" w:eastAsia="方正仿宋简体"/>
          <w:bCs/>
          <w:kern w:val="0"/>
          <w:sz w:val="32"/>
          <w:szCs w:val="32"/>
        </w:rPr>
        <w:t>建设单位</w:t>
      </w:r>
      <w:r>
        <w:rPr>
          <w:rFonts w:ascii="Times New Roman" w:hAnsi="Times New Roman" w:eastAsia="方正仿宋简体"/>
          <w:bCs/>
          <w:kern w:val="0"/>
          <w:sz w:val="32"/>
          <w:szCs w:val="32"/>
        </w:rPr>
        <w:t>要采取专家评审、</w:t>
      </w:r>
      <w:r>
        <w:rPr>
          <w:rFonts w:hint="eastAsia" w:ascii="Times New Roman" w:hAnsi="Times New Roman" w:eastAsia="方正仿宋简体"/>
          <w:bCs/>
          <w:kern w:val="0"/>
          <w:sz w:val="32"/>
          <w:szCs w:val="32"/>
        </w:rPr>
        <w:t>职工代表大会讨论</w:t>
      </w:r>
      <w:r>
        <w:rPr>
          <w:rFonts w:ascii="Times New Roman" w:hAnsi="Times New Roman" w:eastAsia="方正仿宋简体"/>
          <w:bCs/>
          <w:kern w:val="0"/>
          <w:sz w:val="32"/>
          <w:szCs w:val="32"/>
        </w:rPr>
        <w:t>、结果公示等多种方式，广泛征求各方意见。</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第五条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本办法</w:t>
      </w:r>
      <w:r>
        <w:rPr>
          <w:rFonts w:hint="eastAsia" w:ascii="Times New Roman" w:hAnsi="Times New Roman" w:eastAsia="方正仿宋简体"/>
          <w:bCs/>
          <w:kern w:val="0"/>
          <w:sz w:val="32"/>
          <w:szCs w:val="32"/>
        </w:rPr>
        <w:t>所指卫生计生服务体系建设项目包括</w:t>
      </w:r>
      <w:r>
        <w:rPr>
          <w:rFonts w:ascii="Times New Roman" w:hAnsi="Times New Roman" w:eastAsia="方正仿宋简体"/>
          <w:bCs/>
          <w:kern w:val="0"/>
          <w:sz w:val="32"/>
          <w:szCs w:val="32"/>
        </w:rPr>
        <w:t>使用各级</w:t>
      </w:r>
      <w:r>
        <w:rPr>
          <w:rFonts w:hint="eastAsia" w:ascii="Times New Roman" w:hAnsi="Times New Roman" w:eastAsia="方正仿宋简体"/>
          <w:bCs/>
          <w:kern w:val="0"/>
          <w:sz w:val="32"/>
          <w:szCs w:val="32"/>
        </w:rPr>
        <w:t>财政</w:t>
      </w:r>
      <w:r>
        <w:rPr>
          <w:rFonts w:ascii="Times New Roman" w:hAnsi="Times New Roman" w:eastAsia="方正仿宋简体"/>
          <w:bCs/>
          <w:kern w:val="0"/>
          <w:sz w:val="32"/>
          <w:szCs w:val="32"/>
        </w:rPr>
        <w:t>预算内资金及单位自行筹措各种资金的新建、迁建</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改扩建</w:t>
      </w:r>
      <w:r>
        <w:rPr>
          <w:rFonts w:hint="eastAsia" w:ascii="Times New Roman" w:hAnsi="Times New Roman" w:eastAsia="方正仿宋简体"/>
          <w:bCs/>
          <w:kern w:val="0"/>
          <w:sz w:val="32"/>
          <w:szCs w:val="32"/>
        </w:rPr>
        <w:t>、日常维修项目</w:t>
      </w:r>
      <w:r>
        <w:rPr>
          <w:rFonts w:ascii="Times New Roman" w:hAnsi="Times New Roman" w:eastAsia="方正仿宋简体"/>
          <w:bCs/>
          <w:kern w:val="0"/>
          <w:sz w:val="32"/>
          <w:szCs w:val="32"/>
        </w:rPr>
        <w:t>以及</w:t>
      </w:r>
      <w:r>
        <w:rPr>
          <w:rFonts w:hint="eastAsia" w:ascii="Times New Roman" w:hAnsi="Times New Roman" w:eastAsia="方正仿宋简体"/>
          <w:bCs/>
          <w:kern w:val="0"/>
          <w:sz w:val="32"/>
          <w:szCs w:val="32"/>
        </w:rPr>
        <w:t>应当</w:t>
      </w:r>
      <w:r>
        <w:rPr>
          <w:rFonts w:ascii="Times New Roman" w:hAnsi="Times New Roman" w:eastAsia="方正仿宋简体"/>
          <w:bCs/>
          <w:kern w:val="0"/>
          <w:sz w:val="32"/>
          <w:szCs w:val="32"/>
        </w:rPr>
        <w:t>纳入基本建设投资</w:t>
      </w:r>
      <w:r>
        <w:rPr>
          <w:rFonts w:hint="eastAsia" w:ascii="Times New Roman" w:hAnsi="Times New Roman" w:eastAsia="方正仿宋简体"/>
          <w:bCs/>
          <w:kern w:val="0"/>
          <w:sz w:val="32"/>
          <w:szCs w:val="32"/>
        </w:rPr>
        <w:t>管理</w:t>
      </w:r>
      <w:r>
        <w:rPr>
          <w:rFonts w:ascii="Times New Roman" w:hAnsi="Times New Roman" w:eastAsia="方正仿宋简体"/>
          <w:bCs/>
          <w:kern w:val="0"/>
          <w:sz w:val="32"/>
          <w:szCs w:val="32"/>
        </w:rPr>
        <w:t>范围的</w:t>
      </w:r>
      <w:r>
        <w:rPr>
          <w:rFonts w:hint="eastAsia" w:ascii="Times New Roman" w:hAnsi="Times New Roman" w:eastAsia="方正仿宋简体"/>
          <w:bCs/>
          <w:kern w:val="0"/>
          <w:sz w:val="32"/>
          <w:szCs w:val="32"/>
        </w:rPr>
        <w:t>工程</w:t>
      </w:r>
      <w:r>
        <w:rPr>
          <w:rFonts w:ascii="Times New Roman" w:hAnsi="Times New Roman" w:eastAsia="方正仿宋简体"/>
          <w:bCs/>
          <w:kern w:val="0"/>
          <w:sz w:val="32"/>
          <w:szCs w:val="32"/>
        </w:rPr>
        <w:t>。</w:t>
      </w:r>
    </w:p>
    <w:p>
      <w:pPr>
        <w:adjustRightInd w:val="0"/>
        <w:snapToGrid w:val="0"/>
        <w:spacing w:line="600" w:lineRule="exact"/>
        <w:jc w:val="center"/>
        <w:rPr>
          <w:rFonts w:hint="eastAsia" w:ascii="Times New Roman" w:hAnsi="Times New Roman" w:eastAsia="方正黑体简体"/>
          <w:bCs/>
          <w:kern w:val="0"/>
          <w:sz w:val="32"/>
          <w:szCs w:val="32"/>
        </w:rPr>
      </w:pPr>
      <w:r>
        <w:rPr>
          <w:rFonts w:hint="eastAsia" w:ascii="Times New Roman" w:hAnsi="Times New Roman" w:eastAsia="方正黑体简体"/>
          <w:bCs/>
          <w:kern w:val="0"/>
          <w:sz w:val="32"/>
          <w:szCs w:val="32"/>
        </w:rPr>
        <w:t>第二章  总体发展建设规划</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第六条</w:t>
      </w:r>
      <w:r>
        <w:rPr>
          <w:rFonts w:hint="eastAsia" w:ascii="Times New Roman" w:hAnsi="Times New Roman" w:eastAsia="方正仿宋简体"/>
          <w:bCs/>
          <w:kern w:val="0"/>
          <w:sz w:val="32"/>
          <w:szCs w:val="32"/>
        </w:rPr>
        <w:t xml:space="preserve">  建设单位应当</w:t>
      </w:r>
      <w:r>
        <w:rPr>
          <w:rFonts w:ascii="Times New Roman" w:hAnsi="Times New Roman" w:eastAsia="方正仿宋简体"/>
          <w:bCs/>
          <w:kern w:val="0"/>
          <w:sz w:val="32"/>
          <w:szCs w:val="32"/>
        </w:rPr>
        <w:t>根据区域卫生规划、城市规划</w:t>
      </w:r>
      <w:r>
        <w:rPr>
          <w:rFonts w:hint="eastAsia" w:ascii="Times New Roman" w:hAnsi="Times New Roman" w:eastAsia="方正仿宋简体"/>
          <w:bCs/>
          <w:kern w:val="0"/>
          <w:sz w:val="32"/>
          <w:szCs w:val="32"/>
        </w:rPr>
        <w:t>和单位</w:t>
      </w:r>
      <w:r>
        <w:rPr>
          <w:rFonts w:ascii="Times New Roman" w:hAnsi="Times New Roman" w:eastAsia="方正仿宋简体"/>
          <w:bCs/>
          <w:kern w:val="0"/>
          <w:sz w:val="32"/>
          <w:szCs w:val="32"/>
        </w:rPr>
        <w:t>事业发展</w:t>
      </w:r>
      <w:r>
        <w:rPr>
          <w:rFonts w:hint="eastAsia" w:ascii="Times New Roman" w:hAnsi="Times New Roman" w:eastAsia="方正仿宋简体"/>
          <w:bCs/>
          <w:kern w:val="0"/>
          <w:sz w:val="32"/>
          <w:szCs w:val="32"/>
        </w:rPr>
        <w:t>规划</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坚持适用、经济、节能、环保的原则，在正确处理近期建设和远期发展的基础上编制</w:t>
      </w:r>
      <w:r>
        <w:rPr>
          <w:rFonts w:ascii="Times New Roman" w:hAnsi="Times New Roman" w:eastAsia="方正仿宋简体"/>
          <w:bCs/>
          <w:kern w:val="0"/>
          <w:sz w:val="32"/>
          <w:szCs w:val="32"/>
        </w:rPr>
        <w:t>总体规划</w:t>
      </w:r>
      <w:r>
        <w:rPr>
          <w:rFonts w:hint="eastAsia" w:ascii="Times New Roman" w:hAnsi="Times New Roman" w:eastAsia="方正仿宋简体"/>
          <w:bCs/>
          <w:kern w:val="0"/>
          <w:sz w:val="32"/>
          <w:szCs w:val="32"/>
        </w:rPr>
        <w:t>（含新编和修订）</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第七条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总体规划确定的建设项目、内容和规模不得随意</w:t>
      </w:r>
      <w:r>
        <w:rPr>
          <w:rFonts w:hint="eastAsia" w:ascii="Times New Roman" w:hAnsi="Times New Roman" w:eastAsia="方正仿宋简体"/>
          <w:bCs/>
          <w:kern w:val="0"/>
          <w:sz w:val="32"/>
          <w:szCs w:val="32"/>
        </w:rPr>
        <w:t>变</w:t>
      </w:r>
      <w:r>
        <w:rPr>
          <w:rFonts w:ascii="Times New Roman" w:hAnsi="Times New Roman" w:eastAsia="方正仿宋简体"/>
          <w:bCs/>
          <w:kern w:val="0"/>
          <w:sz w:val="32"/>
          <w:szCs w:val="32"/>
        </w:rPr>
        <w:t>动。</w:t>
      </w:r>
      <w:r>
        <w:rPr>
          <w:rFonts w:hint="eastAsia" w:ascii="Times New Roman" w:hAnsi="Times New Roman" w:eastAsia="方正仿宋简体"/>
          <w:bCs/>
          <w:kern w:val="0"/>
          <w:sz w:val="32"/>
          <w:szCs w:val="32"/>
        </w:rPr>
        <w:t>未列入</w:t>
      </w:r>
      <w:r>
        <w:rPr>
          <w:rFonts w:ascii="Times New Roman" w:hAnsi="Times New Roman" w:eastAsia="方正仿宋简体"/>
          <w:bCs/>
          <w:kern w:val="0"/>
          <w:sz w:val="32"/>
          <w:szCs w:val="32"/>
        </w:rPr>
        <w:t>总体规划</w:t>
      </w:r>
      <w:r>
        <w:rPr>
          <w:rFonts w:hint="eastAsia" w:ascii="Times New Roman" w:hAnsi="Times New Roman" w:eastAsia="方正仿宋简体"/>
          <w:bCs/>
          <w:kern w:val="0"/>
          <w:sz w:val="32"/>
          <w:szCs w:val="32"/>
        </w:rPr>
        <w:t>的项目原则上不予批准建设。</w:t>
      </w:r>
    </w:p>
    <w:p>
      <w:pPr>
        <w:adjustRightInd w:val="0"/>
        <w:snapToGrid w:val="0"/>
        <w:spacing w:line="600" w:lineRule="exact"/>
        <w:jc w:val="center"/>
        <w:rPr>
          <w:rFonts w:ascii="Times New Roman" w:hAnsi="Times New Roman" w:eastAsia="方正黑体简体"/>
          <w:bCs/>
          <w:kern w:val="0"/>
          <w:sz w:val="32"/>
          <w:szCs w:val="32"/>
        </w:rPr>
      </w:pPr>
      <w:r>
        <w:rPr>
          <w:rFonts w:hint="eastAsia" w:ascii="Times New Roman" w:hAnsi="Times New Roman" w:eastAsia="方正黑体简体"/>
          <w:bCs/>
          <w:kern w:val="0"/>
          <w:sz w:val="32"/>
          <w:szCs w:val="32"/>
        </w:rPr>
        <w:t xml:space="preserve">第三章  </w:t>
      </w:r>
      <w:r>
        <w:rPr>
          <w:rFonts w:ascii="Times New Roman" w:hAnsi="Times New Roman" w:eastAsia="方正黑体简体"/>
          <w:bCs/>
          <w:kern w:val="0"/>
          <w:sz w:val="32"/>
          <w:szCs w:val="32"/>
        </w:rPr>
        <w:t>工程建设程序</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第八条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工程建设程序是指建设项目从决策、设计、施工到竣工验收、交付使用全过程中各项工作依次进行的次序，包括项目建议书、可行性研究报告、初步设计</w:t>
      </w:r>
      <w:r>
        <w:rPr>
          <w:rFonts w:hint="eastAsia" w:ascii="Times New Roman" w:hAnsi="Times New Roman" w:eastAsia="方正仿宋简体"/>
          <w:bCs/>
          <w:kern w:val="0"/>
          <w:sz w:val="32"/>
          <w:szCs w:val="32"/>
        </w:rPr>
        <w:t>和投资概算</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施工图设计、</w:t>
      </w:r>
      <w:r>
        <w:rPr>
          <w:rFonts w:ascii="Times New Roman" w:hAnsi="Times New Roman" w:eastAsia="方正仿宋简体"/>
          <w:bCs/>
          <w:kern w:val="0"/>
          <w:sz w:val="32"/>
          <w:szCs w:val="32"/>
        </w:rPr>
        <w:t>施工、竣工验收等。</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小型和限额以下项目，可根据实际需要适当合并简化程序。</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第九条</w:t>
      </w:r>
      <w:r>
        <w:rPr>
          <w:rFonts w:hint="eastAsia" w:ascii="Times New Roman" w:hAnsi="Times New Roman" w:eastAsia="方正仿宋简体"/>
          <w:bCs/>
          <w:kern w:val="0"/>
          <w:sz w:val="32"/>
          <w:szCs w:val="32"/>
        </w:rPr>
        <w:t xml:space="preserve">  建设单位一般应当先编报项目建议书，经批准后，方可编制项目可行性研究报告。重大项目需开展工艺设计，并作为可行性研究报告编制的重要依据。投资额较小且工艺简单的项目，可行性研究报告可代项目建议书。</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第十条</w:t>
      </w:r>
      <w:r>
        <w:rPr>
          <w:rFonts w:hint="eastAsia" w:ascii="Times New Roman" w:hAnsi="Times New Roman" w:eastAsia="方正仿宋简体"/>
          <w:bCs/>
          <w:kern w:val="0"/>
          <w:sz w:val="32"/>
          <w:szCs w:val="32"/>
        </w:rPr>
        <w:t xml:space="preserve">  项目建议书批准的建设规模，原则上在可行性研究报告、初步设计等后续工作中不得突破。</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第十一条</w:t>
      </w:r>
      <w:r>
        <w:rPr>
          <w:rFonts w:hint="eastAsia" w:ascii="Times New Roman" w:hAnsi="Times New Roman" w:eastAsia="方正仿宋简体"/>
          <w:bCs/>
          <w:kern w:val="0"/>
          <w:sz w:val="32"/>
          <w:szCs w:val="32"/>
        </w:rPr>
        <w:t xml:space="preserve">  建设单位申报项目建议书时，应当提供以下材料：</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（一）</w:t>
      </w:r>
      <w:r>
        <w:rPr>
          <w:rFonts w:hint="eastAsia" w:ascii="Times New Roman" w:hAnsi="Times New Roman" w:eastAsia="方正仿宋简体"/>
          <w:bCs/>
          <w:kern w:val="0"/>
          <w:sz w:val="32"/>
          <w:szCs w:val="32"/>
        </w:rPr>
        <w:t>请示文件</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（二）</w:t>
      </w:r>
      <w:r>
        <w:rPr>
          <w:rFonts w:hint="eastAsia" w:ascii="Times New Roman" w:hAnsi="Times New Roman" w:eastAsia="方正仿宋简体"/>
          <w:bCs/>
          <w:kern w:val="0"/>
          <w:sz w:val="32"/>
          <w:szCs w:val="32"/>
        </w:rPr>
        <w:t>单位领导班子集体研究决策会议纪要、职工代表大会讨论纪要和拟建项目公示情况报告等；</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（三）</w:t>
      </w:r>
      <w:r>
        <w:rPr>
          <w:rFonts w:hint="eastAsia" w:ascii="Times New Roman" w:hAnsi="Times New Roman" w:eastAsia="方正仿宋简体"/>
          <w:bCs/>
          <w:kern w:val="0"/>
          <w:sz w:val="32"/>
          <w:szCs w:val="32"/>
        </w:rPr>
        <w:t>项目建议书，主要包括</w:t>
      </w:r>
      <w:r>
        <w:rPr>
          <w:rFonts w:ascii="Times New Roman" w:hAnsi="Times New Roman" w:eastAsia="方正仿宋简体"/>
          <w:bCs/>
          <w:kern w:val="0"/>
          <w:sz w:val="32"/>
          <w:szCs w:val="32"/>
        </w:rPr>
        <w:t>项目单位基本情况</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项目建设的必要性</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拟建规模、拟建地点</w:t>
      </w:r>
      <w:r>
        <w:rPr>
          <w:rFonts w:hint="eastAsia" w:ascii="Times New Roman" w:hAnsi="Times New Roman" w:eastAsia="方正仿宋简体"/>
          <w:bCs/>
          <w:kern w:val="0"/>
          <w:sz w:val="32"/>
          <w:szCs w:val="32"/>
        </w:rPr>
        <w:t>和</w:t>
      </w:r>
      <w:r>
        <w:rPr>
          <w:rFonts w:ascii="Times New Roman" w:hAnsi="Times New Roman" w:eastAsia="方正仿宋简体"/>
          <w:bCs/>
          <w:kern w:val="0"/>
          <w:sz w:val="32"/>
          <w:szCs w:val="32"/>
        </w:rPr>
        <w:t>用地面积</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投资估算</w:t>
      </w:r>
      <w:r>
        <w:rPr>
          <w:rFonts w:hint="eastAsia" w:ascii="Times New Roman" w:hAnsi="Times New Roman" w:eastAsia="方正仿宋简体"/>
          <w:bCs/>
          <w:kern w:val="0"/>
          <w:sz w:val="32"/>
          <w:szCs w:val="32"/>
        </w:rPr>
        <w:t>和</w:t>
      </w:r>
      <w:r>
        <w:rPr>
          <w:rFonts w:ascii="Times New Roman" w:hAnsi="Times New Roman" w:eastAsia="方正仿宋简体"/>
          <w:bCs/>
          <w:kern w:val="0"/>
          <w:sz w:val="32"/>
          <w:szCs w:val="32"/>
        </w:rPr>
        <w:t>资金筹措方案</w:t>
      </w:r>
      <w:r>
        <w:rPr>
          <w:rFonts w:hint="eastAsia" w:ascii="Times New Roman" w:hAnsi="Times New Roman" w:eastAsia="方正仿宋简体"/>
          <w:bCs/>
          <w:kern w:val="0"/>
          <w:sz w:val="32"/>
          <w:szCs w:val="32"/>
        </w:rPr>
        <w:t>、环境</w:t>
      </w:r>
      <w:r>
        <w:rPr>
          <w:rFonts w:ascii="Times New Roman" w:hAnsi="Times New Roman" w:eastAsia="方正仿宋简体"/>
          <w:bCs/>
          <w:kern w:val="0"/>
          <w:sz w:val="32"/>
          <w:szCs w:val="32"/>
        </w:rPr>
        <w:t>影响</w:t>
      </w:r>
      <w:r>
        <w:rPr>
          <w:rFonts w:hint="eastAsia" w:ascii="Times New Roman" w:hAnsi="Times New Roman" w:eastAsia="方正仿宋简体"/>
          <w:bCs/>
          <w:kern w:val="0"/>
          <w:sz w:val="32"/>
          <w:szCs w:val="32"/>
        </w:rPr>
        <w:t>和节能节水分析、</w:t>
      </w:r>
      <w:r>
        <w:rPr>
          <w:rFonts w:ascii="Times New Roman" w:hAnsi="Times New Roman" w:eastAsia="方正仿宋简体"/>
          <w:bCs/>
          <w:kern w:val="0"/>
          <w:sz w:val="32"/>
          <w:szCs w:val="32"/>
        </w:rPr>
        <w:t>效益分析</w:t>
      </w:r>
      <w:r>
        <w:rPr>
          <w:rFonts w:hint="eastAsia" w:ascii="Times New Roman" w:hAnsi="Times New Roman" w:eastAsia="方正仿宋简体"/>
          <w:bCs/>
          <w:kern w:val="0"/>
          <w:sz w:val="32"/>
          <w:szCs w:val="32"/>
        </w:rPr>
        <w:t>等，新征地建设的项目还需包括总体规划相关内容；</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四</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项目选址意见书或</w:t>
      </w:r>
      <w:r>
        <w:rPr>
          <w:rFonts w:ascii="Times New Roman" w:hAnsi="Times New Roman" w:eastAsia="方正仿宋简体"/>
          <w:bCs/>
          <w:kern w:val="0"/>
          <w:sz w:val="32"/>
          <w:szCs w:val="32"/>
        </w:rPr>
        <w:t>规划</w:t>
      </w:r>
      <w:r>
        <w:rPr>
          <w:rFonts w:hint="eastAsia" w:ascii="Times New Roman" w:hAnsi="Times New Roman" w:eastAsia="方正仿宋简体"/>
          <w:bCs/>
          <w:kern w:val="0"/>
          <w:sz w:val="32"/>
          <w:szCs w:val="32"/>
        </w:rPr>
        <w:t>管理</w:t>
      </w:r>
      <w:r>
        <w:rPr>
          <w:rFonts w:ascii="Times New Roman" w:hAnsi="Times New Roman" w:eastAsia="方正仿宋简体"/>
          <w:bCs/>
          <w:kern w:val="0"/>
          <w:sz w:val="32"/>
          <w:szCs w:val="32"/>
        </w:rPr>
        <w:t>部门意见</w:t>
      </w:r>
      <w:r>
        <w:rPr>
          <w:rFonts w:hint="eastAsia" w:ascii="Times New Roman" w:hAnsi="Times New Roman" w:eastAsia="方正仿宋简体"/>
          <w:bCs/>
          <w:kern w:val="0"/>
          <w:sz w:val="32"/>
          <w:szCs w:val="32"/>
        </w:rPr>
        <w:t>、床位规模等的批复文件以及总体规划批复文件等相关材料。</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（五）省级政府非经营性投资项目拟采用代建制管理的，应在项目建议书中附有建设管理形式的内容，阐明是否采用代建制和代建单位选择方式（公开招标、邀请招标或直接委托）的建议。</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第十二条</w:t>
      </w:r>
      <w:r>
        <w:rPr>
          <w:rFonts w:hint="eastAsia" w:ascii="Times New Roman" w:hAnsi="Times New Roman" w:eastAsia="方正仿宋简体"/>
          <w:bCs/>
          <w:kern w:val="0"/>
          <w:sz w:val="32"/>
          <w:szCs w:val="32"/>
        </w:rPr>
        <w:t xml:space="preserve">  建设单位申报项目可行性研究报告时，应当提供以下材料：</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（一）</w:t>
      </w:r>
      <w:r>
        <w:rPr>
          <w:rFonts w:hint="eastAsia" w:ascii="Times New Roman" w:hAnsi="Times New Roman" w:eastAsia="方正仿宋简体"/>
          <w:bCs/>
          <w:kern w:val="0"/>
          <w:sz w:val="32"/>
          <w:szCs w:val="32"/>
        </w:rPr>
        <w:t>请示文件</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二</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项目可行性研究报告（含确定的建筑设计方案）；</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三</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规划管理部门出具的规划意见；</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（四）国有土地管理部门出具的建设项目用地预审意见或土地使用权证；</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（五）环境保护部门出具的环境影响评价批复文件；</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（六）有关单位出具的节能评估材料；</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七）项目所在地人民政府或其有关部门指定的评估主体组织对项目单位编制的社会稳定风险分析做出的社会稳定风险评估报告，评估报告主要包括项目建设实施的合法性、合理性、可行性、安全性、可控性，可能引发的社会稳定风险，各方面意见及其采纳情况，风险评估结论和对策建议，风险防范和化解措施以及应急处置预案等内容；</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（八）资金筹措证明；</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（九）项目建议书批复文件等相关材料；</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仿宋简体"/>
          <w:bCs/>
          <w:kern w:val="0"/>
          <w:sz w:val="32"/>
          <w:szCs w:val="32"/>
        </w:rPr>
        <w:t>（十）可行性研究报告代项目建议书的，还需提供单位集体研究决策会议纪要、职工代表大会讨论纪要和拟建项目公示情况报告，床位规模、教学规模等的批复文件等。</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仿宋简体"/>
          <w:bCs/>
          <w:kern w:val="0"/>
          <w:sz w:val="32"/>
          <w:szCs w:val="32"/>
        </w:rPr>
        <w:t>其中，建设项目</w:t>
      </w:r>
      <w:r>
        <w:rPr>
          <w:rFonts w:ascii="Times New Roman" w:hAnsi="Times New Roman" w:eastAsia="方正仿宋简体"/>
          <w:bCs/>
          <w:kern w:val="0"/>
          <w:sz w:val="32"/>
          <w:szCs w:val="32"/>
        </w:rPr>
        <w:t>可行性研究报告应当包括</w:t>
      </w:r>
      <w:r>
        <w:rPr>
          <w:rFonts w:hint="eastAsia" w:ascii="Times New Roman" w:hAnsi="Times New Roman" w:eastAsia="方正仿宋简体"/>
          <w:bCs/>
          <w:kern w:val="0"/>
          <w:sz w:val="32"/>
          <w:szCs w:val="32"/>
        </w:rPr>
        <w:t>但不限于</w:t>
      </w:r>
      <w:r>
        <w:rPr>
          <w:rFonts w:ascii="Times New Roman" w:hAnsi="Times New Roman" w:eastAsia="方正仿宋简体"/>
          <w:bCs/>
          <w:kern w:val="0"/>
          <w:sz w:val="32"/>
          <w:szCs w:val="32"/>
        </w:rPr>
        <w:t>以下内容：</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（一）概况；</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（二）建设的必要性和可行性；</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（三）</w:t>
      </w:r>
      <w:r>
        <w:rPr>
          <w:rFonts w:hint="eastAsia" w:ascii="Times New Roman" w:hAnsi="Times New Roman" w:eastAsia="方正仿宋简体"/>
          <w:bCs/>
          <w:kern w:val="0"/>
          <w:sz w:val="32"/>
          <w:szCs w:val="32"/>
        </w:rPr>
        <w:t>需求分析和建设规模</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（四）建设选址和</w:t>
      </w:r>
      <w:r>
        <w:rPr>
          <w:rFonts w:hint="eastAsia" w:ascii="Times New Roman" w:hAnsi="Times New Roman" w:eastAsia="方正仿宋简体"/>
          <w:bCs/>
          <w:kern w:val="0"/>
          <w:sz w:val="32"/>
          <w:szCs w:val="32"/>
        </w:rPr>
        <w:t>用地</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（五）</w:t>
      </w:r>
      <w:r>
        <w:rPr>
          <w:rFonts w:hint="eastAsia" w:ascii="Times New Roman" w:hAnsi="Times New Roman" w:eastAsia="方正仿宋简体"/>
          <w:bCs/>
          <w:kern w:val="0"/>
          <w:sz w:val="32"/>
          <w:szCs w:val="32"/>
        </w:rPr>
        <w:t>建设方案和内容；</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（六）环境影响分析；</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（七）节能分析和</w:t>
      </w:r>
      <w:r>
        <w:rPr>
          <w:rFonts w:hint="eastAsia" w:ascii="Times New Roman" w:hAnsi="Times New Roman" w:eastAsia="方正仿宋简体"/>
          <w:bCs/>
          <w:kern w:val="0"/>
          <w:sz w:val="32"/>
          <w:szCs w:val="32"/>
        </w:rPr>
        <w:t>节能评估报告书（表）</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（八）劳动、安全、卫生、消防等</w:t>
      </w:r>
      <w:r>
        <w:rPr>
          <w:rFonts w:hint="eastAsia" w:ascii="Times New Roman" w:hAnsi="Times New Roman" w:eastAsia="方正仿宋简体"/>
          <w:bCs/>
          <w:kern w:val="0"/>
          <w:sz w:val="32"/>
          <w:szCs w:val="32"/>
        </w:rPr>
        <w:t>措施</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（九）</w:t>
      </w:r>
      <w:r>
        <w:rPr>
          <w:rFonts w:hint="eastAsia" w:ascii="Times New Roman" w:hAnsi="Times New Roman" w:eastAsia="方正仿宋简体"/>
          <w:bCs/>
          <w:kern w:val="0"/>
          <w:sz w:val="32"/>
          <w:szCs w:val="32"/>
        </w:rPr>
        <w:t>组织机构和人力资源配置；</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（十）</w:t>
      </w:r>
      <w:r>
        <w:rPr>
          <w:rFonts w:ascii="Times New Roman" w:hAnsi="Times New Roman" w:eastAsia="方正仿宋简体"/>
          <w:bCs/>
          <w:kern w:val="0"/>
          <w:sz w:val="32"/>
          <w:szCs w:val="32"/>
        </w:rPr>
        <w:t>工程周期</w:t>
      </w:r>
      <w:r>
        <w:rPr>
          <w:rFonts w:hint="eastAsia" w:ascii="Times New Roman" w:hAnsi="Times New Roman" w:eastAsia="方正仿宋简体"/>
          <w:bCs/>
          <w:kern w:val="0"/>
          <w:sz w:val="32"/>
          <w:szCs w:val="32"/>
        </w:rPr>
        <w:t>和</w:t>
      </w:r>
      <w:r>
        <w:rPr>
          <w:rFonts w:ascii="Times New Roman" w:hAnsi="Times New Roman" w:eastAsia="方正仿宋简体"/>
          <w:bCs/>
          <w:kern w:val="0"/>
          <w:sz w:val="32"/>
          <w:szCs w:val="32"/>
        </w:rPr>
        <w:t>实施计划</w:t>
      </w:r>
      <w:r>
        <w:rPr>
          <w:rFonts w:hint="eastAsia"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（十一）投资估算</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资金筹措</w:t>
      </w:r>
      <w:r>
        <w:rPr>
          <w:rFonts w:hint="eastAsia" w:ascii="Times New Roman" w:hAnsi="Times New Roman" w:eastAsia="方正仿宋简体"/>
          <w:bCs/>
          <w:kern w:val="0"/>
          <w:sz w:val="32"/>
          <w:szCs w:val="32"/>
        </w:rPr>
        <w:t>和财务评价</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（十二）招标方案</w:t>
      </w:r>
      <w:r>
        <w:rPr>
          <w:rFonts w:hint="eastAsia" w:ascii="Times New Roman" w:hAnsi="Times New Roman" w:eastAsia="方正仿宋简体"/>
          <w:bCs/>
          <w:kern w:val="0"/>
          <w:sz w:val="32"/>
          <w:szCs w:val="32"/>
        </w:rPr>
        <w:t>及项目招标基本情况表</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（十三）经济效益和社会效益分析；</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仿宋简体"/>
          <w:bCs/>
          <w:kern w:val="0"/>
          <w:sz w:val="32"/>
          <w:szCs w:val="32"/>
        </w:rPr>
        <w:t>（十四）社会稳定风险分析；</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（十</w:t>
      </w:r>
      <w:r>
        <w:rPr>
          <w:rFonts w:hint="eastAsia" w:ascii="Times New Roman" w:hAnsi="Times New Roman" w:eastAsia="方正仿宋简体"/>
          <w:bCs/>
          <w:kern w:val="0"/>
          <w:sz w:val="32"/>
          <w:szCs w:val="32"/>
        </w:rPr>
        <w:t>五</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研究结论与建议；</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（十</w:t>
      </w:r>
      <w:r>
        <w:rPr>
          <w:rFonts w:hint="eastAsia" w:ascii="Times New Roman" w:hAnsi="Times New Roman" w:eastAsia="方正仿宋简体"/>
          <w:bCs/>
          <w:kern w:val="0"/>
          <w:sz w:val="32"/>
          <w:szCs w:val="32"/>
        </w:rPr>
        <w:t>六</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国家有关</w:t>
      </w:r>
      <w:r>
        <w:rPr>
          <w:rFonts w:ascii="Times New Roman" w:hAnsi="Times New Roman" w:eastAsia="方正仿宋简体"/>
          <w:bCs/>
          <w:kern w:val="0"/>
          <w:sz w:val="32"/>
          <w:szCs w:val="32"/>
        </w:rPr>
        <w:t>规定</w:t>
      </w:r>
      <w:r>
        <w:rPr>
          <w:rFonts w:hint="eastAsia" w:ascii="Times New Roman" w:hAnsi="Times New Roman" w:eastAsia="方正仿宋简体"/>
          <w:bCs/>
          <w:kern w:val="0"/>
          <w:sz w:val="32"/>
          <w:szCs w:val="32"/>
        </w:rPr>
        <w:t>要求</w:t>
      </w:r>
      <w:r>
        <w:rPr>
          <w:rFonts w:ascii="Times New Roman" w:hAnsi="Times New Roman" w:eastAsia="方正仿宋简体"/>
          <w:bCs/>
          <w:kern w:val="0"/>
          <w:sz w:val="32"/>
          <w:szCs w:val="32"/>
        </w:rPr>
        <w:t>的其他内容</w:t>
      </w:r>
      <w:r>
        <w:rPr>
          <w:rFonts w:hint="eastAsia"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第十三条</w:t>
      </w:r>
      <w:r>
        <w:rPr>
          <w:rFonts w:hint="eastAsia" w:ascii="Times New Roman" w:hAnsi="Times New Roman" w:eastAsia="方正仿宋简体"/>
          <w:bCs/>
          <w:kern w:val="0"/>
          <w:sz w:val="32"/>
          <w:szCs w:val="32"/>
        </w:rPr>
        <w:t xml:space="preserve">  建设项目应当在可行性研究报告批复文件下达之日起3年内开工建设。逾期未开工的建设项目，须重新报批。</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第十四条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建设单位应</w:t>
      </w:r>
      <w:r>
        <w:rPr>
          <w:rFonts w:hint="eastAsia" w:ascii="Times New Roman" w:hAnsi="Times New Roman" w:eastAsia="方正仿宋简体"/>
          <w:bCs/>
          <w:kern w:val="0"/>
          <w:sz w:val="32"/>
          <w:szCs w:val="32"/>
        </w:rPr>
        <w:t>当严格</w:t>
      </w:r>
      <w:r>
        <w:rPr>
          <w:rFonts w:ascii="Times New Roman" w:hAnsi="Times New Roman" w:eastAsia="方正仿宋简体"/>
          <w:bCs/>
          <w:kern w:val="0"/>
          <w:sz w:val="32"/>
          <w:szCs w:val="32"/>
        </w:rPr>
        <w:t>依照</w:t>
      </w:r>
      <w:r>
        <w:rPr>
          <w:rFonts w:hint="eastAsia" w:ascii="Times New Roman" w:hAnsi="Times New Roman" w:eastAsia="方正仿宋简体"/>
          <w:bCs/>
          <w:kern w:val="0"/>
          <w:sz w:val="32"/>
          <w:szCs w:val="32"/>
        </w:rPr>
        <w:t>可行性研究报告批复文件确定</w:t>
      </w:r>
      <w:r>
        <w:rPr>
          <w:rFonts w:ascii="Times New Roman" w:hAnsi="Times New Roman" w:eastAsia="方正仿宋简体"/>
          <w:bCs/>
          <w:kern w:val="0"/>
          <w:sz w:val="32"/>
          <w:szCs w:val="32"/>
        </w:rPr>
        <w:t>的估算投资</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要求设计单位实行限额设计，避免因设计超标造成造价失控。</w:t>
      </w:r>
      <w:r>
        <w:rPr>
          <w:rFonts w:hint="eastAsia" w:ascii="Times New Roman" w:hAnsi="Times New Roman" w:eastAsia="方正仿宋简体"/>
          <w:bCs/>
          <w:kern w:val="0"/>
          <w:sz w:val="32"/>
          <w:szCs w:val="32"/>
        </w:rPr>
        <w:t>原则上概算</w:t>
      </w:r>
      <w:r>
        <w:rPr>
          <w:rFonts w:hint="eastAsia" w:ascii="Times New Roman" w:hAnsi="Times New Roman" w:eastAsia="方正仿宋简体"/>
          <w:bCs/>
          <w:kern w:val="0"/>
          <w:sz w:val="32"/>
          <w:szCs w:val="32"/>
          <w:u w:val="single"/>
        </w:rPr>
        <w:t>投资</w:t>
      </w:r>
      <w:r>
        <w:rPr>
          <w:rFonts w:hint="eastAsia" w:ascii="Times New Roman" w:hAnsi="Times New Roman" w:eastAsia="方正仿宋简体"/>
          <w:b/>
          <w:bCs/>
          <w:kern w:val="0"/>
          <w:sz w:val="32"/>
          <w:szCs w:val="32"/>
          <w:u w:val="single"/>
        </w:rPr>
        <w:t>不得</w:t>
      </w:r>
      <w:r>
        <w:rPr>
          <w:rFonts w:hint="eastAsia" w:ascii="Times New Roman" w:hAnsi="Times New Roman" w:eastAsia="方正仿宋简体"/>
          <w:bCs/>
          <w:kern w:val="0"/>
          <w:sz w:val="32"/>
          <w:szCs w:val="32"/>
          <w:u w:val="single"/>
        </w:rPr>
        <w:t>超过可行性研究报告</w:t>
      </w:r>
      <w:r>
        <w:rPr>
          <w:rFonts w:hint="eastAsia" w:ascii="Times New Roman" w:hAnsi="Times New Roman" w:eastAsia="方正仿宋简体"/>
          <w:b/>
          <w:bCs/>
          <w:kern w:val="0"/>
          <w:sz w:val="32"/>
          <w:szCs w:val="32"/>
          <w:u w:val="single"/>
        </w:rPr>
        <w:t>批复的估算投资</w:t>
      </w:r>
      <w:r>
        <w:rPr>
          <w:rFonts w:hint="eastAsia" w:ascii="Times New Roman" w:hAnsi="Times New Roman" w:eastAsia="方正仿宋简体"/>
          <w:bCs/>
          <w:kern w:val="0"/>
          <w:sz w:val="32"/>
          <w:szCs w:val="32"/>
          <w:u w:val="single"/>
        </w:rPr>
        <w:t>。</w:t>
      </w:r>
      <w:r>
        <w:rPr>
          <w:rFonts w:hint="eastAsia" w:ascii="Times New Roman" w:hAnsi="Times New Roman" w:eastAsia="方正仿宋简体"/>
          <w:bCs/>
          <w:kern w:val="0"/>
          <w:sz w:val="32"/>
          <w:szCs w:val="32"/>
        </w:rPr>
        <w:t>申报建设项目初步设计和投资概算时，应当提供以下材料：</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（一）</w:t>
      </w:r>
      <w:r>
        <w:rPr>
          <w:rFonts w:hint="eastAsia" w:ascii="Times New Roman" w:hAnsi="Times New Roman" w:eastAsia="方正仿宋简体"/>
          <w:bCs/>
          <w:kern w:val="0"/>
          <w:sz w:val="32"/>
          <w:szCs w:val="32"/>
        </w:rPr>
        <w:t>请示文件</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二</w:t>
      </w:r>
      <w:r>
        <w:rPr>
          <w:rFonts w:ascii="Times New Roman" w:hAnsi="Times New Roman" w:eastAsia="方正仿宋简体"/>
          <w:bCs/>
          <w:kern w:val="0"/>
          <w:sz w:val="32"/>
          <w:szCs w:val="32"/>
        </w:rPr>
        <w:t>）初步设计和投资概算</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主要包括设计说明、</w:t>
      </w:r>
      <w:r>
        <w:rPr>
          <w:rFonts w:hint="eastAsia" w:ascii="Times New Roman" w:hAnsi="Times New Roman" w:eastAsia="方正仿宋简体"/>
          <w:bCs/>
          <w:kern w:val="0"/>
          <w:sz w:val="32"/>
          <w:szCs w:val="32"/>
        </w:rPr>
        <w:t>总平面图、各专业计算书和设计</w:t>
      </w:r>
      <w:r>
        <w:rPr>
          <w:rFonts w:ascii="Times New Roman" w:hAnsi="Times New Roman" w:eastAsia="方正仿宋简体"/>
          <w:bCs/>
          <w:kern w:val="0"/>
          <w:sz w:val="32"/>
          <w:szCs w:val="32"/>
        </w:rPr>
        <w:t>图纸</w:t>
      </w:r>
      <w:r>
        <w:rPr>
          <w:rFonts w:hint="eastAsia" w:ascii="Times New Roman" w:hAnsi="Times New Roman" w:eastAsia="方正仿宋简体"/>
          <w:bCs/>
          <w:kern w:val="0"/>
          <w:sz w:val="32"/>
          <w:szCs w:val="32"/>
        </w:rPr>
        <w:t>、工程</w:t>
      </w:r>
      <w:r>
        <w:rPr>
          <w:rFonts w:ascii="Times New Roman" w:hAnsi="Times New Roman" w:eastAsia="方正仿宋简体"/>
          <w:bCs/>
          <w:kern w:val="0"/>
          <w:sz w:val="32"/>
          <w:szCs w:val="32"/>
        </w:rPr>
        <w:t>概算</w:t>
      </w:r>
      <w:r>
        <w:rPr>
          <w:rFonts w:hint="eastAsia" w:ascii="Times New Roman" w:hAnsi="Times New Roman" w:eastAsia="方正仿宋简体"/>
          <w:bCs/>
          <w:kern w:val="0"/>
          <w:sz w:val="32"/>
          <w:szCs w:val="32"/>
        </w:rPr>
        <w:t>书等；</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三</w:t>
      </w: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可行性研究报告批复文件；</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（四）其他相关材料。</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第十五条</w:t>
      </w:r>
      <w:r>
        <w:rPr>
          <w:rFonts w:hint="eastAsia" w:ascii="Times New Roman" w:hAnsi="Times New Roman" w:eastAsia="方正仿宋简体"/>
          <w:bCs/>
          <w:kern w:val="0"/>
          <w:sz w:val="32"/>
          <w:szCs w:val="32"/>
        </w:rPr>
        <w:t xml:space="preserve">  建设单位</w:t>
      </w:r>
      <w:r>
        <w:rPr>
          <w:rFonts w:ascii="Times New Roman" w:hAnsi="Times New Roman" w:eastAsia="方正仿宋简体"/>
          <w:bCs/>
          <w:kern w:val="0"/>
          <w:sz w:val="32"/>
          <w:szCs w:val="32"/>
        </w:rPr>
        <w:t>在取得初步设计和投资概算批准文件后，方可进行施工图设计并进行施工准备工作。施工图设计应当达到国家规定的深度要求</w:t>
      </w:r>
      <w:r>
        <w:rPr>
          <w:rFonts w:hint="eastAsia" w:ascii="Times New Roman" w:hAnsi="Times New Roman" w:eastAsia="方正仿宋简体"/>
          <w:bCs/>
          <w:kern w:val="0"/>
          <w:sz w:val="32"/>
          <w:szCs w:val="32"/>
        </w:rPr>
        <w:t>，并按照</w:t>
      </w:r>
      <w:r>
        <w:rPr>
          <w:rFonts w:ascii="Times New Roman" w:hAnsi="Times New Roman" w:eastAsia="方正仿宋简体"/>
          <w:bCs/>
          <w:kern w:val="0"/>
          <w:sz w:val="32"/>
          <w:szCs w:val="32"/>
        </w:rPr>
        <w:t>国家相关规定报所在地有关部门审查。</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第十六条</w:t>
      </w:r>
      <w:r>
        <w:rPr>
          <w:rFonts w:hint="eastAsia" w:ascii="Times New Roman" w:hAnsi="Times New Roman" w:eastAsia="方正仿宋简体"/>
          <w:bCs/>
          <w:kern w:val="0"/>
          <w:sz w:val="32"/>
          <w:szCs w:val="32"/>
        </w:rPr>
        <w:t xml:space="preserve">  项目建议书、可行性研究报告、初步设计及施工图设计须由具备相应资质的单位编制。</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第十七条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建设单位</w:t>
      </w:r>
      <w:r>
        <w:rPr>
          <w:rFonts w:hint="eastAsia" w:ascii="Times New Roman" w:hAnsi="Times New Roman" w:eastAsia="方正仿宋简体"/>
          <w:bCs/>
          <w:kern w:val="0"/>
          <w:sz w:val="32"/>
          <w:szCs w:val="32"/>
        </w:rPr>
        <w:t>应当</w:t>
      </w:r>
      <w:r>
        <w:rPr>
          <w:rFonts w:ascii="Times New Roman" w:hAnsi="Times New Roman" w:eastAsia="方正仿宋简体"/>
          <w:bCs/>
          <w:kern w:val="0"/>
          <w:sz w:val="32"/>
          <w:szCs w:val="32"/>
        </w:rPr>
        <w:t>按照当地</w:t>
      </w:r>
      <w:r>
        <w:rPr>
          <w:rFonts w:hint="eastAsia" w:ascii="Times New Roman" w:hAnsi="Times New Roman" w:eastAsia="方正仿宋简体"/>
          <w:bCs/>
          <w:kern w:val="0"/>
          <w:sz w:val="32"/>
          <w:szCs w:val="32"/>
        </w:rPr>
        <w:t>有关</w:t>
      </w:r>
      <w:r>
        <w:rPr>
          <w:rFonts w:ascii="Times New Roman" w:hAnsi="Times New Roman" w:eastAsia="方正仿宋简体"/>
          <w:bCs/>
          <w:kern w:val="0"/>
          <w:sz w:val="32"/>
          <w:szCs w:val="32"/>
        </w:rPr>
        <w:t>规定</w:t>
      </w:r>
      <w:r>
        <w:rPr>
          <w:rFonts w:hint="eastAsia" w:ascii="Times New Roman" w:hAnsi="Times New Roman" w:eastAsia="方正仿宋简体"/>
          <w:bCs/>
          <w:kern w:val="0"/>
          <w:sz w:val="32"/>
          <w:szCs w:val="32"/>
        </w:rPr>
        <w:t>办理项目建设相关手续，在取得</w:t>
      </w:r>
      <w:r>
        <w:rPr>
          <w:rFonts w:ascii="Times New Roman" w:hAnsi="Times New Roman" w:eastAsia="方正仿宋简体"/>
          <w:bCs/>
          <w:kern w:val="0"/>
          <w:sz w:val="32"/>
          <w:szCs w:val="32"/>
        </w:rPr>
        <w:t>工程施工许可证</w:t>
      </w:r>
      <w:r>
        <w:rPr>
          <w:rFonts w:hint="eastAsia" w:ascii="Times New Roman" w:hAnsi="Times New Roman" w:eastAsia="方正仿宋简体"/>
          <w:bCs/>
          <w:kern w:val="0"/>
          <w:sz w:val="32"/>
          <w:szCs w:val="32"/>
        </w:rPr>
        <w:t>后方可开工建设</w:t>
      </w:r>
      <w:r>
        <w:rPr>
          <w:rFonts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第十八条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经批准</w:t>
      </w:r>
      <w:r>
        <w:rPr>
          <w:rFonts w:hint="eastAsia" w:ascii="Times New Roman" w:hAnsi="Times New Roman" w:eastAsia="方正仿宋简体"/>
          <w:bCs/>
          <w:kern w:val="0"/>
          <w:sz w:val="32"/>
          <w:szCs w:val="32"/>
        </w:rPr>
        <w:t>实施</w:t>
      </w:r>
      <w:r>
        <w:rPr>
          <w:rFonts w:ascii="Times New Roman" w:hAnsi="Times New Roman" w:eastAsia="方正仿宋简体"/>
          <w:bCs/>
          <w:kern w:val="0"/>
          <w:sz w:val="32"/>
          <w:szCs w:val="32"/>
        </w:rPr>
        <w:t>的</w:t>
      </w:r>
      <w:r>
        <w:rPr>
          <w:rFonts w:hint="eastAsia" w:ascii="Times New Roman" w:hAnsi="Times New Roman" w:eastAsia="方正仿宋简体"/>
          <w:bCs/>
          <w:kern w:val="0"/>
          <w:sz w:val="32"/>
          <w:szCs w:val="32"/>
        </w:rPr>
        <w:t>建设</w:t>
      </w:r>
      <w:r>
        <w:rPr>
          <w:rFonts w:ascii="Times New Roman" w:hAnsi="Times New Roman" w:eastAsia="方正仿宋简体"/>
          <w:bCs/>
          <w:kern w:val="0"/>
          <w:sz w:val="32"/>
          <w:szCs w:val="32"/>
        </w:rPr>
        <w:t>项目，建设单位应当</w:t>
      </w:r>
      <w:r>
        <w:rPr>
          <w:rFonts w:hint="eastAsia" w:ascii="Times New Roman" w:hAnsi="Times New Roman" w:eastAsia="方正仿宋简体"/>
          <w:bCs/>
          <w:kern w:val="0"/>
          <w:sz w:val="32"/>
          <w:szCs w:val="32"/>
        </w:rPr>
        <w:t>组建项目管理机构，</w:t>
      </w:r>
      <w:r>
        <w:rPr>
          <w:rFonts w:ascii="Times New Roman" w:hAnsi="Times New Roman" w:eastAsia="方正仿宋简体"/>
          <w:bCs/>
          <w:kern w:val="0"/>
          <w:sz w:val="32"/>
          <w:szCs w:val="32"/>
        </w:rPr>
        <w:t>配合施工</w:t>
      </w:r>
      <w:r>
        <w:rPr>
          <w:rFonts w:hint="eastAsia" w:ascii="Times New Roman" w:hAnsi="Times New Roman" w:eastAsia="方正仿宋简体"/>
          <w:bCs/>
          <w:kern w:val="0"/>
          <w:sz w:val="32"/>
          <w:szCs w:val="32"/>
        </w:rPr>
        <w:t>单位、监理单位</w:t>
      </w:r>
      <w:r>
        <w:rPr>
          <w:rFonts w:ascii="Times New Roman" w:hAnsi="Times New Roman" w:eastAsia="方正仿宋简体"/>
          <w:bCs/>
          <w:kern w:val="0"/>
          <w:sz w:val="32"/>
          <w:szCs w:val="32"/>
        </w:rPr>
        <w:t>及质检</w:t>
      </w:r>
      <w:r>
        <w:rPr>
          <w:rFonts w:hint="eastAsia" w:ascii="Times New Roman" w:hAnsi="Times New Roman" w:eastAsia="方正仿宋简体"/>
          <w:bCs/>
          <w:kern w:val="0"/>
          <w:sz w:val="32"/>
          <w:szCs w:val="32"/>
        </w:rPr>
        <w:t>、质安等机构</w:t>
      </w:r>
      <w:r>
        <w:rPr>
          <w:rFonts w:ascii="Times New Roman" w:hAnsi="Times New Roman" w:eastAsia="方正仿宋简体"/>
          <w:bCs/>
          <w:kern w:val="0"/>
          <w:sz w:val="32"/>
          <w:szCs w:val="32"/>
        </w:rPr>
        <w:t>对</w:t>
      </w:r>
      <w:r>
        <w:rPr>
          <w:rFonts w:hint="eastAsia" w:ascii="Times New Roman" w:hAnsi="Times New Roman" w:eastAsia="方正仿宋简体"/>
          <w:bCs/>
          <w:kern w:val="0"/>
          <w:sz w:val="32"/>
          <w:szCs w:val="32"/>
        </w:rPr>
        <w:t>工程</w:t>
      </w:r>
      <w:r>
        <w:rPr>
          <w:rFonts w:ascii="Times New Roman" w:hAnsi="Times New Roman" w:eastAsia="方正仿宋简体"/>
          <w:bCs/>
          <w:kern w:val="0"/>
          <w:sz w:val="32"/>
          <w:szCs w:val="32"/>
        </w:rPr>
        <w:t>质量</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进度、安全和造价等进行动态管理。</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第十九条</w:t>
      </w:r>
      <w:r>
        <w:rPr>
          <w:rFonts w:hint="eastAsia" w:ascii="Times New Roman" w:hAnsi="Times New Roman" w:eastAsia="方正仿宋简体"/>
          <w:bCs/>
          <w:kern w:val="0"/>
          <w:sz w:val="32"/>
          <w:szCs w:val="32"/>
        </w:rPr>
        <w:t xml:space="preserve">  建设</w:t>
      </w:r>
      <w:r>
        <w:rPr>
          <w:rFonts w:ascii="Times New Roman" w:hAnsi="Times New Roman" w:eastAsia="方正仿宋简体"/>
          <w:bCs/>
          <w:kern w:val="0"/>
          <w:sz w:val="32"/>
          <w:szCs w:val="32"/>
        </w:rPr>
        <w:t>项目完成后，建设单位</w:t>
      </w:r>
      <w:r>
        <w:rPr>
          <w:rFonts w:hint="eastAsia" w:ascii="Times New Roman" w:hAnsi="Times New Roman" w:eastAsia="方正仿宋简体"/>
          <w:bCs/>
          <w:kern w:val="0"/>
          <w:sz w:val="32"/>
          <w:szCs w:val="32"/>
        </w:rPr>
        <w:t>应当</w:t>
      </w:r>
      <w:r>
        <w:rPr>
          <w:rFonts w:ascii="Times New Roman" w:hAnsi="Times New Roman" w:eastAsia="方正仿宋简体"/>
          <w:bCs/>
          <w:kern w:val="0"/>
          <w:sz w:val="32"/>
          <w:szCs w:val="32"/>
        </w:rPr>
        <w:t>及时组织设计、施工、监理等单位进行竣工验收</w:t>
      </w:r>
      <w:r>
        <w:rPr>
          <w:rFonts w:hint="eastAsia" w:ascii="Times New Roman" w:hAnsi="Times New Roman" w:eastAsia="方正仿宋简体"/>
          <w:bCs/>
          <w:kern w:val="0"/>
          <w:sz w:val="32"/>
          <w:szCs w:val="32"/>
        </w:rPr>
        <w:t>，并</w:t>
      </w:r>
      <w:r>
        <w:rPr>
          <w:rFonts w:ascii="Times New Roman" w:hAnsi="Times New Roman" w:eastAsia="方正仿宋简体"/>
          <w:bCs/>
          <w:kern w:val="0"/>
          <w:sz w:val="32"/>
          <w:szCs w:val="32"/>
        </w:rPr>
        <w:t>报请有关部门对项目</w:t>
      </w:r>
      <w:r>
        <w:rPr>
          <w:rFonts w:hint="eastAsia" w:ascii="Times New Roman" w:hAnsi="Times New Roman" w:eastAsia="方正仿宋简体"/>
          <w:bCs/>
          <w:kern w:val="0"/>
          <w:sz w:val="32"/>
          <w:szCs w:val="32"/>
        </w:rPr>
        <w:t>规划、</w:t>
      </w:r>
      <w:r>
        <w:rPr>
          <w:rFonts w:ascii="Times New Roman" w:hAnsi="Times New Roman" w:eastAsia="方正仿宋简体"/>
          <w:bCs/>
          <w:kern w:val="0"/>
          <w:sz w:val="32"/>
          <w:szCs w:val="32"/>
        </w:rPr>
        <w:t>消防、人防、环保等进行验收</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未经竣工验收或竣工验收不合格的建设项目不得交付使用。</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第二十条</w:t>
      </w:r>
      <w:r>
        <w:rPr>
          <w:rFonts w:hint="eastAsia" w:ascii="Times New Roman" w:hAnsi="Times New Roman" w:eastAsia="方正仿宋简体"/>
          <w:bCs/>
          <w:kern w:val="0"/>
          <w:sz w:val="32"/>
          <w:szCs w:val="32"/>
        </w:rPr>
        <w:t xml:space="preserve">  建设项目施工结束后，建设单位应当</w:t>
      </w:r>
      <w:r>
        <w:rPr>
          <w:rFonts w:ascii="Times New Roman" w:hAnsi="Times New Roman" w:eastAsia="方正仿宋简体"/>
          <w:bCs/>
          <w:kern w:val="0"/>
          <w:sz w:val="32"/>
          <w:szCs w:val="32"/>
        </w:rPr>
        <w:t>按照当地建筑工程竣工验收管理</w:t>
      </w:r>
      <w:r>
        <w:rPr>
          <w:rFonts w:hint="eastAsia" w:ascii="Times New Roman" w:hAnsi="Times New Roman" w:eastAsia="方正仿宋简体"/>
          <w:bCs/>
          <w:kern w:val="0"/>
          <w:sz w:val="32"/>
          <w:szCs w:val="32"/>
        </w:rPr>
        <w:t>有关规定</w:t>
      </w:r>
      <w:r>
        <w:rPr>
          <w:rFonts w:ascii="Times New Roman" w:hAnsi="Times New Roman" w:eastAsia="方正仿宋简体"/>
          <w:bCs/>
          <w:kern w:val="0"/>
          <w:sz w:val="32"/>
          <w:szCs w:val="32"/>
        </w:rPr>
        <w:t>办理竣工验收备案手续。</w:t>
      </w:r>
    </w:p>
    <w:p>
      <w:pPr>
        <w:adjustRightInd w:val="0"/>
        <w:snapToGrid w:val="0"/>
        <w:spacing w:line="600" w:lineRule="exact"/>
        <w:jc w:val="center"/>
        <w:rPr>
          <w:rFonts w:hint="eastAsia" w:ascii="Times New Roman" w:hAnsi="Times New Roman" w:eastAsia="方正黑体简体"/>
          <w:bCs/>
          <w:kern w:val="0"/>
          <w:sz w:val="32"/>
          <w:szCs w:val="32"/>
        </w:rPr>
      </w:pPr>
      <w:r>
        <w:rPr>
          <w:rFonts w:hint="eastAsia" w:ascii="Times New Roman" w:hAnsi="Times New Roman" w:eastAsia="方正黑体简体"/>
          <w:bCs/>
          <w:kern w:val="0"/>
          <w:sz w:val="32"/>
          <w:szCs w:val="32"/>
        </w:rPr>
        <w:t>第四章  工程管理</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第二十一条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建设项目实行</w:t>
      </w:r>
      <w:r>
        <w:rPr>
          <w:rFonts w:hint="eastAsia" w:ascii="Times New Roman" w:hAnsi="Times New Roman" w:eastAsia="方正仿宋简体"/>
          <w:bCs/>
          <w:kern w:val="0"/>
          <w:sz w:val="32"/>
          <w:szCs w:val="32"/>
        </w:rPr>
        <w:t>项目</w:t>
      </w:r>
      <w:r>
        <w:rPr>
          <w:rFonts w:ascii="Times New Roman" w:hAnsi="Times New Roman" w:eastAsia="方正仿宋简体"/>
          <w:bCs/>
          <w:kern w:val="0"/>
          <w:sz w:val="32"/>
          <w:szCs w:val="32"/>
        </w:rPr>
        <w:t>法人责任</w:t>
      </w:r>
      <w:r>
        <w:rPr>
          <w:rFonts w:hint="eastAsia" w:ascii="Times New Roman" w:hAnsi="Times New Roman" w:eastAsia="方正仿宋简体"/>
          <w:bCs/>
          <w:kern w:val="0"/>
          <w:sz w:val="32"/>
          <w:szCs w:val="32"/>
        </w:rPr>
        <w:t>制度。</w:t>
      </w:r>
      <w:r>
        <w:rPr>
          <w:rFonts w:ascii="Times New Roman" w:hAnsi="Times New Roman" w:eastAsia="方正仿宋简体"/>
          <w:bCs/>
          <w:kern w:val="0"/>
          <w:sz w:val="32"/>
          <w:szCs w:val="32"/>
        </w:rPr>
        <w:t>建设单位的法定代表人对</w:t>
      </w:r>
      <w:r>
        <w:rPr>
          <w:rFonts w:hint="eastAsia" w:ascii="Times New Roman" w:hAnsi="Times New Roman" w:eastAsia="方正仿宋简体"/>
          <w:bCs/>
          <w:kern w:val="0"/>
          <w:sz w:val="32"/>
          <w:szCs w:val="32"/>
        </w:rPr>
        <w:t>建设</w:t>
      </w:r>
      <w:r>
        <w:rPr>
          <w:rFonts w:ascii="Times New Roman" w:hAnsi="Times New Roman" w:eastAsia="方正仿宋简体"/>
          <w:bCs/>
          <w:kern w:val="0"/>
          <w:sz w:val="32"/>
          <w:szCs w:val="32"/>
        </w:rPr>
        <w:t>项目</w:t>
      </w:r>
      <w:r>
        <w:rPr>
          <w:rFonts w:hint="eastAsia" w:ascii="Times New Roman" w:hAnsi="Times New Roman" w:eastAsia="方正仿宋简体"/>
          <w:bCs/>
          <w:kern w:val="0"/>
          <w:sz w:val="32"/>
          <w:szCs w:val="32"/>
        </w:rPr>
        <w:t>的</w:t>
      </w:r>
      <w:r>
        <w:rPr>
          <w:rFonts w:ascii="Times New Roman" w:hAnsi="Times New Roman" w:eastAsia="方正仿宋简体"/>
          <w:bCs/>
          <w:kern w:val="0"/>
          <w:sz w:val="32"/>
          <w:szCs w:val="32"/>
        </w:rPr>
        <w:t>申报、实施、质量、</w:t>
      </w:r>
      <w:r>
        <w:rPr>
          <w:rFonts w:hint="eastAsia" w:ascii="Times New Roman" w:hAnsi="Times New Roman" w:eastAsia="方正仿宋简体"/>
          <w:bCs/>
          <w:kern w:val="0"/>
          <w:sz w:val="32"/>
          <w:szCs w:val="32"/>
        </w:rPr>
        <w:t>进度、安全、造价控制、</w:t>
      </w:r>
      <w:r>
        <w:rPr>
          <w:rFonts w:ascii="Times New Roman" w:hAnsi="Times New Roman" w:eastAsia="方正仿宋简体"/>
          <w:bCs/>
          <w:kern w:val="0"/>
          <w:sz w:val="32"/>
          <w:szCs w:val="32"/>
        </w:rPr>
        <w:t>资金管理及建成后的运行等负总责。</w:t>
      </w:r>
      <w:r>
        <w:rPr>
          <w:rFonts w:hint="eastAsia" w:ascii="Times New Roman" w:hAnsi="Times New Roman" w:eastAsia="方正仿宋简体"/>
          <w:bCs/>
          <w:kern w:val="0"/>
          <w:sz w:val="32"/>
          <w:szCs w:val="32"/>
        </w:rPr>
        <w:t>建设单位</w:t>
      </w:r>
      <w:r>
        <w:rPr>
          <w:rFonts w:ascii="Times New Roman" w:hAnsi="Times New Roman" w:eastAsia="方正仿宋简体"/>
          <w:bCs/>
          <w:kern w:val="0"/>
          <w:sz w:val="32"/>
          <w:szCs w:val="32"/>
        </w:rPr>
        <w:t>应当</w:t>
      </w:r>
      <w:r>
        <w:rPr>
          <w:rFonts w:hint="eastAsia" w:ascii="Times New Roman" w:hAnsi="Times New Roman" w:eastAsia="方正仿宋简体"/>
          <w:bCs/>
          <w:kern w:val="0"/>
          <w:sz w:val="32"/>
          <w:szCs w:val="32"/>
        </w:rPr>
        <w:t>设立专门机构、</w:t>
      </w:r>
      <w:r>
        <w:rPr>
          <w:rFonts w:ascii="Times New Roman" w:hAnsi="Times New Roman" w:eastAsia="方正仿宋简体"/>
          <w:bCs/>
          <w:kern w:val="0"/>
          <w:sz w:val="32"/>
          <w:szCs w:val="32"/>
        </w:rPr>
        <w:t>配备熟悉基本建设</w:t>
      </w:r>
      <w:r>
        <w:rPr>
          <w:rFonts w:hint="eastAsia" w:ascii="Times New Roman" w:hAnsi="Times New Roman" w:eastAsia="方正仿宋简体"/>
          <w:bCs/>
          <w:kern w:val="0"/>
          <w:sz w:val="32"/>
          <w:szCs w:val="32"/>
        </w:rPr>
        <w:t>相关</w:t>
      </w:r>
      <w:r>
        <w:rPr>
          <w:rFonts w:ascii="Times New Roman" w:hAnsi="Times New Roman" w:eastAsia="方正仿宋简体"/>
          <w:bCs/>
          <w:kern w:val="0"/>
          <w:sz w:val="32"/>
          <w:szCs w:val="32"/>
        </w:rPr>
        <w:t>政策和基本建设程序、业务能力强、</w:t>
      </w:r>
      <w:r>
        <w:rPr>
          <w:rFonts w:hint="eastAsia" w:ascii="Times New Roman" w:hAnsi="Times New Roman" w:eastAsia="方正仿宋简体"/>
          <w:bCs/>
          <w:kern w:val="0"/>
          <w:sz w:val="32"/>
          <w:szCs w:val="32"/>
        </w:rPr>
        <w:t>素质高</w:t>
      </w:r>
      <w:r>
        <w:rPr>
          <w:rFonts w:ascii="Times New Roman" w:hAnsi="Times New Roman" w:eastAsia="方正仿宋简体"/>
          <w:bCs/>
          <w:kern w:val="0"/>
          <w:sz w:val="32"/>
          <w:szCs w:val="32"/>
        </w:rPr>
        <w:t>的人员</w:t>
      </w:r>
      <w:r>
        <w:rPr>
          <w:rFonts w:hint="eastAsia" w:ascii="Times New Roman" w:hAnsi="Times New Roman" w:eastAsia="方正仿宋简体"/>
          <w:bCs/>
          <w:kern w:val="0"/>
          <w:sz w:val="32"/>
          <w:szCs w:val="32"/>
        </w:rPr>
        <w:t>负责</w:t>
      </w:r>
      <w:r>
        <w:rPr>
          <w:rFonts w:ascii="Times New Roman" w:hAnsi="Times New Roman" w:eastAsia="方正仿宋简体"/>
          <w:bCs/>
          <w:kern w:val="0"/>
          <w:sz w:val="32"/>
          <w:szCs w:val="32"/>
        </w:rPr>
        <w:t>管理建设项目。</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第二十二条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建设项目实行</w:t>
      </w:r>
      <w:r>
        <w:rPr>
          <w:rFonts w:hint="eastAsia" w:ascii="Times New Roman" w:hAnsi="Times New Roman" w:eastAsia="方正仿宋简体"/>
          <w:bCs/>
          <w:kern w:val="0"/>
          <w:sz w:val="32"/>
          <w:szCs w:val="32"/>
        </w:rPr>
        <w:t>工程招标投标制度。建设单位应当严格按照《中华人民共和国招标投标法》、《中华人民共和国招标投标法实施条例》以及其他法律法规规定和要求，择优选择</w:t>
      </w:r>
      <w:r>
        <w:rPr>
          <w:rFonts w:ascii="Times New Roman" w:hAnsi="Times New Roman" w:eastAsia="方正仿宋简体"/>
          <w:bCs/>
          <w:kern w:val="0"/>
          <w:sz w:val="32"/>
          <w:szCs w:val="32"/>
        </w:rPr>
        <w:t>建设项目的勘察、设计、施工、监理</w:t>
      </w:r>
      <w:r>
        <w:rPr>
          <w:rFonts w:hint="eastAsia" w:ascii="Times New Roman" w:hAnsi="Times New Roman" w:eastAsia="方正仿宋简体"/>
          <w:bCs/>
          <w:kern w:val="0"/>
          <w:sz w:val="32"/>
          <w:szCs w:val="32"/>
        </w:rPr>
        <w:t>等单位，择优采购</w:t>
      </w:r>
      <w:r>
        <w:rPr>
          <w:rFonts w:ascii="Times New Roman" w:hAnsi="Times New Roman" w:eastAsia="方正仿宋简体"/>
          <w:bCs/>
          <w:kern w:val="0"/>
          <w:sz w:val="32"/>
          <w:szCs w:val="32"/>
        </w:rPr>
        <w:t>与工程建设有关的重要设备、材料等</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招标投标活动应当遵循公开、公平、公正和诚信原则，不得将依法必须进行招标的项目化整为零或者以其他任何方式规避招标。不得迫使承包方或设备供应商等以低于成本的价格竞标，不得任意压缩合理工期</w:t>
      </w:r>
      <w:r>
        <w:rPr>
          <w:rFonts w:hint="eastAsia"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第二十三条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建设项目实行工程</w:t>
      </w:r>
      <w:r>
        <w:rPr>
          <w:rFonts w:hint="eastAsia" w:ascii="Times New Roman" w:hAnsi="Times New Roman" w:eastAsia="方正仿宋简体"/>
          <w:bCs/>
          <w:kern w:val="0"/>
          <w:sz w:val="32"/>
          <w:szCs w:val="32"/>
        </w:rPr>
        <w:t>建设</w:t>
      </w:r>
      <w:r>
        <w:rPr>
          <w:rFonts w:ascii="Times New Roman" w:hAnsi="Times New Roman" w:eastAsia="方正仿宋简体"/>
          <w:bCs/>
          <w:kern w:val="0"/>
          <w:sz w:val="32"/>
          <w:szCs w:val="32"/>
        </w:rPr>
        <w:t>监理制</w:t>
      </w:r>
      <w:r>
        <w:rPr>
          <w:rFonts w:hint="eastAsia" w:ascii="Times New Roman" w:hAnsi="Times New Roman" w:eastAsia="方正仿宋简体"/>
          <w:bCs/>
          <w:kern w:val="0"/>
          <w:sz w:val="32"/>
          <w:szCs w:val="32"/>
        </w:rPr>
        <w:t>度</w:t>
      </w:r>
      <w:r>
        <w:rPr>
          <w:rFonts w:ascii="Times New Roman" w:hAnsi="Times New Roman" w:eastAsia="方正仿宋简体"/>
          <w:bCs/>
          <w:kern w:val="0"/>
          <w:sz w:val="32"/>
          <w:szCs w:val="32"/>
        </w:rPr>
        <w:t>。建设单位应当选择</w:t>
      </w:r>
      <w:r>
        <w:rPr>
          <w:rFonts w:hint="eastAsia" w:ascii="Times New Roman" w:hAnsi="Times New Roman" w:eastAsia="方正仿宋简体"/>
          <w:bCs/>
          <w:kern w:val="0"/>
          <w:sz w:val="32"/>
          <w:szCs w:val="32"/>
        </w:rPr>
        <w:t>具备</w:t>
      </w:r>
      <w:r>
        <w:rPr>
          <w:rFonts w:ascii="Times New Roman" w:hAnsi="Times New Roman" w:eastAsia="方正仿宋简体"/>
          <w:bCs/>
          <w:kern w:val="0"/>
          <w:sz w:val="32"/>
          <w:szCs w:val="32"/>
        </w:rPr>
        <w:t>相应资质的监理单位承担工程监理</w:t>
      </w:r>
      <w:r>
        <w:rPr>
          <w:rFonts w:hint="eastAsia" w:ascii="Times New Roman" w:hAnsi="Times New Roman" w:eastAsia="方正仿宋简体"/>
          <w:bCs/>
          <w:kern w:val="0"/>
          <w:sz w:val="32"/>
          <w:szCs w:val="32"/>
        </w:rPr>
        <w:t>工作</w:t>
      </w:r>
      <w:r>
        <w:rPr>
          <w:rFonts w:ascii="Times New Roman" w:hAnsi="Times New Roman" w:eastAsia="方正仿宋简体"/>
          <w:bCs/>
          <w:kern w:val="0"/>
          <w:sz w:val="32"/>
          <w:szCs w:val="32"/>
        </w:rPr>
        <w:t>，并督促监理单位配备</w:t>
      </w:r>
      <w:r>
        <w:rPr>
          <w:rFonts w:hint="eastAsia" w:ascii="Times New Roman" w:hAnsi="Times New Roman" w:eastAsia="方正仿宋简体"/>
          <w:bCs/>
          <w:kern w:val="0"/>
          <w:sz w:val="32"/>
          <w:szCs w:val="32"/>
        </w:rPr>
        <w:t>数量</w:t>
      </w:r>
      <w:r>
        <w:rPr>
          <w:rFonts w:ascii="Times New Roman" w:hAnsi="Times New Roman" w:eastAsia="方正仿宋简体"/>
          <w:bCs/>
          <w:kern w:val="0"/>
          <w:sz w:val="32"/>
          <w:szCs w:val="32"/>
        </w:rPr>
        <w:t>足够、</w:t>
      </w:r>
      <w:r>
        <w:rPr>
          <w:rFonts w:hint="eastAsia" w:ascii="Times New Roman" w:hAnsi="Times New Roman" w:eastAsia="方正仿宋简体"/>
          <w:bCs/>
          <w:kern w:val="0"/>
          <w:sz w:val="32"/>
          <w:szCs w:val="32"/>
        </w:rPr>
        <w:t>资质</w:t>
      </w:r>
      <w:r>
        <w:rPr>
          <w:rFonts w:ascii="Times New Roman" w:hAnsi="Times New Roman" w:eastAsia="方正仿宋简体"/>
          <w:bCs/>
          <w:kern w:val="0"/>
          <w:sz w:val="32"/>
          <w:szCs w:val="32"/>
        </w:rPr>
        <w:t>合格的监理人员</w:t>
      </w:r>
      <w:r>
        <w:rPr>
          <w:rFonts w:hint="eastAsia" w:ascii="Times New Roman" w:hAnsi="Times New Roman" w:eastAsia="方正仿宋简体"/>
          <w:bCs/>
          <w:kern w:val="0"/>
          <w:sz w:val="32"/>
          <w:szCs w:val="32"/>
        </w:rPr>
        <w:t>负责</w:t>
      </w:r>
      <w:r>
        <w:rPr>
          <w:rFonts w:ascii="Times New Roman" w:hAnsi="Times New Roman" w:eastAsia="方正仿宋简体"/>
          <w:bCs/>
          <w:kern w:val="0"/>
          <w:sz w:val="32"/>
          <w:szCs w:val="32"/>
        </w:rPr>
        <w:t>工程监理</w:t>
      </w:r>
      <w:r>
        <w:rPr>
          <w:rFonts w:hint="eastAsia" w:ascii="Times New Roman" w:hAnsi="Times New Roman" w:eastAsia="方正仿宋简体"/>
          <w:bCs/>
          <w:kern w:val="0"/>
          <w:sz w:val="32"/>
          <w:szCs w:val="32"/>
        </w:rPr>
        <w:t>工作</w:t>
      </w:r>
      <w:r>
        <w:rPr>
          <w:rFonts w:ascii="Times New Roman" w:hAnsi="Times New Roman" w:eastAsia="方正仿宋简体"/>
          <w:bCs/>
          <w:kern w:val="0"/>
          <w:sz w:val="32"/>
          <w:szCs w:val="32"/>
        </w:rPr>
        <w:t>。未经监理人员签字认可，建筑材料、构配件和设备等不得在工程上使用或安装，不得进入下一工序的施工，不得拨付工程进度款，不得进行单项工程验收</w:t>
      </w:r>
      <w:r>
        <w:rPr>
          <w:rFonts w:hint="eastAsia" w:ascii="Times New Roman" w:hAnsi="Times New Roman" w:eastAsia="方正仿宋简体"/>
          <w:bCs/>
          <w:kern w:val="0"/>
          <w:sz w:val="32"/>
          <w:szCs w:val="32"/>
        </w:rPr>
        <w:t>。</w:t>
      </w:r>
    </w:p>
    <w:p>
      <w:pPr>
        <w:adjustRightInd w:val="0"/>
        <w:snapToGrid w:val="0"/>
        <w:spacing w:line="60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第二十四条</w:t>
      </w:r>
      <w:r>
        <w:rPr>
          <w:rFonts w:hint="eastAsia" w:ascii="Times New Roman" w:hAnsi="Times New Roman" w:eastAsia="方正仿宋简体"/>
          <w:bCs/>
          <w:kern w:val="0"/>
          <w:sz w:val="32"/>
          <w:szCs w:val="32"/>
        </w:rPr>
        <w:t xml:space="preserve">  建设项目实行</w:t>
      </w:r>
      <w:r>
        <w:rPr>
          <w:rFonts w:ascii="Times New Roman" w:hAnsi="Times New Roman" w:eastAsia="方正仿宋简体"/>
          <w:bCs/>
          <w:kern w:val="0"/>
          <w:sz w:val="32"/>
          <w:szCs w:val="32"/>
        </w:rPr>
        <w:t>合同管理制度。建设单位应当与</w:t>
      </w:r>
      <w:r>
        <w:rPr>
          <w:rFonts w:hint="eastAsia" w:ascii="Times New Roman" w:hAnsi="Times New Roman" w:eastAsia="方正仿宋简体"/>
          <w:bCs/>
          <w:kern w:val="0"/>
          <w:sz w:val="32"/>
          <w:szCs w:val="32"/>
        </w:rPr>
        <w:t>承担</w:t>
      </w:r>
      <w:r>
        <w:rPr>
          <w:rFonts w:ascii="Times New Roman" w:hAnsi="Times New Roman" w:eastAsia="方正仿宋简体"/>
          <w:bCs/>
          <w:kern w:val="0"/>
          <w:sz w:val="32"/>
          <w:szCs w:val="32"/>
        </w:rPr>
        <w:t>建设</w:t>
      </w:r>
      <w:r>
        <w:rPr>
          <w:rFonts w:hint="eastAsia" w:ascii="Times New Roman" w:hAnsi="Times New Roman" w:eastAsia="方正仿宋简体"/>
          <w:bCs/>
          <w:kern w:val="0"/>
          <w:sz w:val="32"/>
          <w:szCs w:val="32"/>
        </w:rPr>
        <w:t>项目</w:t>
      </w:r>
      <w:r>
        <w:rPr>
          <w:rFonts w:ascii="Times New Roman" w:hAnsi="Times New Roman" w:eastAsia="方正仿宋简体"/>
          <w:bCs/>
          <w:kern w:val="0"/>
          <w:sz w:val="32"/>
          <w:szCs w:val="32"/>
        </w:rPr>
        <w:t>勘察、设计、施工、监理和材料设备供应等</w:t>
      </w:r>
      <w:r>
        <w:rPr>
          <w:rFonts w:hint="eastAsia" w:ascii="Times New Roman" w:hAnsi="Times New Roman" w:eastAsia="方正仿宋简体"/>
          <w:bCs/>
          <w:kern w:val="0"/>
          <w:sz w:val="32"/>
          <w:szCs w:val="32"/>
        </w:rPr>
        <w:t>的</w:t>
      </w:r>
      <w:r>
        <w:rPr>
          <w:rFonts w:ascii="Times New Roman" w:hAnsi="Times New Roman" w:eastAsia="方正仿宋简体"/>
          <w:bCs/>
          <w:kern w:val="0"/>
          <w:sz w:val="32"/>
          <w:szCs w:val="32"/>
        </w:rPr>
        <w:t>单位订立</w:t>
      </w:r>
      <w:r>
        <w:rPr>
          <w:rFonts w:hint="eastAsia" w:ascii="Times New Roman" w:hAnsi="Times New Roman" w:eastAsia="方正仿宋简体"/>
          <w:bCs/>
          <w:kern w:val="0"/>
          <w:sz w:val="32"/>
          <w:szCs w:val="32"/>
        </w:rPr>
        <w:t>书面合同和</w:t>
      </w:r>
      <w:r>
        <w:rPr>
          <w:rFonts w:ascii="Times New Roman" w:hAnsi="Times New Roman" w:eastAsia="方正仿宋简体"/>
          <w:bCs/>
          <w:kern w:val="0"/>
          <w:sz w:val="32"/>
          <w:szCs w:val="32"/>
        </w:rPr>
        <w:t>廉政责任</w:t>
      </w:r>
      <w:r>
        <w:rPr>
          <w:rFonts w:hint="eastAsia" w:ascii="Times New Roman" w:hAnsi="Times New Roman" w:eastAsia="方正仿宋简体"/>
          <w:bCs/>
          <w:kern w:val="0"/>
          <w:sz w:val="32"/>
          <w:szCs w:val="32"/>
        </w:rPr>
        <w:t>及安全合同</w:t>
      </w:r>
      <w:r>
        <w:rPr>
          <w:rFonts w:ascii="Times New Roman" w:hAnsi="Times New Roman" w:eastAsia="方正仿宋简体"/>
          <w:bCs/>
          <w:kern w:val="0"/>
          <w:sz w:val="32"/>
          <w:szCs w:val="32"/>
        </w:rPr>
        <w:t>，约定双方的权利、义务及其履约</w:t>
      </w:r>
      <w:r>
        <w:rPr>
          <w:rFonts w:hint="eastAsia" w:ascii="Times New Roman" w:hAnsi="Times New Roman" w:eastAsia="方正仿宋简体"/>
          <w:bCs/>
          <w:kern w:val="0"/>
          <w:sz w:val="32"/>
          <w:szCs w:val="32"/>
        </w:rPr>
        <w:t>保证等要求，</w:t>
      </w:r>
      <w:r>
        <w:rPr>
          <w:rFonts w:ascii="Times New Roman" w:hAnsi="Times New Roman" w:eastAsia="方正仿宋简体"/>
          <w:bCs/>
          <w:kern w:val="0"/>
          <w:sz w:val="32"/>
          <w:szCs w:val="32"/>
        </w:rPr>
        <w:t>并严格按照合同条款支付款项</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合同由法人代表或授权代理人签订。</w:t>
      </w:r>
      <w:r>
        <w:rPr>
          <w:rFonts w:hint="eastAsia" w:ascii="Times New Roman" w:hAnsi="Times New Roman" w:eastAsia="方正仿宋简体"/>
          <w:bCs/>
          <w:kern w:val="0"/>
          <w:sz w:val="32"/>
          <w:szCs w:val="32"/>
        </w:rPr>
        <w:t>合同中应详细注明预付款、质保金的金额、支付方式、抵扣时间及抵扣方式等内容。</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第二十五条</w:t>
      </w:r>
      <w:r>
        <w:rPr>
          <w:rFonts w:hint="eastAsia" w:ascii="Times New Roman" w:hAnsi="Times New Roman" w:eastAsia="方正仿宋简体"/>
          <w:bCs/>
          <w:kern w:val="0"/>
          <w:sz w:val="32"/>
          <w:szCs w:val="32"/>
        </w:rPr>
        <w:t xml:space="preserve">  建设单位要按照有关规定编制工程用款计划，并根据合同约定、技术变更、经济洽商等资料，严格审查施工单位工程款拨付申请，按实际进度和工程价款结算程序支付工程款。严禁超进度支付工程款，也不得随意扣减或拖延工程款。工程项目预付款（含设备材料采购的预付款）应在合同签订生效后按照合同规定的条款支付；在施工期间，无论工期长短，其结算价款严格控制在承包合同价款的90％以内，留10％以上尾款，待竣工财务决算审批后清算。可以与施工单位在合同中约定按照不超过工程价款结算总额的5％预留工程质量保证金，待工程交付使用缺陷责任期满后清算。建设项目实行工程质量终身负责制度。发生工程质量问题，应当由项目法人或项目法人的法定代表人及相关责任人承担工程质量责任，不因有关当事人工作单位或职务变动、退休或退职等原因而免除。建设项目实行月报告制度。建设项目可行性研究报告批复后，建设单位应当在每月向同级卫生计生行政部门报告项目建设进展和投资计划完成等情况。</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第二十六条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建设单位必须严格</w:t>
      </w:r>
      <w:r>
        <w:rPr>
          <w:rFonts w:hint="eastAsia" w:ascii="Times New Roman" w:hAnsi="Times New Roman" w:eastAsia="方正仿宋简体"/>
          <w:bCs/>
          <w:kern w:val="0"/>
          <w:sz w:val="32"/>
          <w:szCs w:val="32"/>
        </w:rPr>
        <w:t>按照批复文件实施建设项目，</w:t>
      </w:r>
      <w:r>
        <w:rPr>
          <w:rFonts w:ascii="Times New Roman" w:hAnsi="Times New Roman" w:eastAsia="方正仿宋简体"/>
          <w:bCs/>
          <w:kern w:val="0"/>
          <w:sz w:val="32"/>
          <w:szCs w:val="32"/>
        </w:rPr>
        <w:t>不得擅自变更建设地点、建设性质、建设内容、建设规模、</w:t>
      </w:r>
      <w:r>
        <w:rPr>
          <w:rFonts w:hint="eastAsia" w:ascii="Times New Roman" w:hAnsi="Times New Roman" w:eastAsia="方正仿宋简体"/>
          <w:b/>
          <w:bCs/>
          <w:kern w:val="0"/>
          <w:sz w:val="32"/>
          <w:szCs w:val="32"/>
        </w:rPr>
        <w:t>投资概算、</w:t>
      </w:r>
      <w:r>
        <w:rPr>
          <w:rFonts w:ascii="Times New Roman" w:hAnsi="Times New Roman" w:eastAsia="方正仿宋简体"/>
          <w:bCs/>
          <w:kern w:val="0"/>
          <w:sz w:val="32"/>
          <w:szCs w:val="32"/>
        </w:rPr>
        <w:t>建设标准等</w:t>
      </w:r>
      <w:r>
        <w:rPr>
          <w:rFonts w:hint="eastAsia" w:ascii="Times New Roman" w:hAnsi="Times New Roman" w:eastAsia="方正仿宋简体"/>
          <w:bCs/>
          <w:kern w:val="0"/>
          <w:sz w:val="32"/>
          <w:szCs w:val="32"/>
        </w:rPr>
        <w:t>，</w:t>
      </w:r>
      <w:r>
        <w:rPr>
          <w:rFonts w:hint="eastAsia" w:ascii="Times New Roman" w:hAnsi="Times New Roman" w:eastAsia="方正仿宋简体"/>
          <w:b/>
          <w:bCs/>
          <w:kern w:val="0"/>
          <w:sz w:val="32"/>
          <w:szCs w:val="32"/>
          <w:u w:val="single"/>
        </w:rPr>
        <w:t>如确需变更的，应及时向有关部门报批</w:t>
      </w:r>
      <w:r>
        <w:rPr>
          <w:rFonts w:ascii="Times New Roman" w:hAnsi="Times New Roman" w:eastAsia="方正仿宋简体"/>
          <w:b/>
          <w:bCs/>
          <w:kern w:val="0"/>
          <w:sz w:val="32"/>
          <w:szCs w:val="32"/>
          <w:u w:val="single"/>
        </w:rPr>
        <w:t>。</w:t>
      </w:r>
      <w:r>
        <w:rPr>
          <w:rFonts w:hint="eastAsia" w:ascii="Times New Roman" w:hAnsi="Times New Roman" w:eastAsia="方正仿宋简体"/>
          <w:bCs/>
          <w:kern w:val="0"/>
          <w:sz w:val="32"/>
          <w:szCs w:val="32"/>
        </w:rPr>
        <w:t>在项目实施过程中，因技术、地质等原因确需进行设计变更的，由设计单位出具设计变更通知，经建设项目管理机构或被授权单位签署确认并按规定报批。</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第二十七条</w:t>
      </w:r>
      <w:r>
        <w:rPr>
          <w:rFonts w:hint="eastAsia" w:ascii="Times New Roman" w:hAnsi="Times New Roman" w:eastAsia="方正仿宋简体"/>
          <w:bCs/>
          <w:kern w:val="0"/>
          <w:sz w:val="32"/>
          <w:szCs w:val="32"/>
        </w:rPr>
        <w:t xml:space="preserve">  建设单位应当建立健全建设项目质量控制体系和安全责任体系，明确参建各方责任，确保工程质量和安全。</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第二十八条</w:t>
      </w:r>
      <w:r>
        <w:rPr>
          <w:rFonts w:hint="eastAsia" w:ascii="Times New Roman" w:hAnsi="Times New Roman" w:eastAsia="方正仿宋简体"/>
          <w:bCs/>
          <w:kern w:val="0"/>
          <w:sz w:val="32"/>
          <w:szCs w:val="32"/>
        </w:rPr>
        <w:t xml:space="preserve">  项目</w:t>
      </w:r>
      <w:r>
        <w:rPr>
          <w:rFonts w:ascii="Times New Roman" w:hAnsi="Times New Roman" w:eastAsia="方正仿宋简体"/>
          <w:bCs/>
          <w:kern w:val="0"/>
          <w:sz w:val="32"/>
          <w:szCs w:val="32"/>
        </w:rPr>
        <w:t>建设要坚持先勘察、后设计、再施工的原则，严禁边勘察、边设计、边施工</w:t>
      </w:r>
      <w:r>
        <w:rPr>
          <w:rFonts w:hint="eastAsia"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第二十九条</w:t>
      </w:r>
      <w:r>
        <w:rPr>
          <w:rFonts w:hint="eastAsia" w:ascii="Times New Roman" w:hAnsi="Times New Roman" w:eastAsia="方正仿宋简体"/>
          <w:bCs/>
          <w:kern w:val="0"/>
          <w:sz w:val="32"/>
          <w:szCs w:val="32"/>
        </w:rPr>
        <w:t xml:space="preserve">  建设单位</w:t>
      </w:r>
      <w:r>
        <w:rPr>
          <w:rFonts w:ascii="Times New Roman" w:hAnsi="Times New Roman" w:eastAsia="方正仿宋简体"/>
          <w:bCs/>
          <w:kern w:val="0"/>
          <w:sz w:val="32"/>
          <w:szCs w:val="32"/>
        </w:rPr>
        <w:t>应当充分利用</w:t>
      </w:r>
      <w:r>
        <w:rPr>
          <w:rFonts w:hint="eastAsia" w:ascii="Times New Roman" w:hAnsi="Times New Roman" w:eastAsia="方正仿宋简体"/>
          <w:bCs/>
          <w:kern w:val="0"/>
          <w:sz w:val="32"/>
          <w:szCs w:val="32"/>
        </w:rPr>
        <w:t>社会</w:t>
      </w:r>
      <w:r>
        <w:rPr>
          <w:rFonts w:ascii="Times New Roman" w:hAnsi="Times New Roman" w:eastAsia="方正仿宋简体"/>
          <w:bCs/>
          <w:kern w:val="0"/>
          <w:sz w:val="32"/>
          <w:szCs w:val="32"/>
        </w:rPr>
        <w:t>专业</w:t>
      </w:r>
      <w:r>
        <w:rPr>
          <w:rFonts w:hint="eastAsia" w:ascii="Times New Roman" w:hAnsi="Times New Roman" w:eastAsia="方正仿宋简体"/>
          <w:bCs/>
          <w:kern w:val="0"/>
          <w:sz w:val="32"/>
          <w:szCs w:val="32"/>
        </w:rPr>
        <w:t>化机构</w:t>
      </w:r>
      <w:r>
        <w:rPr>
          <w:rFonts w:ascii="Times New Roman" w:hAnsi="Times New Roman" w:eastAsia="方正仿宋简体"/>
          <w:bCs/>
          <w:kern w:val="0"/>
          <w:sz w:val="32"/>
          <w:szCs w:val="32"/>
        </w:rPr>
        <w:t>的技术和管理经验，提高项目的建设管理水平和投资效益。</w:t>
      </w:r>
      <w:r>
        <w:rPr>
          <w:rFonts w:hint="eastAsia" w:ascii="Times New Roman" w:hAnsi="Times New Roman" w:eastAsia="方正仿宋简体"/>
          <w:bCs/>
          <w:kern w:val="0"/>
          <w:sz w:val="32"/>
          <w:szCs w:val="32"/>
        </w:rPr>
        <w:t>具备</w:t>
      </w:r>
      <w:r>
        <w:rPr>
          <w:rFonts w:ascii="Times New Roman" w:hAnsi="Times New Roman" w:eastAsia="方正仿宋简体"/>
          <w:bCs/>
          <w:kern w:val="0"/>
          <w:sz w:val="32"/>
          <w:szCs w:val="32"/>
        </w:rPr>
        <w:t>条件的</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应当积极推行</w:t>
      </w:r>
      <w:r>
        <w:rPr>
          <w:rFonts w:hint="eastAsia" w:ascii="Times New Roman" w:hAnsi="Times New Roman" w:eastAsia="方正仿宋简体"/>
          <w:bCs/>
          <w:kern w:val="0"/>
          <w:sz w:val="32"/>
          <w:szCs w:val="32"/>
        </w:rPr>
        <w:t>建设</w:t>
      </w:r>
      <w:r>
        <w:rPr>
          <w:rFonts w:ascii="Times New Roman" w:hAnsi="Times New Roman" w:eastAsia="方正仿宋简体"/>
          <w:bCs/>
          <w:kern w:val="0"/>
          <w:sz w:val="32"/>
          <w:szCs w:val="32"/>
        </w:rPr>
        <w:t>项目</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代建制</w:t>
      </w:r>
      <w:r>
        <w:rPr>
          <w:rFonts w:hint="eastAsia" w:ascii="Times New Roman" w:hAnsi="Times New Roman" w:eastAsia="方正仿宋简体"/>
          <w:bCs/>
          <w:kern w:val="0"/>
          <w:sz w:val="32"/>
          <w:szCs w:val="32"/>
        </w:rPr>
        <w:t>”。</w:t>
      </w:r>
    </w:p>
    <w:p>
      <w:pPr>
        <w:adjustRightInd w:val="0"/>
        <w:snapToGrid w:val="0"/>
        <w:spacing w:line="600" w:lineRule="exact"/>
        <w:jc w:val="center"/>
        <w:rPr>
          <w:rFonts w:hint="eastAsia" w:ascii="方正黑体简体" w:hAnsi="Times New Roman" w:eastAsia="方正黑体简体"/>
          <w:bCs/>
          <w:kern w:val="0"/>
          <w:sz w:val="32"/>
          <w:szCs w:val="32"/>
        </w:rPr>
      </w:pPr>
      <w:r>
        <w:rPr>
          <w:rFonts w:hint="eastAsia" w:ascii="方正黑体简体" w:hAnsi="Times New Roman" w:eastAsia="方正黑体简体"/>
          <w:bCs/>
          <w:kern w:val="0"/>
          <w:sz w:val="32"/>
          <w:szCs w:val="32"/>
        </w:rPr>
        <w:t>第五章  日常维修项目管理</w:t>
      </w:r>
    </w:p>
    <w:p>
      <w:pPr>
        <w:adjustRightInd w:val="0"/>
        <w:snapToGrid w:val="0"/>
        <w:spacing w:line="600" w:lineRule="exact"/>
        <w:ind w:firstLine="640" w:firstLineChars="200"/>
        <w:rPr>
          <w:rFonts w:hint="eastAsia" w:ascii="Times New Roman" w:hAnsi="Times New Roman" w:eastAsia="方正仿宋简体"/>
          <w:bCs/>
          <w:kern w:val="0"/>
          <w:sz w:val="32"/>
          <w:szCs w:val="32"/>
        </w:rPr>
      </w:pP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第三十条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建设单位要</w:t>
      </w:r>
      <w:r>
        <w:rPr>
          <w:rFonts w:hint="eastAsia" w:ascii="Times New Roman" w:hAnsi="Times New Roman" w:eastAsia="方正仿宋简体"/>
          <w:bCs/>
          <w:kern w:val="0"/>
          <w:sz w:val="32"/>
          <w:szCs w:val="32"/>
        </w:rPr>
        <w:t>加强对日常维修项目的管理，按照《中华人民共和国招标投标法》、《中华人民共和国招标投标法实施条例》、《政府采购法》以及相关法律法规的总体要求，结合单位实际，制定针对单位日常维修（修缮）项目的具体管理规定。</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第三十一条</w:t>
      </w:r>
      <w:r>
        <w:rPr>
          <w:rFonts w:hint="eastAsia" w:ascii="Times New Roman" w:hAnsi="Times New Roman" w:eastAsia="方正仿宋简体"/>
          <w:bCs/>
          <w:kern w:val="0"/>
          <w:sz w:val="32"/>
          <w:szCs w:val="32"/>
        </w:rPr>
        <w:t xml:space="preserve">  日常维修项目可按照建设单位使用部门提出书面申请、基建（总务、后勤）部门提出意见和工程预算、财务（审计、监察）部门审核预算、单位领导根据项目审批权限审批（金额较大维修项目由单位集体研究后审批）的程序开展项目审批。</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第三十二条</w:t>
      </w:r>
      <w:r>
        <w:rPr>
          <w:rFonts w:hint="eastAsia" w:ascii="Times New Roman" w:hAnsi="Times New Roman" w:eastAsia="方正仿宋简体"/>
          <w:bCs/>
          <w:kern w:val="0"/>
          <w:sz w:val="32"/>
          <w:szCs w:val="32"/>
        </w:rPr>
        <w:t xml:space="preserve">  日常维修项目施工单位的选择，应按照公平、公开、公正、诚信的原则，经过合理比选过程，择优确定。</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第三十三条</w:t>
      </w:r>
      <w:r>
        <w:rPr>
          <w:rFonts w:hint="eastAsia" w:ascii="Times New Roman" w:hAnsi="Times New Roman" w:eastAsia="方正仿宋简体"/>
          <w:bCs/>
          <w:kern w:val="0"/>
          <w:sz w:val="32"/>
          <w:szCs w:val="32"/>
        </w:rPr>
        <w:t xml:space="preserve">  日常维修项目合同的签订，应按照规范合同文本和项目实际情况拟定，经建设单位基建（总务、后勤）部门、财务（审计、监察）部门、单位领导审定后签订。</w:t>
      </w:r>
    </w:p>
    <w:p>
      <w:pPr>
        <w:adjustRightInd w:val="0"/>
        <w:snapToGrid w:val="0"/>
        <w:spacing w:line="600" w:lineRule="exact"/>
        <w:ind w:firstLine="640" w:firstLineChars="200"/>
        <w:rPr>
          <w:rFonts w:hint="eastAsia" w:ascii="Times New Roman" w:hAnsi="Times New Roman" w:eastAsia="方正仿宋简体"/>
          <w:bCs/>
          <w:kern w:val="0"/>
          <w:sz w:val="32"/>
          <w:szCs w:val="32"/>
        </w:rPr>
      </w:pPr>
    </w:p>
    <w:p>
      <w:pPr>
        <w:adjustRightInd w:val="0"/>
        <w:snapToGrid w:val="0"/>
        <w:spacing w:line="600" w:lineRule="exact"/>
        <w:jc w:val="center"/>
        <w:rPr>
          <w:rFonts w:hint="eastAsia" w:ascii="Times New Roman" w:hAnsi="Times New Roman" w:eastAsia="方正黑体简体"/>
          <w:bCs/>
          <w:kern w:val="0"/>
          <w:sz w:val="32"/>
          <w:szCs w:val="32"/>
        </w:rPr>
      </w:pPr>
      <w:r>
        <w:rPr>
          <w:rFonts w:hint="eastAsia" w:ascii="Times New Roman" w:hAnsi="Times New Roman" w:eastAsia="方正黑体简体"/>
          <w:bCs/>
          <w:kern w:val="0"/>
          <w:sz w:val="32"/>
          <w:szCs w:val="32"/>
        </w:rPr>
        <w:t>第六章  基本建设财务管理</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第三十四条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建设单位要</w:t>
      </w:r>
      <w:r>
        <w:rPr>
          <w:rFonts w:hint="eastAsia" w:ascii="Times New Roman" w:hAnsi="Times New Roman" w:eastAsia="方正仿宋简体"/>
          <w:bCs/>
          <w:kern w:val="0"/>
          <w:sz w:val="32"/>
          <w:szCs w:val="32"/>
        </w:rPr>
        <w:t>严格依据《基本建设财务管理规定》</w:t>
      </w:r>
      <w:r>
        <w:rPr>
          <w:rFonts w:hint="eastAsia" w:ascii="Times New Roman" w:hAnsi="Times New Roman" w:eastAsia="方正仿宋简体"/>
          <w:kern w:val="0"/>
        </w:rPr>
        <w:t>、</w:t>
      </w:r>
      <w:r>
        <w:rPr>
          <w:rFonts w:ascii="Times New Roman" w:hAnsi="Times New Roman" w:eastAsia="方正仿宋简体"/>
          <w:bCs/>
          <w:kern w:val="0"/>
          <w:sz w:val="32"/>
          <w:szCs w:val="32"/>
        </w:rPr>
        <w:t>《内部会计控制规范</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工程项目（试行）》</w:t>
      </w:r>
      <w:r>
        <w:rPr>
          <w:rFonts w:hint="eastAsia" w:ascii="Times New Roman" w:hAnsi="Times New Roman" w:eastAsia="方正仿宋简体"/>
          <w:bCs/>
          <w:kern w:val="0"/>
          <w:sz w:val="32"/>
          <w:szCs w:val="32"/>
        </w:rPr>
        <w:t>、《行政事业单位内部控制规范（试行）》及国库集中支付管理等有关规定，建立健全本单位基本建设财务管理制度和内部控制制度，做好基本建设项目预算、资金使用、价款结算、财务会计核算、竣工财务决算等财务管理工作。</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第三十五条</w:t>
      </w:r>
      <w:r>
        <w:rPr>
          <w:rFonts w:hint="eastAsia" w:ascii="Times New Roman" w:hAnsi="Times New Roman" w:eastAsia="方正仿宋简体"/>
          <w:bCs/>
          <w:kern w:val="0"/>
          <w:sz w:val="32"/>
          <w:szCs w:val="32"/>
        </w:rPr>
        <w:t xml:space="preserve">  建设单位要根据年度投资计划，结合以前年度项目预算执行情况，科学编制基本建设项目年度预算。</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第三十六条</w:t>
      </w:r>
      <w:r>
        <w:rPr>
          <w:rFonts w:hint="eastAsia" w:ascii="Times New Roman" w:hAnsi="Times New Roman" w:eastAsia="方正仿宋简体"/>
          <w:bCs/>
          <w:kern w:val="0"/>
          <w:sz w:val="32"/>
          <w:szCs w:val="32"/>
        </w:rPr>
        <w:t xml:space="preserve">  建设单位要按照规定设置独立的财务管理机构或者指定专人负责基本建设财务管理，依法筹集、使用基本建设资金。要单独建账，单独核算，专款专用，不得截留、挤占或挪用。</w:t>
      </w:r>
    </w:p>
    <w:p>
      <w:pPr>
        <w:adjustRightInd w:val="0"/>
        <w:snapToGrid w:val="0"/>
        <w:spacing w:line="600" w:lineRule="exact"/>
        <w:ind w:firstLine="643" w:firstLineChars="200"/>
        <w:rPr>
          <w:rFonts w:hint="eastAsia" w:ascii="Times New Roman" w:hAnsi="Times New Roman" w:eastAsia="方正仿宋简体"/>
          <w:b/>
          <w:bCs/>
          <w:color w:val="auto"/>
          <w:kern w:val="0"/>
          <w:sz w:val="32"/>
          <w:szCs w:val="32"/>
          <w:u w:val="single"/>
        </w:rPr>
      </w:pPr>
      <w:r>
        <w:rPr>
          <w:rFonts w:hint="eastAsia" w:ascii="Times New Roman" w:hAnsi="Times New Roman" w:eastAsia="方正楷体简体"/>
          <w:b/>
          <w:bCs/>
          <w:color w:val="auto"/>
          <w:kern w:val="0"/>
          <w:sz w:val="32"/>
          <w:szCs w:val="32"/>
          <w:u w:val="single"/>
        </w:rPr>
        <w:t>第三十七条</w:t>
      </w:r>
      <w:r>
        <w:rPr>
          <w:rFonts w:hint="eastAsia" w:ascii="Times New Roman" w:hAnsi="Times New Roman" w:eastAsia="方正仿宋简体"/>
          <w:b/>
          <w:bCs/>
          <w:color w:val="auto"/>
          <w:kern w:val="0"/>
          <w:sz w:val="32"/>
          <w:szCs w:val="32"/>
          <w:u w:val="single"/>
        </w:rPr>
        <w:t xml:space="preserve">   建设单位须严格按照工程项目招投标文本、建设合同、预决算报告书和审计结算报告等支付工程款。</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 xml:space="preserve">第三十八条   </w:t>
      </w:r>
      <w:r>
        <w:rPr>
          <w:rFonts w:hint="eastAsia" w:ascii="Times New Roman" w:hAnsi="Times New Roman" w:eastAsia="方正仿宋简体"/>
          <w:bCs/>
          <w:kern w:val="0"/>
          <w:sz w:val="32"/>
          <w:szCs w:val="32"/>
        </w:rPr>
        <w:t>建设单位财务管理机构支付基本建设资金时，必须符合下列程序：</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1. 工程价款支付凭证先由工程监理审查并提出意见，经建设单位派驻施工现场的经办人对支付凭证的合法性、手续完备性、和金额的真实性进行审查，由派驻施工现场负责人核实确认。</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2. 基建项目管理机构审核无误，由内审机构负责人、财务机构负责人审核。</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 xml:space="preserve">3. </w:t>
      </w:r>
      <w:r>
        <w:rPr>
          <w:rFonts w:ascii="Times New Roman" w:hAnsi="Times New Roman" w:eastAsia="方正仿宋简体"/>
          <w:bCs/>
          <w:kern w:val="0"/>
          <w:sz w:val="32"/>
          <w:szCs w:val="32"/>
        </w:rPr>
        <w:t>建设单位主要领导或授权分管领导核准签字后支付。</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凡存在下列情况之一的，财务机构不予支付基建资金：</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1. 违反国家法律法规和财经纪律的；</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2. 不符合批准的建设内容的；</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3. 不符合合同条款规定的；</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4. 结算手续不完备、支付审批程序不规范的；</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5. 不合理的其他支出。</w:t>
      </w:r>
    </w:p>
    <w:p>
      <w:pPr>
        <w:ind w:firstLine="645"/>
        <w:rPr>
          <w:rFonts w:hint="eastAsia" w:ascii="仿宋_GB2312" w:eastAsia="仿宋_GB2312"/>
          <w:b/>
          <w:color w:val="auto"/>
          <w:sz w:val="32"/>
          <w:szCs w:val="32"/>
          <w:u w:val="single"/>
        </w:rPr>
      </w:pPr>
      <w:r>
        <w:rPr>
          <w:rFonts w:hint="eastAsia" w:ascii="Times New Roman" w:hAnsi="Times New Roman" w:eastAsia="方正楷体简体"/>
          <w:b/>
          <w:bCs/>
          <w:color w:val="auto"/>
          <w:kern w:val="0"/>
          <w:sz w:val="32"/>
          <w:szCs w:val="32"/>
          <w:u w:val="single"/>
        </w:rPr>
        <w:t>第三十九条</w:t>
      </w:r>
      <w:r>
        <w:rPr>
          <w:rFonts w:hint="eastAsia" w:ascii="Times New Roman" w:hAnsi="Times New Roman" w:eastAsia="方正仿宋简体"/>
          <w:b/>
          <w:bCs/>
          <w:color w:val="auto"/>
          <w:kern w:val="0"/>
          <w:sz w:val="32"/>
          <w:szCs w:val="32"/>
          <w:u w:val="single"/>
        </w:rPr>
        <w:t xml:space="preserve">  </w:t>
      </w:r>
      <w:r>
        <w:rPr>
          <w:rFonts w:hint="eastAsia" w:ascii="仿宋_GB2312" w:eastAsia="仿宋_GB2312"/>
          <w:b/>
          <w:color w:val="auto"/>
          <w:sz w:val="32"/>
          <w:szCs w:val="32"/>
          <w:u w:val="single"/>
        </w:rPr>
        <w:t>建设单位应制定规范的工程款支付管理办法，并在本单位政务公开栏进行公开。</w:t>
      </w:r>
    </w:p>
    <w:p>
      <w:pPr>
        <w:ind w:firstLine="645"/>
        <w:rPr>
          <w:rFonts w:hint="eastAsia" w:ascii="Times New Roman" w:hAnsi="Times New Roman" w:eastAsia="方正仿宋简体"/>
          <w:b/>
          <w:bCs/>
          <w:kern w:val="0"/>
          <w:sz w:val="32"/>
          <w:szCs w:val="32"/>
          <w:u w:val="single"/>
        </w:rPr>
      </w:pPr>
      <w:r>
        <w:rPr>
          <w:rFonts w:hint="eastAsia" w:ascii="Times New Roman" w:hAnsi="Times New Roman" w:eastAsia="方正楷体简体"/>
          <w:b/>
          <w:bCs/>
          <w:color w:val="auto"/>
          <w:kern w:val="0"/>
          <w:sz w:val="32"/>
          <w:szCs w:val="32"/>
          <w:u w:val="single"/>
        </w:rPr>
        <w:t>第</w:t>
      </w:r>
      <w:r>
        <w:rPr>
          <w:rFonts w:hint="eastAsia" w:ascii="Times New Roman" w:hAnsi="Times New Roman" w:eastAsia="方正楷体简体"/>
          <w:b/>
          <w:bCs/>
          <w:kern w:val="0"/>
          <w:sz w:val="32"/>
          <w:szCs w:val="32"/>
          <w:u w:val="single"/>
        </w:rPr>
        <w:t>四十</w:t>
      </w:r>
      <w:r>
        <w:rPr>
          <w:rFonts w:hint="eastAsia" w:ascii="Times New Roman" w:hAnsi="Times New Roman" w:eastAsia="方正楷体简体"/>
          <w:b/>
          <w:bCs/>
          <w:color w:val="auto"/>
          <w:kern w:val="0"/>
          <w:sz w:val="32"/>
          <w:szCs w:val="32"/>
          <w:u w:val="single"/>
        </w:rPr>
        <w:t>条</w:t>
      </w:r>
      <w:r>
        <w:rPr>
          <w:rFonts w:hint="eastAsia" w:ascii="Times New Roman" w:hAnsi="Times New Roman" w:eastAsia="方正仿宋简体"/>
          <w:b/>
          <w:bCs/>
          <w:color w:val="auto"/>
          <w:kern w:val="0"/>
          <w:sz w:val="32"/>
          <w:szCs w:val="32"/>
          <w:u w:val="single"/>
        </w:rPr>
        <w:t xml:space="preserve">  </w:t>
      </w:r>
      <w:r>
        <w:rPr>
          <w:rFonts w:hint="eastAsia" w:ascii="仿宋_GB2312" w:eastAsia="仿宋_GB2312"/>
          <w:b/>
          <w:color w:val="auto"/>
          <w:sz w:val="32"/>
          <w:szCs w:val="32"/>
          <w:u w:val="single"/>
        </w:rPr>
        <w:t>建设单位应在收到施工等工程用款单位提交的工程款项支付申请后，在本单位政务公开栏动态公布工程款支付审批的流程环节、审核情况和实际支付金额等。</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第四十一条</w:t>
      </w:r>
      <w:r>
        <w:rPr>
          <w:rFonts w:hint="eastAsia" w:ascii="Times New Roman" w:hAnsi="Times New Roman" w:eastAsia="方正仿宋简体"/>
          <w:bCs/>
          <w:kern w:val="0"/>
          <w:sz w:val="32"/>
          <w:szCs w:val="32"/>
        </w:rPr>
        <w:t xml:space="preserve">  工程竣工验收后，基建项目管理机构应督促施工、监理单位在二个月内完成项目决算报审。建设单位应当在施工、监理单位完成项目决算报审后一个月内，编制完成竣工决算报告，报财政部门审批。对建设周期长、建设内容多的项目，单项工程具备竣工交付条件的，可单独编报单项工程竣工决算，待项目全部竣工后，编报项目竣工总决算。</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第四十二条</w:t>
      </w:r>
      <w:r>
        <w:rPr>
          <w:rFonts w:hint="eastAsia" w:ascii="Times New Roman" w:hAnsi="Times New Roman" w:eastAsia="方正仿宋简体"/>
          <w:bCs/>
          <w:kern w:val="0"/>
          <w:sz w:val="32"/>
          <w:szCs w:val="32"/>
        </w:rPr>
        <w:t xml:space="preserve">   竣工结算和竣工财务决算按照《福建省财政厅转发财政部《基本建设项目竣工财务决算管理暂行办法》和《基本建设项目建设成本管理规定》的通知》（闽财建【2016】87号）相关规定办理，经评审批复后方可办理工程款结算、固定资产入账等手续。</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第四十三条</w:t>
      </w:r>
      <w:r>
        <w:rPr>
          <w:rFonts w:hint="eastAsia" w:ascii="Times New Roman" w:hAnsi="Times New Roman" w:eastAsia="方正仿宋简体"/>
          <w:bCs/>
          <w:kern w:val="0"/>
          <w:sz w:val="32"/>
          <w:szCs w:val="32"/>
        </w:rPr>
        <w:t xml:space="preserve">  项目竣工财务决算未经审核前，项目建设单位一般不得撤销，项目负责人及财务主管人员、重大项目的相关工程技术人员主管人员、概（预）算主管人员一般不得调离。</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仿宋简体"/>
          <w:bCs/>
          <w:kern w:val="0"/>
          <w:sz w:val="32"/>
          <w:szCs w:val="32"/>
        </w:rPr>
        <w:t>项目建设单位确需撤销的，项目有关财务资料应当转入其他机构承接、保管。项目负责人、财务人员及相关工程技术主管人员确需调离的，应当继续承担或协助做好竣工财务决算相关工作。</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第四十四条</w:t>
      </w:r>
      <w:r>
        <w:rPr>
          <w:rFonts w:hint="eastAsia" w:ascii="Times New Roman" w:hAnsi="Times New Roman" w:eastAsia="方正仿宋简体"/>
          <w:bCs/>
          <w:kern w:val="0"/>
          <w:sz w:val="32"/>
          <w:szCs w:val="32"/>
        </w:rPr>
        <w:t xml:space="preserve">  编制项目竣工财务决算前，项目建设单位应当完成各项账务管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pPr>
        <w:adjustRightInd w:val="0"/>
        <w:snapToGrid w:val="0"/>
        <w:spacing w:line="600" w:lineRule="exact"/>
        <w:jc w:val="center"/>
        <w:rPr>
          <w:rFonts w:hint="eastAsia" w:ascii="Times New Roman" w:hAnsi="Times New Roman" w:eastAsia="方正黑体简体"/>
          <w:bCs/>
          <w:kern w:val="0"/>
          <w:sz w:val="32"/>
          <w:szCs w:val="32"/>
        </w:rPr>
      </w:pPr>
      <w:r>
        <w:rPr>
          <w:rFonts w:hint="eastAsia" w:ascii="Times New Roman" w:hAnsi="Times New Roman" w:eastAsia="方正黑体简体"/>
          <w:bCs/>
          <w:kern w:val="0"/>
          <w:sz w:val="32"/>
          <w:szCs w:val="32"/>
        </w:rPr>
        <w:t>第七章  基本建设档案管理</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第四十五条</w:t>
      </w:r>
      <w:r>
        <w:rPr>
          <w:rFonts w:hint="eastAsia" w:ascii="Times New Roman" w:hAnsi="Times New Roman" w:eastAsia="方正仿宋简体"/>
          <w:bCs/>
          <w:kern w:val="0"/>
          <w:sz w:val="32"/>
          <w:szCs w:val="32"/>
        </w:rPr>
        <w:t xml:space="preserve">  建设单位</w:t>
      </w:r>
      <w:r>
        <w:rPr>
          <w:rFonts w:ascii="Times New Roman" w:hAnsi="Times New Roman" w:eastAsia="方正仿宋简体"/>
          <w:bCs/>
          <w:kern w:val="0"/>
          <w:sz w:val="32"/>
          <w:szCs w:val="32"/>
        </w:rPr>
        <w:t>应当建立基本建设档案管理制度，配备专职或兼职的基本建设档案管理人员，按照有关规定</w:t>
      </w:r>
      <w:r>
        <w:rPr>
          <w:rFonts w:hint="eastAsia" w:ascii="Times New Roman" w:hAnsi="Times New Roman" w:eastAsia="方正仿宋简体"/>
          <w:bCs/>
          <w:kern w:val="0"/>
          <w:sz w:val="32"/>
          <w:szCs w:val="32"/>
        </w:rPr>
        <w:t>做好</w:t>
      </w:r>
      <w:r>
        <w:rPr>
          <w:rFonts w:ascii="Times New Roman" w:hAnsi="Times New Roman" w:eastAsia="方正仿宋简体"/>
          <w:bCs/>
          <w:kern w:val="0"/>
          <w:sz w:val="32"/>
          <w:szCs w:val="32"/>
        </w:rPr>
        <w:t>基本建设档案资料</w:t>
      </w:r>
      <w:r>
        <w:rPr>
          <w:rFonts w:hint="eastAsia" w:ascii="Times New Roman" w:hAnsi="Times New Roman" w:eastAsia="方正仿宋简体"/>
          <w:bCs/>
          <w:kern w:val="0"/>
          <w:sz w:val="32"/>
          <w:szCs w:val="32"/>
        </w:rPr>
        <w:t>的</w:t>
      </w:r>
      <w:r>
        <w:rPr>
          <w:rFonts w:ascii="Times New Roman" w:hAnsi="Times New Roman" w:eastAsia="方正仿宋简体"/>
          <w:bCs/>
          <w:kern w:val="0"/>
          <w:sz w:val="32"/>
          <w:szCs w:val="32"/>
        </w:rPr>
        <w:t>收集、保管、整理和移交</w:t>
      </w:r>
      <w:r>
        <w:rPr>
          <w:rFonts w:hint="eastAsia" w:ascii="Times New Roman" w:hAnsi="Times New Roman" w:eastAsia="方正仿宋简体"/>
          <w:bCs/>
          <w:kern w:val="0"/>
          <w:sz w:val="32"/>
          <w:szCs w:val="32"/>
        </w:rPr>
        <w:t>等</w:t>
      </w:r>
      <w:r>
        <w:rPr>
          <w:rFonts w:ascii="Times New Roman" w:hAnsi="Times New Roman" w:eastAsia="方正仿宋简体"/>
          <w:bCs/>
          <w:kern w:val="0"/>
          <w:sz w:val="32"/>
          <w:szCs w:val="32"/>
        </w:rPr>
        <w:t>工作</w:t>
      </w:r>
      <w:r>
        <w:rPr>
          <w:rFonts w:hint="eastAsia"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第四十六条</w:t>
      </w:r>
      <w:r>
        <w:rPr>
          <w:rFonts w:hint="eastAsia" w:ascii="Times New Roman" w:hAnsi="Times New Roman" w:eastAsia="方正仿宋简体"/>
          <w:bCs/>
          <w:kern w:val="0"/>
          <w:sz w:val="32"/>
          <w:szCs w:val="32"/>
        </w:rPr>
        <w:t xml:space="preserve">  项目</w:t>
      </w:r>
      <w:r>
        <w:rPr>
          <w:rFonts w:ascii="Times New Roman" w:hAnsi="Times New Roman" w:eastAsia="方正仿宋简体"/>
          <w:bCs/>
          <w:kern w:val="0"/>
          <w:sz w:val="32"/>
          <w:szCs w:val="32"/>
        </w:rPr>
        <w:t>建议书、可行性研究报告、初步设计、设计变更、施工图、竣工图、年度投资计划、施工计划、招标文件、各种施工订货合同等，都应当作为永久性档案归档</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基本建设财务与会计有关部门凭证、</w:t>
      </w:r>
      <w:r>
        <w:rPr>
          <w:rFonts w:hint="eastAsia" w:ascii="Times New Roman" w:hAnsi="Times New Roman" w:eastAsia="方正仿宋简体"/>
          <w:bCs/>
          <w:kern w:val="0"/>
          <w:sz w:val="32"/>
          <w:szCs w:val="32"/>
        </w:rPr>
        <w:t>账簿</w:t>
      </w:r>
      <w:r>
        <w:rPr>
          <w:rFonts w:ascii="Times New Roman" w:hAnsi="Times New Roman" w:eastAsia="方正仿宋简体"/>
          <w:bCs/>
          <w:kern w:val="0"/>
          <w:sz w:val="32"/>
          <w:szCs w:val="32"/>
        </w:rPr>
        <w:t>、报表，按照《会计档案管理办法》有关规定立卷归档</w:t>
      </w:r>
      <w:r>
        <w:rPr>
          <w:rFonts w:hint="eastAsia" w:ascii="Times New Roman" w:hAnsi="Times New Roman" w:eastAsia="方正仿宋简体"/>
          <w:bCs/>
          <w:kern w:val="0"/>
          <w:sz w:val="32"/>
          <w:szCs w:val="32"/>
        </w:rPr>
        <w:t>。</w:t>
      </w:r>
    </w:p>
    <w:p>
      <w:pPr>
        <w:adjustRightInd w:val="0"/>
        <w:snapToGrid w:val="0"/>
        <w:spacing w:line="600" w:lineRule="exact"/>
        <w:ind w:left="0" w:firstLine="2560" w:firstLineChars="800"/>
        <w:jc w:val="both"/>
        <w:rPr>
          <w:rFonts w:hint="eastAsia" w:ascii="Times New Roman" w:hAnsi="Times New Roman" w:eastAsia="方正黑体简体"/>
          <w:bCs/>
          <w:kern w:val="0"/>
          <w:sz w:val="32"/>
          <w:szCs w:val="32"/>
        </w:rPr>
      </w:pPr>
      <w:r>
        <w:rPr>
          <w:rFonts w:hint="eastAsia" w:ascii="Times New Roman" w:hAnsi="Times New Roman" w:eastAsia="方正黑体简体"/>
          <w:bCs/>
          <w:kern w:val="0"/>
          <w:sz w:val="32"/>
          <w:szCs w:val="32"/>
        </w:rPr>
        <w:t>第八章  监督管理与后评估</w:t>
      </w:r>
    </w:p>
    <w:p>
      <w:pPr>
        <w:adjustRightInd w:val="0"/>
        <w:snapToGrid w:val="0"/>
        <w:spacing w:line="600" w:lineRule="exact"/>
        <w:ind w:firstLine="615"/>
        <w:jc w:val="center"/>
        <w:rPr>
          <w:rFonts w:hint="eastAsia" w:ascii="方正仿宋简体" w:hAnsi="Times New Roman" w:eastAsia="方正仿宋简体"/>
          <w:b/>
          <w:bCs/>
          <w:kern w:val="0"/>
          <w:sz w:val="32"/>
          <w:szCs w:val="32"/>
          <w:u w:val="single"/>
        </w:rPr>
      </w:pPr>
      <w:r>
        <w:rPr>
          <w:rFonts w:hint="eastAsia" w:ascii="方正仿宋简体" w:hAnsi="Times New Roman" w:eastAsia="方正仿宋简体"/>
          <w:b/>
          <w:bCs/>
          <w:kern w:val="0"/>
          <w:sz w:val="32"/>
          <w:szCs w:val="32"/>
        </w:rPr>
        <w:t xml:space="preserve">第四十七条 </w:t>
      </w:r>
      <w:r>
        <w:rPr>
          <w:rFonts w:hint="eastAsia" w:ascii="方正仿宋简体" w:hAnsi="Times New Roman" w:eastAsia="方正仿宋简体"/>
          <w:b/>
          <w:bCs/>
          <w:kern w:val="0"/>
          <w:sz w:val="32"/>
          <w:szCs w:val="32"/>
          <w:u w:val="single"/>
        </w:rPr>
        <w:t>各级卫生计生行政部门将采取专项检查的方式，对各地区的医疗卫生领域建设项目进度、质量、资金管理使用等进行抽查和重点检查，并将监督检查和年度考核结果作为后续中央预算内投资和省级预算内投资安排的重要参考。对监管检查中发现的问题，将按照有关规定及时提出整改要求和处理意</w:t>
      </w:r>
    </w:p>
    <w:p>
      <w:pPr>
        <w:adjustRightInd w:val="0"/>
        <w:snapToGrid w:val="0"/>
        <w:spacing w:line="600" w:lineRule="exact"/>
        <w:jc w:val="both"/>
        <w:rPr>
          <w:rFonts w:hint="eastAsia" w:ascii="Times New Roman" w:hAnsi="Times New Roman" w:eastAsia="方正黑体简体"/>
          <w:bCs/>
          <w:kern w:val="0"/>
          <w:sz w:val="32"/>
          <w:szCs w:val="32"/>
        </w:rPr>
      </w:pPr>
      <w:r>
        <w:rPr>
          <w:rFonts w:hint="eastAsia" w:ascii="方正仿宋简体" w:hAnsi="Times New Roman" w:eastAsia="方正仿宋简体"/>
          <w:b/>
          <w:bCs/>
          <w:kern w:val="0"/>
          <w:sz w:val="32"/>
          <w:szCs w:val="32"/>
          <w:u w:val="single"/>
        </w:rPr>
        <w:t>见，责令限期改正;情节严重的，依法追究有关单位和人员的责</w:t>
      </w:r>
      <w:r>
        <w:rPr>
          <w:rFonts w:hint="eastAsia" w:ascii="方正仿宋简体" w:hAnsi="Times New Roman" w:eastAsia="方正仿宋简体"/>
          <w:b/>
          <w:bCs/>
          <w:kern w:val="0"/>
          <w:sz w:val="32"/>
          <w:szCs w:val="32"/>
        </w:rPr>
        <w:t>任</w:t>
      </w:r>
      <w:r>
        <w:rPr>
          <w:rFonts w:hint="eastAsia" w:ascii="Times New Roman" w:hAnsi="Times New Roman" w:eastAsia="方正黑体简体"/>
          <w:bCs/>
          <w:kern w:val="0"/>
          <w:sz w:val="32"/>
          <w:szCs w:val="32"/>
        </w:rPr>
        <w:t>。</w:t>
      </w:r>
    </w:p>
    <w:p>
      <w:pPr>
        <w:adjustRightInd w:val="0"/>
        <w:snapToGrid w:val="0"/>
        <w:spacing w:line="600" w:lineRule="exact"/>
        <w:ind w:firstLine="643" w:firstLineChars="200"/>
        <w:rPr>
          <w:rFonts w:hint="eastAsia" w:ascii="Times New Roman" w:hAnsi="Times New Roman" w:eastAsia="方正仿宋简体"/>
          <w:b/>
          <w:bCs/>
          <w:kern w:val="0"/>
          <w:sz w:val="32"/>
          <w:szCs w:val="32"/>
          <w:u w:val="single"/>
        </w:rPr>
      </w:pPr>
      <w:r>
        <w:rPr>
          <w:rFonts w:hint="eastAsia" w:ascii="Times New Roman" w:hAnsi="Times New Roman" w:eastAsia="方正楷体简体"/>
          <w:b/>
          <w:bCs/>
          <w:kern w:val="0"/>
          <w:sz w:val="32"/>
          <w:szCs w:val="32"/>
          <w:u w:val="single"/>
        </w:rPr>
        <w:t>第四十八条</w:t>
      </w:r>
      <w:r>
        <w:rPr>
          <w:rFonts w:hint="eastAsia" w:ascii="Times New Roman" w:hAnsi="Times New Roman" w:eastAsia="方正仿宋简体"/>
          <w:b/>
          <w:bCs/>
          <w:kern w:val="0"/>
          <w:sz w:val="32"/>
          <w:szCs w:val="32"/>
          <w:u w:val="single"/>
        </w:rPr>
        <w:t xml:space="preserve">  建设单位应当依照国家有关规定，建立由纪检、监察、审计等部门参与、责任明确的建设项目监督管理制度，定期组织开展工程建设管理、计划执行进度、资金使用与拨付等计划执行重点关键环节的检查，发现问题及时研究解决，充分发挥监督检查的制约作用。要将廉政工作纳入设计、施工、监理、采购等各个环节，把廉政风险防范工作融入到建设项目的日常管理中，实行全过程监督。</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第四十九条</w:t>
      </w:r>
      <w:r>
        <w:rPr>
          <w:rFonts w:hint="eastAsia" w:ascii="Times New Roman" w:hAnsi="Times New Roman" w:eastAsia="方正仿宋简体"/>
          <w:bCs/>
          <w:kern w:val="0"/>
          <w:sz w:val="32"/>
          <w:szCs w:val="32"/>
        </w:rPr>
        <w:t xml:space="preserve">  建设单位要按照政务公开的要求，主动公开建设项目招标投标、集中采购等相关内容，接受职工监督。单位纪检、监察、审计等职能部门应当设立举报电话或信箱，并对各方反映的问题及时进行调查处理。</w:t>
      </w:r>
    </w:p>
    <w:p>
      <w:pPr>
        <w:ind w:firstLine="645"/>
        <w:rPr>
          <w:rFonts w:hint="eastAsia" w:ascii="仿宋_GB2312" w:eastAsia="仿宋_GB2312"/>
          <w:b/>
          <w:color w:val="auto"/>
          <w:sz w:val="32"/>
          <w:szCs w:val="32"/>
          <w:u w:val="single"/>
        </w:rPr>
      </w:pPr>
      <w:r>
        <w:rPr>
          <w:rFonts w:hint="eastAsia" w:ascii="Times New Roman" w:hAnsi="Times New Roman" w:eastAsia="方正楷体简体"/>
          <w:b/>
          <w:bCs/>
          <w:color w:val="auto"/>
          <w:kern w:val="0"/>
          <w:sz w:val="32"/>
          <w:szCs w:val="32"/>
          <w:u w:val="single"/>
        </w:rPr>
        <w:t>第</w:t>
      </w:r>
      <w:r>
        <w:rPr>
          <w:rFonts w:hint="eastAsia" w:ascii="Times New Roman" w:hAnsi="Times New Roman" w:eastAsia="方正楷体简体"/>
          <w:b/>
          <w:bCs/>
          <w:kern w:val="0"/>
          <w:sz w:val="32"/>
          <w:szCs w:val="32"/>
          <w:u w:val="single"/>
        </w:rPr>
        <w:t>五十</w:t>
      </w:r>
      <w:r>
        <w:rPr>
          <w:rFonts w:hint="eastAsia" w:ascii="Times New Roman" w:hAnsi="Times New Roman" w:eastAsia="方正楷体简体"/>
          <w:b/>
          <w:bCs/>
          <w:color w:val="auto"/>
          <w:kern w:val="0"/>
          <w:sz w:val="32"/>
          <w:szCs w:val="32"/>
          <w:u w:val="single"/>
        </w:rPr>
        <w:t>条</w:t>
      </w:r>
      <w:r>
        <w:rPr>
          <w:rFonts w:hint="eastAsia" w:ascii="Times New Roman" w:hAnsi="Times New Roman" w:eastAsia="方正仿宋简体"/>
          <w:b/>
          <w:bCs/>
          <w:color w:val="auto"/>
          <w:kern w:val="0"/>
          <w:sz w:val="32"/>
          <w:szCs w:val="32"/>
          <w:u w:val="single"/>
        </w:rPr>
        <w:t xml:space="preserve">  </w:t>
      </w:r>
      <w:r>
        <w:rPr>
          <w:rFonts w:hint="eastAsia" w:ascii="仿宋_GB2312" w:eastAsia="仿宋_GB2312"/>
          <w:b/>
          <w:color w:val="auto"/>
          <w:sz w:val="32"/>
          <w:szCs w:val="32"/>
          <w:u w:val="single"/>
        </w:rPr>
        <w:t>建设单位在签订工程建设合同后，报送同级卫生计生行政部门一份进行备案，并每隔6个月向同级卫生计生行政部门书面报告一次建设合同履约情况。</w:t>
      </w:r>
    </w:p>
    <w:p>
      <w:pPr>
        <w:ind w:firstLine="645"/>
        <w:rPr>
          <w:rFonts w:hint="eastAsia" w:ascii="Times New Roman" w:hAnsi="Times New Roman" w:eastAsia="方正仿宋简体"/>
          <w:b/>
          <w:bCs/>
          <w:color w:val="auto"/>
          <w:kern w:val="0"/>
          <w:sz w:val="32"/>
          <w:szCs w:val="32"/>
          <w:u w:val="single"/>
        </w:rPr>
      </w:pPr>
      <w:r>
        <w:rPr>
          <w:rFonts w:hint="eastAsia" w:ascii="Times New Roman" w:hAnsi="Times New Roman" w:eastAsia="方正楷体简体"/>
          <w:b/>
          <w:bCs/>
          <w:color w:val="auto"/>
          <w:kern w:val="0"/>
          <w:sz w:val="32"/>
          <w:szCs w:val="32"/>
          <w:u w:val="single"/>
        </w:rPr>
        <w:t>第</w:t>
      </w:r>
      <w:r>
        <w:rPr>
          <w:rFonts w:hint="eastAsia" w:ascii="Times New Roman" w:hAnsi="Times New Roman" w:eastAsia="方正楷体简体"/>
          <w:b/>
          <w:bCs/>
          <w:kern w:val="0"/>
          <w:sz w:val="32"/>
          <w:szCs w:val="32"/>
          <w:u w:val="single"/>
        </w:rPr>
        <w:t>五十一</w:t>
      </w:r>
      <w:r>
        <w:rPr>
          <w:rFonts w:hint="eastAsia" w:ascii="Times New Roman" w:hAnsi="Times New Roman" w:eastAsia="方正楷体简体"/>
          <w:b/>
          <w:bCs/>
          <w:color w:val="auto"/>
          <w:kern w:val="0"/>
          <w:sz w:val="32"/>
          <w:szCs w:val="32"/>
          <w:u w:val="single"/>
        </w:rPr>
        <w:t>条</w:t>
      </w:r>
      <w:r>
        <w:rPr>
          <w:rFonts w:hint="eastAsia" w:ascii="Times New Roman" w:hAnsi="Times New Roman" w:eastAsia="方正仿宋简体"/>
          <w:b/>
          <w:bCs/>
          <w:color w:val="auto"/>
          <w:kern w:val="0"/>
          <w:sz w:val="32"/>
          <w:szCs w:val="32"/>
          <w:u w:val="single"/>
        </w:rPr>
        <w:t xml:space="preserve">  建设单位应建立工程项目重大事项请示报告制度，工程建设过程中遇到的重大变更、重大事项应及时向同级卫生计生行政部门书面报告或请示。</w:t>
      </w:r>
    </w:p>
    <w:p>
      <w:pPr>
        <w:adjustRightInd w:val="0"/>
        <w:snapToGrid w:val="0"/>
        <w:spacing w:line="600" w:lineRule="exact"/>
        <w:jc w:val="center"/>
        <w:rPr>
          <w:rFonts w:hint="eastAsia" w:ascii="Times New Roman" w:hAnsi="Times New Roman" w:eastAsia="方正黑体简体"/>
          <w:bCs/>
          <w:kern w:val="0"/>
          <w:sz w:val="32"/>
          <w:szCs w:val="32"/>
        </w:rPr>
      </w:pPr>
      <w:r>
        <w:rPr>
          <w:rFonts w:hint="eastAsia" w:ascii="Times New Roman" w:hAnsi="Times New Roman" w:eastAsia="方正黑体简体"/>
          <w:bCs/>
          <w:kern w:val="0"/>
          <w:sz w:val="32"/>
          <w:szCs w:val="32"/>
        </w:rPr>
        <w:t>第九章  奖励与处罚</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第五十二条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对建设手续齐全、一次通过验收、严格执行</w:t>
      </w:r>
      <w:r>
        <w:rPr>
          <w:rFonts w:hint="eastAsia" w:ascii="Times New Roman" w:hAnsi="Times New Roman" w:eastAsia="方正仿宋简体"/>
          <w:bCs/>
          <w:kern w:val="0"/>
          <w:sz w:val="32"/>
          <w:szCs w:val="32"/>
        </w:rPr>
        <w:t>基本建设</w:t>
      </w:r>
      <w:r>
        <w:rPr>
          <w:rFonts w:ascii="Times New Roman" w:hAnsi="Times New Roman" w:eastAsia="方正仿宋简体"/>
          <w:bCs/>
          <w:kern w:val="0"/>
          <w:sz w:val="32"/>
          <w:szCs w:val="32"/>
        </w:rPr>
        <w:t>财务制度、获得国家级</w:t>
      </w:r>
      <w:r>
        <w:rPr>
          <w:rFonts w:hint="eastAsia" w:ascii="Times New Roman" w:hAnsi="Times New Roman" w:eastAsia="方正仿宋简体"/>
          <w:bCs/>
          <w:kern w:val="0"/>
          <w:sz w:val="32"/>
          <w:szCs w:val="32"/>
        </w:rPr>
        <w:t>和省级</w:t>
      </w:r>
      <w:r>
        <w:rPr>
          <w:rFonts w:ascii="Times New Roman" w:hAnsi="Times New Roman" w:eastAsia="方正仿宋简体"/>
          <w:bCs/>
          <w:kern w:val="0"/>
          <w:sz w:val="32"/>
          <w:szCs w:val="32"/>
        </w:rPr>
        <w:t>建筑奖项的项目</w:t>
      </w:r>
      <w:r>
        <w:rPr>
          <w:rFonts w:hint="eastAsia" w:ascii="Times New Roman" w:hAnsi="Times New Roman" w:eastAsia="方正仿宋简体"/>
          <w:bCs/>
          <w:kern w:val="0"/>
          <w:sz w:val="32"/>
          <w:szCs w:val="32"/>
        </w:rPr>
        <w:t>建设单位</w:t>
      </w:r>
      <w:r>
        <w:rPr>
          <w:rFonts w:ascii="Times New Roman" w:hAnsi="Times New Roman" w:eastAsia="方正仿宋简体"/>
          <w:bCs/>
          <w:kern w:val="0"/>
          <w:sz w:val="32"/>
          <w:szCs w:val="32"/>
        </w:rPr>
        <w:t>，在</w:t>
      </w:r>
      <w:r>
        <w:rPr>
          <w:rFonts w:hint="eastAsia" w:ascii="Times New Roman" w:hAnsi="Times New Roman" w:eastAsia="方正仿宋简体"/>
          <w:bCs/>
          <w:kern w:val="0"/>
          <w:sz w:val="32"/>
          <w:szCs w:val="32"/>
        </w:rPr>
        <w:t>今后</w:t>
      </w:r>
      <w:r>
        <w:rPr>
          <w:rFonts w:ascii="Times New Roman" w:hAnsi="Times New Roman" w:eastAsia="方正仿宋简体"/>
          <w:bCs/>
          <w:kern w:val="0"/>
          <w:sz w:val="32"/>
          <w:szCs w:val="32"/>
        </w:rPr>
        <w:t>安排中央</w:t>
      </w:r>
      <w:r>
        <w:rPr>
          <w:rFonts w:hint="eastAsia" w:ascii="Times New Roman" w:hAnsi="Times New Roman" w:eastAsia="方正仿宋简体"/>
          <w:bCs/>
          <w:kern w:val="0"/>
          <w:sz w:val="32"/>
          <w:szCs w:val="32"/>
        </w:rPr>
        <w:t>和省级财政投入</w:t>
      </w:r>
      <w:r>
        <w:rPr>
          <w:rFonts w:ascii="Times New Roman" w:hAnsi="Times New Roman" w:eastAsia="方正仿宋简体"/>
          <w:bCs/>
          <w:kern w:val="0"/>
          <w:sz w:val="32"/>
          <w:szCs w:val="32"/>
        </w:rPr>
        <w:t>时予以倾斜</w:t>
      </w:r>
      <w:r>
        <w:rPr>
          <w:rFonts w:hint="eastAsia" w:ascii="Times New Roman" w:hAnsi="Times New Roman" w:eastAsia="方正仿宋简体"/>
          <w:bCs/>
          <w:kern w:val="0"/>
          <w:sz w:val="32"/>
          <w:szCs w:val="32"/>
        </w:rPr>
        <w:t>。</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第五十三条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建设单位未按照规定程序和审批权限进行立项</w:t>
      </w:r>
      <w:r>
        <w:rPr>
          <w:rFonts w:hint="eastAsia" w:ascii="Times New Roman" w:hAnsi="Times New Roman" w:eastAsia="方正仿宋简体"/>
          <w:bCs/>
          <w:kern w:val="0"/>
          <w:sz w:val="32"/>
          <w:szCs w:val="32"/>
        </w:rPr>
        <w:t>审批</w:t>
      </w:r>
      <w:r>
        <w:rPr>
          <w:rFonts w:ascii="Times New Roman" w:hAnsi="Times New Roman" w:eastAsia="方正仿宋简体"/>
          <w:bCs/>
          <w:kern w:val="0"/>
          <w:sz w:val="32"/>
          <w:szCs w:val="32"/>
        </w:rPr>
        <w:t>而擅自开工建设的，责令停工补办相关手续并对项目单位和项目法人进行通报批评，</w:t>
      </w:r>
      <w:r>
        <w:rPr>
          <w:rFonts w:hint="eastAsia" w:ascii="Times New Roman" w:hAnsi="Times New Roman" w:eastAsia="方正仿宋简体"/>
          <w:bCs/>
          <w:kern w:val="0"/>
          <w:sz w:val="32"/>
          <w:szCs w:val="32"/>
        </w:rPr>
        <w:t>且</w:t>
      </w:r>
      <w:r>
        <w:rPr>
          <w:rFonts w:ascii="Times New Roman" w:hAnsi="Times New Roman" w:eastAsia="方正仿宋简体"/>
          <w:bCs/>
          <w:kern w:val="0"/>
          <w:sz w:val="32"/>
          <w:szCs w:val="32"/>
        </w:rPr>
        <w:t>3年内暂停其所有建设项目立项以及</w:t>
      </w:r>
      <w:r>
        <w:rPr>
          <w:rFonts w:hint="eastAsia" w:ascii="Times New Roman" w:hAnsi="Times New Roman" w:eastAsia="方正仿宋简体"/>
          <w:bCs/>
          <w:kern w:val="0"/>
          <w:sz w:val="32"/>
          <w:szCs w:val="32"/>
        </w:rPr>
        <w:t>中央、省级</w:t>
      </w:r>
      <w:r>
        <w:rPr>
          <w:rFonts w:ascii="Times New Roman" w:hAnsi="Times New Roman" w:eastAsia="方正仿宋简体"/>
          <w:bCs/>
          <w:kern w:val="0"/>
          <w:sz w:val="32"/>
          <w:szCs w:val="32"/>
        </w:rPr>
        <w:t>资金安排等。</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第五十四条</w:t>
      </w:r>
      <w:r>
        <w:rPr>
          <w:rFonts w:hint="eastAsia" w:ascii="Times New Roman" w:hAnsi="Times New Roman" w:eastAsia="方正仿宋简体"/>
          <w:bCs/>
          <w:kern w:val="0"/>
          <w:sz w:val="32"/>
          <w:szCs w:val="32"/>
        </w:rPr>
        <w:t xml:space="preserve">  建设单位</w:t>
      </w:r>
      <w:r>
        <w:rPr>
          <w:rFonts w:ascii="Times New Roman" w:hAnsi="Times New Roman" w:eastAsia="方正仿宋简体"/>
          <w:bCs/>
          <w:kern w:val="0"/>
          <w:sz w:val="32"/>
          <w:szCs w:val="32"/>
        </w:rPr>
        <w:t>未经批准擅自改变</w:t>
      </w:r>
      <w:r>
        <w:rPr>
          <w:rFonts w:hint="eastAsia" w:ascii="Times New Roman" w:hAnsi="Times New Roman" w:eastAsia="方正仿宋简体"/>
          <w:bCs/>
          <w:kern w:val="0"/>
          <w:sz w:val="32"/>
          <w:szCs w:val="32"/>
        </w:rPr>
        <w:t>项目建设内容或</w:t>
      </w:r>
      <w:r>
        <w:rPr>
          <w:rFonts w:ascii="Times New Roman" w:hAnsi="Times New Roman" w:eastAsia="方正仿宋简体"/>
          <w:bCs/>
          <w:kern w:val="0"/>
          <w:sz w:val="32"/>
          <w:szCs w:val="32"/>
        </w:rPr>
        <w:t>超</w:t>
      </w:r>
      <w:r>
        <w:rPr>
          <w:rFonts w:hint="eastAsia" w:ascii="Times New Roman" w:hAnsi="Times New Roman" w:eastAsia="方正仿宋简体"/>
          <w:bCs/>
          <w:kern w:val="0"/>
          <w:sz w:val="32"/>
          <w:szCs w:val="32"/>
        </w:rPr>
        <w:t>规模</w:t>
      </w:r>
      <w:r>
        <w:rPr>
          <w:rFonts w:ascii="Times New Roman" w:hAnsi="Times New Roman" w:eastAsia="方正仿宋简体"/>
          <w:bCs/>
          <w:kern w:val="0"/>
          <w:sz w:val="32"/>
          <w:szCs w:val="32"/>
        </w:rPr>
        <w:t>、超标准、超投资建设，</w:t>
      </w:r>
      <w:r>
        <w:rPr>
          <w:rFonts w:hint="eastAsia" w:ascii="Times New Roman" w:hAnsi="Times New Roman" w:eastAsia="方正仿宋简体"/>
          <w:bCs/>
          <w:kern w:val="0"/>
          <w:sz w:val="32"/>
          <w:szCs w:val="32"/>
        </w:rPr>
        <w:t>或</w:t>
      </w:r>
      <w:r>
        <w:rPr>
          <w:rFonts w:ascii="Times New Roman" w:hAnsi="Times New Roman" w:eastAsia="方正仿宋简体"/>
          <w:bCs/>
          <w:kern w:val="0"/>
          <w:sz w:val="32"/>
          <w:szCs w:val="32"/>
        </w:rPr>
        <w:t>因管理不善、弄虚作假等原因造成建设项目质量低劣、损失浪费</w:t>
      </w:r>
      <w:r>
        <w:rPr>
          <w:rFonts w:hint="eastAsia" w:ascii="Times New Roman" w:hAnsi="Times New Roman" w:eastAsia="方正仿宋简体"/>
          <w:bCs/>
          <w:kern w:val="0"/>
          <w:sz w:val="32"/>
          <w:szCs w:val="32"/>
        </w:rPr>
        <w:t>和</w:t>
      </w:r>
      <w:r>
        <w:rPr>
          <w:rFonts w:ascii="Times New Roman" w:hAnsi="Times New Roman" w:eastAsia="方正仿宋简体"/>
          <w:bCs/>
          <w:kern w:val="0"/>
          <w:sz w:val="32"/>
          <w:szCs w:val="32"/>
        </w:rPr>
        <w:t>责任事故的，责令停工整改并对项目单位和项目</w:t>
      </w:r>
      <w:r>
        <w:rPr>
          <w:rFonts w:hint="eastAsia" w:ascii="Times New Roman" w:hAnsi="Times New Roman" w:eastAsia="方正仿宋简体"/>
          <w:bCs/>
          <w:kern w:val="0"/>
          <w:sz w:val="32"/>
          <w:szCs w:val="32"/>
        </w:rPr>
        <w:t>法人</w:t>
      </w:r>
      <w:r>
        <w:rPr>
          <w:rFonts w:ascii="Times New Roman" w:hAnsi="Times New Roman" w:eastAsia="方正仿宋简体"/>
          <w:bCs/>
          <w:kern w:val="0"/>
          <w:sz w:val="32"/>
          <w:szCs w:val="32"/>
        </w:rPr>
        <w:t>进行通报批评，</w:t>
      </w:r>
      <w:r>
        <w:rPr>
          <w:rFonts w:hint="eastAsia" w:ascii="Times New Roman" w:hAnsi="Times New Roman" w:eastAsia="方正仿宋简体"/>
          <w:bCs/>
          <w:kern w:val="0"/>
          <w:sz w:val="32"/>
          <w:szCs w:val="32"/>
        </w:rPr>
        <w:t>并视情况</w:t>
      </w:r>
      <w:r>
        <w:rPr>
          <w:rFonts w:ascii="Times New Roman" w:hAnsi="Times New Roman" w:eastAsia="方正仿宋简体"/>
          <w:bCs/>
          <w:kern w:val="0"/>
          <w:sz w:val="32"/>
          <w:szCs w:val="32"/>
        </w:rPr>
        <w:t>在</w:t>
      </w:r>
      <w:r>
        <w:rPr>
          <w:rFonts w:hint="eastAsia" w:ascii="Times New Roman" w:hAnsi="Times New Roman" w:eastAsia="方正仿宋简体"/>
          <w:bCs/>
          <w:kern w:val="0"/>
          <w:sz w:val="32"/>
          <w:szCs w:val="32"/>
        </w:rPr>
        <w:t>1－</w:t>
      </w:r>
      <w:r>
        <w:rPr>
          <w:rFonts w:ascii="Times New Roman" w:hAnsi="Times New Roman" w:eastAsia="方正仿宋简体"/>
          <w:bCs/>
          <w:kern w:val="0"/>
          <w:sz w:val="32"/>
          <w:szCs w:val="32"/>
        </w:rPr>
        <w:t>3年内不安排</w:t>
      </w:r>
      <w:r>
        <w:rPr>
          <w:rFonts w:hint="eastAsia" w:ascii="Times New Roman" w:hAnsi="Times New Roman" w:eastAsia="方正仿宋简体"/>
          <w:bCs/>
          <w:kern w:val="0"/>
          <w:sz w:val="32"/>
          <w:szCs w:val="32"/>
        </w:rPr>
        <w:t>中央和省级预算内</w:t>
      </w:r>
      <w:r>
        <w:rPr>
          <w:rFonts w:ascii="Times New Roman" w:hAnsi="Times New Roman" w:eastAsia="方正仿宋简体"/>
          <w:bCs/>
          <w:kern w:val="0"/>
          <w:sz w:val="32"/>
          <w:szCs w:val="32"/>
        </w:rPr>
        <w:t>基本建设投资</w:t>
      </w:r>
      <w:r>
        <w:rPr>
          <w:rFonts w:hint="eastAsia" w:ascii="Times New Roman" w:hAnsi="Times New Roman" w:eastAsia="方正仿宋简体"/>
          <w:bCs/>
          <w:kern w:val="0"/>
          <w:sz w:val="32"/>
          <w:szCs w:val="32"/>
        </w:rPr>
        <w:t>，同时暂停</w:t>
      </w:r>
      <w:r>
        <w:rPr>
          <w:rFonts w:ascii="Times New Roman" w:hAnsi="Times New Roman" w:eastAsia="方正仿宋简体"/>
          <w:bCs/>
          <w:kern w:val="0"/>
          <w:sz w:val="32"/>
          <w:szCs w:val="32"/>
        </w:rPr>
        <w:t>对该单位申报的其他建设项目立项审批</w:t>
      </w:r>
      <w:r>
        <w:rPr>
          <w:rFonts w:hint="eastAsia" w:ascii="Times New Roman" w:hAnsi="Times New Roman" w:eastAsia="方正仿宋简体"/>
          <w:bCs/>
          <w:kern w:val="0"/>
          <w:sz w:val="32"/>
          <w:szCs w:val="32"/>
        </w:rPr>
        <w:t>工作。</w:t>
      </w:r>
      <w:r>
        <w:rPr>
          <w:rFonts w:ascii="Times New Roman" w:hAnsi="Times New Roman" w:eastAsia="方正仿宋简体"/>
          <w:bCs/>
          <w:kern w:val="0"/>
          <w:sz w:val="32"/>
          <w:szCs w:val="32"/>
        </w:rPr>
        <w:t>对负有直接责任的主管人员和其他责任人员依法</w:t>
      </w:r>
      <w:r>
        <w:rPr>
          <w:rFonts w:hint="eastAsia" w:ascii="Times New Roman" w:hAnsi="Times New Roman" w:eastAsia="方正仿宋简体"/>
          <w:bCs/>
          <w:kern w:val="0"/>
          <w:sz w:val="32"/>
          <w:szCs w:val="32"/>
        </w:rPr>
        <w:t>追究其责任</w:t>
      </w:r>
      <w:r>
        <w:rPr>
          <w:rFonts w:ascii="Times New Roman" w:hAnsi="Times New Roman" w:eastAsia="方正仿宋简体"/>
          <w:bCs/>
          <w:kern w:val="0"/>
          <w:sz w:val="32"/>
          <w:szCs w:val="32"/>
        </w:rPr>
        <w:t>；构成犯罪的，</w:t>
      </w:r>
      <w:r>
        <w:rPr>
          <w:rFonts w:hint="eastAsia" w:ascii="Times New Roman" w:hAnsi="Times New Roman" w:eastAsia="方正仿宋简体"/>
          <w:bCs/>
          <w:kern w:val="0"/>
          <w:sz w:val="32"/>
          <w:szCs w:val="32"/>
        </w:rPr>
        <w:t>依法移送</w:t>
      </w:r>
      <w:r>
        <w:rPr>
          <w:rFonts w:ascii="Times New Roman" w:hAnsi="Times New Roman" w:eastAsia="方正仿宋简体"/>
          <w:bCs/>
          <w:kern w:val="0"/>
          <w:sz w:val="32"/>
          <w:szCs w:val="32"/>
        </w:rPr>
        <w:t>司法机关追究刑事责任</w:t>
      </w:r>
      <w:r>
        <w:rPr>
          <w:rFonts w:hint="eastAsia" w:ascii="Times New Roman" w:hAnsi="Times New Roman" w:eastAsia="方正仿宋简体"/>
          <w:bCs/>
          <w:kern w:val="0"/>
          <w:sz w:val="32"/>
          <w:szCs w:val="32"/>
        </w:rPr>
        <w:t>。</w:t>
      </w:r>
    </w:p>
    <w:p>
      <w:pPr>
        <w:adjustRightInd w:val="0"/>
        <w:snapToGrid w:val="0"/>
        <w:spacing w:line="600" w:lineRule="exact"/>
        <w:jc w:val="center"/>
        <w:rPr>
          <w:rFonts w:hint="eastAsia" w:ascii="Times New Roman" w:hAnsi="Times New Roman" w:eastAsia="方正黑体简体"/>
          <w:bCs/>
          <w:kern w:val="0"/>
          <w:sz w:val="32"/>
          <w:szCs w:val="32"/>
        </w:rPr>
      </w:pPr>
      <w:r>
        <w:rPr>
          <w:rFonts w:hint="eastAsia" w:ascii="Times New Roman" w:hAnsi="Times New Roman" w:eastAsia="方正黑体简体"/>
          <w:bCs/>
          <w:kern w:val="0"/>
          <w:sz w:val="32"/>
          <w:szCs w:val="32"/>
        </w:rPr>
        <w:t>第九章  附  则</w:t>
      </w:r>
    </w:p>
    <w:p>
      <w:pPr>
        <w:adjustRightInd w:val="0"/>
        <w:snapToGrid w:val="0"/>
        <w:spacing w:line="600" w:lineRule="exact"/>
        <w:ind w:firstLine="640" w:firstLineChars="200"/>
        <w:rPr>
          <w:rFonts w:hint="eastAsia" w:ascii="Times New Roman" w:hAnsi="Times New Roman" w:eastAsia="方正仿宋简体"/>
          <w:bCs/>
          <w:kern w:val="0"/>
          <w:sz w:val="32"/>
          <w:szCs w:val="32"/>
        </w:rPr>
      </w:pPr>
      <w:r>
        <w:rPr>
          <w:rFonts w:hint="eastAsia" w:ascii="Times New Roman" w:hAnsi="Times New Roman" w:eastAsia="方正楷体简体"/>
          <w:bCs/>
          <w:kern w:val="0"/>
          <w:sz w:val="32"/>
          <w:szCs w:val="32"/>
        </w:rPr>
        <w:t>第五十五条</w:t>
      </w:r>
      <w:r>
        <w:rPr>
          <w:rFonts w:hint="eastAsia" w:ascii="Times New Roman" w:hAnsi="Times New Roman" w:eastAsia="方正仿宋简体"/>
          <w:bCs/>
          <w:kern w:val="0"/>
          <w:sz w:val="32"/>
          <w:szCs w:val="32"/>
        </w:rPr>
        <w:t xml:space="preserve">  </w:t>
      </w:r>
      <w:r>
        <w:rPr>
          <w:rFonts w:ascii="Times New Roman" w:hAnsi="Times New Roman" w:eastAsia="方正仿宋简体"/>
          <w:bCs/>
          <w:kern w:val="0"/>
          <w:sz w:val="32"/>
          <w:szCs w:val="32"/>
        </w:rPr>
        <w:t>本办法自印发之日起</w:t>
      </w:r>
      <w:r>
        <w:rPr>
          <w:rFonts w:hint="eastAsia" w:ascii="Times New Roman" w:hAnsi="Times New Roman" w:eastAsia="方正仿宋简体"/>
          <w:bCs/>
          <w:kern w:val="0"/>
          <w:sz w:val="32"/>
          <w:szCs w:val="32"/>
        </w:rPr>
        <w:t>施行</w:t>
      </w:r>
      <w:r>
        <w:rPr>
          <w:rFonts w:ascii="Times New Roman" w:hAnsi="Times New Roman" w:eastAsia="方正仿宋简体"/>
          <w:bCs/>
          <w:kern w:val="0"/>
          <w:sz w:val="32"/>
          <w:szCs w:val="32"/>
        </w:rPr>
        <w:t>。</w:t>
      </w:r>
    </w:p>
    <w:p>
      <w:bookmarkStart w:id="0" w:name="_GoBack"/>
      <w:bookmarkEnd w:id="0"/>
    </w:p>
    <w:sectPr>
      <w:headerReference r:id="rId5" w:type="first"/>
      <w:headerReference r:id="rId3" w:type="default"/>
      <w:footerReference r:id="rId6" w:type="default"/>
      <w:headerReference r:id="rId4" w:type="even"/>
      <w:footerReference r:id="rId7" w:type="even"/>
      <w:pgSz w:w="11906" w:h="16838"/>
      <w:pgMar w:top="1985" w:right="1474" w:bottom="1871" w:left="1588" w:header="851" w:footer="1588"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ΟGB2312">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right"/>
      <w:rPr>
        <w:rStyle w:val="5"/>
        <w:rFonts w:hint="eastAsia"/>
        <w:sz w:val="28"/>
        <w:szCs w:val="28"/>
      </w:rPr>
    </w:pPr>
    <w:r>
      <w:rPr>
        <w:rStyle w:val="5"/>
        <w:rFonts w:hint="eastAsia"/>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3</w:t>
    </w:r>
    <w:r>
      <w:rPr>
        <w:rFonts w:ascii="Times New Roman" w:hAnsi="Times New Roman"/>
        <w:sz w:val="28"/>
        <w:szCs w:val="28"/>
      </w:rPr>
      <w:fldChar w:fldCharType="end"/>
    </w:r>
    <w:r>
      <w:rPr>
        <w:rStyle w:val="5"/>
        <w:rFonts w:hint="eastAsia"/>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5"/>
        <w:rFonts w:hint="eastAsia"/>
        <w:sz w:val="28"/>
        <w:szCs w:val="28"/>
      </w:rPr>
    </w:pPr>
    <w:r>
      <w:rPr>
        <w:rStyle w:val="5"/>
        <w:rFonts w:hint="eastAsia"/>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16</w:t>
    </w:r>
    <w:r>
      <w:rPr>
        <w:rFonts w:ascii="Times New Roman" w:hAnsi="Times New Roman"/>
        <w:sz w:val="28"/>
        <w:szCs w:val="28"/>
      </w:rPr>
      <w:fldChar w:fldCharType="end"/>
    </w:r>
    <w:r>
      <w:rPr>
        <w:rStyle w:val="5"/>
        <w:rFonts w:hint="eastAsia"/>
        <w:sz w:val="28"/>
        <w:szCs w:val="28"/>
      </w:rPr>
      <w:t xml:space="preserve"> —</w:t>
    </w:r>
  </w:p>
  <w:p>
    <w:pPr>
      <w:pStyle w:val="2"/>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16D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2017-04-01T02:05:50Z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