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7482">
      <w:pPr>
        <w:autoSpaceDN w:val="0"/>
        <w:rPr>
          <w:rFonts w:eastAsia="方正黑体简体"/>
          <w:sz w:val="32"/>
          <w:szCs w:val="32"/>
        </w:rPr>
      </w:pPr>
      <w:r>
        <w:rPr>
          <w:rFonts w:hint="eastAsia" w:eastAsia="方正黑体简体"/>
          <w:sz w:val="32"/>
          <w:szCs w:val="32"/>
        </w:rPr>
        <w:t>附件</w:t>
      </w:r>
    </w:p>
    <w:p w14:paraId="690B05B5">
      <w:pPr>
        <w:autoSpaceDN w:val="0"/>
        <w:rPr>
          <w:rFonts w:hint="eastAsia" w:hAnsi="宋体"/>
          <w:szCs w:val="21"/>
        </w:rPr>
      </w:pPr>
    </w:p>
    <w:p w14:paraId="0A47EADC">
      <w:pPr>
        <w:autoSpaceDN w:val="0"/>
        <w:rPr>
          <w:rFonts w:hint="eastAsia" w:hAnsi="宋体"/>
          <w:szCs w:val="21"/>
        </w:rPr>
      </w:pPr>
    </w:p>
    <w:p w14:paraId="49544F54">
      <w:pPr>
        <w:autoSpaceDN w:val="0"/>
        <w:rPr>
          <w:rFonts w:hint="eastAsia" w:hAnsi="宋体"/>
          <w:szCs w:val="21"/>
        </w:rPr>
      </w:pPr>
    </w:p>
    <w:p w14:paraId="38663634">
      <w:pPr>
        <w:autoSpaceDN w:val="0"/>
        <w:spacing w:line="480" w:lineRule="auto"/>
        <w:jc w:val="center"/>
        <w:rPr>
          <w:rFonts w:hint="eastAsia" w:eastAsia="黑体"/>
          <w:b/>
          <w:bCs/>
          <w:sz w:val="48"/>
          <w:szCs w:val="48"/>
        </w:rPr>
      </w:pPr>
      <w:r>
        <w:rPr>
          <w:rFonts w:hint="eastAsia" w:hAnsi="黑体" w:eastAsia="黑体"/>
          <w:b/>
          <w:bCs/>
          <w:sz w:val="48"/>
          <w:szCs w:val="48"/>
        </w:rPr>
        <w:t>可行性研究报告暨初步设计方案</w:t>
      </w:r>
    </w:p>
    <w:p w14:paraId="7661889C">
      <w:pPr>
        <w:pStyle w:val="39"/>
        <w:autoSpaceDN w:val="0"/>
        <w:snapToGrid/>
        <w:jc w:val="both"/>
        <w:rPr>
          <w:rFonts w:hAnsi="宋体"/>
        </w:rPr>
      </w:pPr>
    </w:p>
    <w:p w14:paraId="44E80F1A">
      <w:pPr>
        <w:pStyle w:val="39"/>
        <w:autoSpaceDN w:val="0"/>
        <w:snapToGrid/>
        <w:jc w:val="both"/>
        <w:rPr>
          <w:rFonts w:hint="eastAsia" w:hAnsi="宋体"/>
        </w:rPr>
      </w:pPr>
    </w:p>
    <w:p w14:paraId="27F92C5F">
      <w:pPr>
        <w:autoSpaceDN w:val="0"/>
        <w:rPr>
          <w:rFonts w:hint="eastAsia" w:hAnsi="宋体"/>
          <w:szCs w:val="21"/>
        </w:rPr>
      </w:pPr>
    </w:p>
    <w:p w14:paraId="6A6C1369">
      <w:pPr>
        <w:autoSpaceDN w:val="0"/>
        <w:rPr>
          <w:rFonts w:hint="eastAsia" w:hAnsi="宋体"/>
          <w:szCs w:val="21"/>
        </w:rPr>
      </w:pPr>
    </w:p>
    <w:p w14:paraId="4993DBF5">
      <w:pPr>
        <w:autoSpaceDN w:val="0"/>
        <w:rPr>
          <w:rFonts w:hint="eastAsia" w:hAnsi="宋体"/>
          <w:szCs w:val="21"/>
        </w:rPr>
      </w:pPr>
    </w:p>
    <w:p w14:paraId="27B30558">
      <w:pPr>
        <w:autoSpaceDN w:val="0"/>
        <w:rPr>
          <w:rFonts w:hint="eastAsia" w:hAnsi="宋体"/>
          <w:szCs w:val="21"/>
        </w:rPr>
      </w:pPr>
    </w:p>
    <w:p w14:paraId="135F9944">
      <w:pPr>
        <w:autoSpaceDN w:val="0"/>
        <w:rPr>
          <w:rFonts w:hint="eastAsia"/>
          <w:szCs w:val="21"/>
        </w:rPr>
      </w:pPr>
    </w:p>
    <w:p w14:paraId="76F262F1">
      <w:pPr>
        <w:autoSpaceDN w:val="0"/>
        <w:rPr>
          <w:rFonts w:hAnsi="宋体"/>
          <w:szCs w:val="21"/>
        </w:rPr>
      </w:pPr>
    </w:p>
    <w:p w14:paraId="3AB6B6B8">
      <w:pPr>
        <w:autoSpaceDN w:val="0"/>
        <w:rPr>
          <w:rFonts w:hint="eastAsia" w:hAnsi="宋体"/>
          <w:szCs w:val="21"/>
        </w:rPr>
      </w:pPr>
    </w:p>
    <w:p w14:paraId="7F685F9B">
      <w:pPr>
        <w:autoSpaceDN w:val="0"/>
        <w:rPr>
          <w:rFonts w:hint="eastAsia" w:hAnsi="宋体"/>
          <w:szCs w:val="21"/>
        </w:rPr>
      </w:pPr>
    </w:p>
    <w:p w14:paraId="09E760D8">
      <w:pPr>
        <w:autoSpaceDN w:val="0"/>
        <w:rPr>
          <w:rFonts w:hint="eastAsia" w:hAnsi="宋体"/>
          <w:szCs w:val="21"/>
        </w:rPr>
      </w:pPr>
    </w:p>
    <w:p w14:paraId="0542A672">
      <w:pPr>
        <w:autoSpaceDN w:val="0"/>
        <w:spacing w:line="480" w:lineRule="auto"/>
        <w:ind w:left="1260" w:leftChars="600" w:firstLine="320" w:firstLineChars="100"/>
        <w:rPr>
          <w:rFonts w:hint="eastAsia" w:ascii="黑体" w:hAnsi="黑体" w:eastAsia="黑体"/>
          <w:sz w:val="28"/>
          <w:szCs w:val="28"/>
        </w:rPr>
      </w:pPr>
      <w:r>
        <w:rPr>
          <w:rFonts w:hint="eastAsia" w:ascii="黑体" w:hAnsi="黑体" w:eastAsia="黑体"/>
          <w:sz w:val="32"/>
          <w:szCs w:val="32"/>
        </w:rPr>
        <w:t>项目名称：福建省人口计生信息系统升级改造项目</w:t>
      </w:r>
    </w:p>
    <w:p w14:paraId="54AEC7AC">
      <w:pPr>
        <w:autoSpaceDN w:val="0"/>
        <w:spacing w:line="480" w:lineRule="auto"/>
        <w:ind w:left="1260" w:leftChars="600" w:firstLine="320" w:firstLineChars="100"/>
        <w:rPr>
          <w:rFonts w:hint="eastAsia" w:ascii="黑体" w:hAnsi="黑体" w:eastAsia="黑体"/>
          <w:sz w:val="32"/>
          <w:szCs w:val="32"/>
        </w:rPr>
      </w:pPr>
      <w:r>
        <w:rPr>
          <w:rFonts w:hint="eastAsia" w:ascii="黑体" w:hAnsi="黑体" w:eastAsia="黑体"/>
          <w:sz w:val="32"/>
          <w:szCs w:val="32"/>
        </w:rPr>
        <w:t>申报单位：福建省卫生和计划生育委员会</w:t>
      </w:r>
    </w:p>
    <w:p w14:paraId="44C694FA">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 xml:space="preserve">地    址： </w:t>
      </w:r>
    </w:p>
    <w:p w14:paraId="476D0055">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邮政编码：350001</w:t>
      </w:r>
    </w:p>
    <w:p w14:paraId="322E6ADB">
      <w:pPr>
        <w:autoSpaceDN w:val="0"/>
        <w:spacing w:line="480" w:lineRule="auto"/>
        <w:ind w:left="1260" w:leftChars="600" w:firstLine="320" w:firstLineChars="100"/>
        <w:rPr>
          <w:rFonts w:hint="eastAsia" w:ascii="黑体" w:hAnsi="黑体" w:eastAsia="黑体"/>
          <w:color w:val="000000"/>
          <w:sz w:val="32"/>
          <w:szCs w:val="32"/>
        </w:rPr>
      </w:pPr>
      <w:r>
        <w:rPr>
          <w:rFonts w:hint="eastAsia" w:ascii="黑体" w:hAnsi="黑体" w:eastAsia="黑体"/>
          <w:sz w:val="32"/>
          <w:szCs w:val="32"/>
        </w:rPr>
        <w:t>项目单位分管领导：</w:t>
      </w:r>
      <w:r>
        <w:rPr>
          <w:rFonts w:hint="eastAsia" w:ascii="黑体" w:hAnsi="黑体" w:eastAsia="黑体"/>
          <w:color w:val="000000"/>
          <w:sz w:val="32"/>
          <w:szCs w:val="32"/>
        </w:rPr>
        <w:t xml:space="preserve"> </w:t>
      </w:r>
    </w:p>
    <w:p w14:paraId="396DCB24">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联 系 人： 高洁</w:t>
      </w:r>
    </w:p>
    <w:p w14:paraId="6C0BD346">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电    话：0591-87849283</w:t>
      </w:r>
    </w:p>
    <w:p w14:paraId="7A283BCB">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传    真：0591-87849283</w:t>
      </w:r>
    </w:p>
    <w:p w14:paraId="0E0E4DFD">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主持部门：福建省数字福建领导小组办公室</w:t>
      </w:r>
    </w:p>
    <w:p w14:paraId="26DB74C0">
      <w:pPr>
        <w:autoSpaceDN w:val="0"/>
        <w:spacing w:line="480" w:lineRule="auto"/>
        <w:ind w:firstLine="1600" w:firstLineChars="500"/>
        <w:rPr>
          <w:rFonts w:hint="eastAsia" w:ascii="黑体" w:hAnsi="黑体" w:eastAsia="黑体"/>
          <w:sz w:val="32"/>
          <w:szCs w:val="32"/>
        </w:rPr>
      </w:pPr>
      <w:r>
        <w:rPr>
          <w:rFonts w:hint="eastAsia" w:ascii="黑体" w:hAnsi="黑体" w:eastAsia="黑体"/>
          <w:sz w:val="32"/>
          <w:szCs w:val="32"/>
        </w:rPr>
        <w:t>申报日期：2015 年 7 月</w:t>
      </w:r>
    </w:p>
    <w:p w14:paraId="535CE35E">
      <w:pPr>
        <w:autoSpaceDN w:val="0"/>
        <w:rPr>
          <w:rFonts w:hint="eastAsia" w:ascii="黑体" w:hAnsi="黑体" w:eastAsia="黑体"/>
          <w:szCs w:val="21"/>
        </w:rPr>
      </w:pPr>
    </w:p>
    <w:p w14:paraId="57902FE2">
      <w:pPr>
        <w:pStyle w:val="39"/>
        <w:autoSpaceDN w:val="0"/>
        <w:snapToGrid/>
        <w:jc w:val="both"/>
        <w:rPr>
          <w:rFonts w:hint="eastAsia" w:hAnsi="宋体"/>
        </w:rPr>
      </w:pPr>
    </w:p>
    <w:p w14:paraId="67459CC9">
      <w:pPr>
        <w:pStyle w:val="39"/>
        <w:autoSpaceDN w:val="0"/>
        <w:snapToGrid/>
        <w:jc w:val="both"/>
        <w:rPr>
          <w:rFonts w:hint="eastAsia" w:hAnsi="宋体"/>
        </w:rPr>
      </w:pPr>
    </w:p>
    <w:p w14:paraId="1DC5BD39">
      <w:pPr>
        <w:autoSpaceDN w:val="0"/>
        <w:rPr>
          <w:rFonts w:hint="eastAsia" w:hAnsi="宋体"/>
          <w:szCs w:val="21"/>
        </w:rPr>
      </w:pPr>
    </w:p>
    <w:p w14:paraId="4E56FEBC">
      <w:pPr>
        <w:autoSpaceDN w:val="0"/>
        <w:rPr>
          <w:rFonts w:hint="eastAsia" w:hAnsi="宋体"/>
          <w:szCs w:val="21"/>
        </w:rPr>
      </w:pPr>
    </w:p>
    <w:p w14:paraId="57BFE597">
      <w:pPr>
        <w:autoSpaceDN w:val="0"/>
        <w:rPr>
          <w:rFonts w:hint="eastAsia" w:hAnsi="宋体"/>
          <w:szCs w:val="21"/>
        </w:rPr>
      </w:pPr>
    </w:p>
    <w:p w14:paraId="2C6DC4D6">
      <w:pPr>
        <w:autoSpaceDN w:val="0"/>
        <w:rPr>
          <w:rFonts w:hint="eastAsia" w:hAnsi="宋体"/>
          <w:szCs w:val="21"/>
        </w:rPr>
      </w:pPr>
    </w:p>
    <w:p w14:paraId="3E8EF274">
      <w:pPr>
        <w:autoSpaceDN w:val="0"/>
        <w:spacing w:line="480" w:lineRule="auto"/>
        <w:jc w:val="center"/>
        <w:rPr>
          <w:rFonts w:hint="eastAsia" w:ascii="黑体" w:hAnsi="黑体" w:eastAsia="黑体"/>
          <w:b/>
          <w:bCs/>
          <w:sz w:val="44"/>
          <w:szCs w:val="44"/>
        </w:rPr>
      </w:pPr>
      <w:r>
        <w:rPr>
          <w:rFonts w:hint="eastAsia" w:ascii="黑体" w:hAnsi="黑体" w:eastAsia="黑体"/>
          <w:b/>
          <w:bCs/>
          <w:sz w:val="44"/>
          <w:szCs w:val="44"/>
        </w:rPr>
        <w:t>福建省人口计生信息系统升级改造建设项目</w:t>
      </w:r>
    </w:p>
    <w:p w14:paraId="3C729B70">
      <w:pPr>
        <w:autoSpaceDN w:val="0"/>
        <w:spacing w:line="200" w:lineRule="exact"/>
        <w:jc w:val="center"/>
        <w:rPr>
          <w:rFonts w:hint="eastAsia" w:ascii="黑体" w:hAnsi="黑体" w:eastAsia="黑体"/>
          <w:b/>
          <w:bCs/>
          <w:sz w:val="44"/>
          <w:szCs w:val="44"/>
        </w:rPr>
      </w:pPr>
    </w:p>
    <w:p w14:paraId="7775A7C1">
      <w:pPr>
        <w:autoSpaceDN w:val="0"/>
        <w:jc w:val="center"/>
        <w:rPr>
          <w:rFonts w:hint="eastAsia" w:eastAsia="黑体"/>
          <w:b/>
          <w:bCs/>
          <w:sz w:val="44"/>
          <w:szCs w:val="44"/>
        </w:rPr>
      </w:pPr>
      <w:r>
        <w:rPr>
          <w:rFonts w:hint="eastAsia" w:ascii="黑体" w:hAnsi="黑体" w:eastAsia="黑体"/>
          <w:b/>
          <w:bCs/>
          <w:sz w:val="44"/>
          <w:szCs w:val="44"/>
        </w:rPr>
        <w:t>可行性研究报告暨初步设计方</w:t>
      </w:r>
      <w:r>
        <w:rPr>
          <w:rFonts w:hint="eastAsia" w:hAnsi="黑体" w:eastAsia="黑体"/>
          <w:b/>
          <w:bCs/>
          <w:sz w:val="44"/>
          <w:szCs w:val="44"/>
        </w:rPr>
        <w:t>案</w:t>
      </w:r>
    </w:p>
    <w:p w14:paraId="3A2B06C0">
      <w:pPr>
        <w:pStyle w:val="39"/>
        <w:autoSpaceDN w:val="0"/>
        <w:snapToGrid/>
        <w:jc w:val="both"/>
        <w:rPr>
          <w:rFonts w:hAnsi="宋体"/>
        </w:rPr>
      </w:pPr>
    </w:p>
    <w:p w14:paraId="0130199F">
      <w:pPr>
        <w:autoSpaceDN w:val="0"/>
        <w:rPr>
          <w:rFonts w:hint="eastAsia" w:hAnsi="宋体"/>
          <w:szCs w:val="21"/>
        </w:rPr>
      </w:pPr>
    </w:p>
    <w:p w14:paraId="2EE60115">
      <w:pPr>
        <w:autoSpaceDN w:val="0"/>
        <w:rPr>
          <w:rFonts w:hint="eastAsia" w:hAnsi="宋体"/>
          <w:szCs w:val="21"/>
        </w:rPr>
      </w:pPr>
    </w:p>
    <w:p w14:paraId="5BFDAC9F">
      <w:pPr>
        <w:autoSpaceDN w:val="0"/>
        <w:rPr>
          <w:rFonts w:hint="eastAsia" w:hAnsi="宋体"/>
          <w:szCs w:val="21"/>
        </w:rPr>
      </w:pPr>
    </w:p>
    <w:p w14:paraId="4A7992BE">
      <w:pPr>
        <w:autoSpaceDN w:val="0"/>
        <w:rPr>
          <w:rFonts w:hint="eastAsia" w:hAnsi="宋体"/>
          <w:szCs w:val="21"/>
        </w:rPr>
      </w:pPr>
    </w:p>
    <w:p w14:paraId="42A73798">
      <w:pPr>
        <w:autoSpaceDN w:val="0"/>
        <w:rPr>
          <w:rFonts w:hint="eastAsia"/>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1"/>
        <w:gridCol w:w="2523"/>
      </w:tblGrid>
      <w:tr w14:paraId="770D1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exact"/>
          <w:jc w:val="center"/>
        </w:trPr>
        <w:tc>
          <w:tcPr>
            <w:tcW w:w="2331" w:type="dxa"/>
            <w:tcBorders>
              <w:top w:val="single" w:color="auto" w:sz="4" w:space="0"/>
              <w:left w:val="single" w:color="auto" w:sz="4" w:space="0"/>
              <w:bottom w:val="single" w:color="auto" w:sz="6" w:space="0"/>
              <w:right w:val="single" w:color="auto" w:sz="6" w:space="0"/>
            </w:tcBorders>
            <w:vAlign w:val="center"/>
          </w:tcPr>
          <w:p w14:paraId="7F9ACEE1">
            <w:pPr>
              <w:tabs>
                <w:tab w:val="left" w:pos="1440"/>
                <w:tab w:val="left" w:pos="2160"/>
                <w:tab w:val="left" w:pos="3542"/>
              </w:tabs>
              <w:autoSpaceDN w:val="0"/>
              <w:snapToGrid w:val="0"/>
              <w:jc w:val="right"/>
              <w:rPr>
                <w:rFonts w:eastAsia="黑体"/>
                <w:bCs/>
                <w:spacing w:val="10"/>
                <w:sz w:val="28"/>
                <w:szCs w:val="28"/>
              </w:rPr>
            </w:pPr>
            <w:r>
              <w:rPr>
                <w:rFonts w:eastAsia="黑体"/>
                <w:bCs/>
                <w:spacing w:val="96"/>
                <w:kern w:val="0"/>
                <w:sz w:val="28"/>
                <w:szCs w:val="28"/>
                <w:fitText w:val="1700" w:id="957497600"/>
              </w:rPr>
              <w:t>项目编</w:t>
            </w:r>
            <w:r>
              <w:rPr>
                <w:rFonts w:eastAsia="黑体"/>
                <w:bCs/>
                <w:spacing w:val="2"/>
                <w:kern w:val="0"/>
                <w:sz w:val="28"/>
                <w:szCs w:val="28"/>
                <w:fitText w:val="1700" w:id="957497600"/>
              </w:rPr>
              <w:t>号</w:t>
            </w:r>
            <w:r>
              <w:rPr>
                <w:rFonts w:eastAsia="黑体"/>
                <w:bCs/>
                <w:sz w:val="28"/>
                <w:szCs w:val="28"/>
              </w:rPr>
              <w:t xml:space="preserve"> </w:t>
            </w:r>
            <w:r>
              <w:rPr>
                <w:rFonts w:eastAsia="黑体"/>
                <w:bCs/>
                <w:spacing w:val="10"/>
                <w:sz w:val="28"/>
                <w:szCs w:val="28"/>
              </w:rPr>
              <w:t>:</w:t>
            </w:r>
          </w:p>
        </w:tc>
        <w:tc>
          <w:tcPr>
            <w:tcW w:w="2523" w:type="dxa"/>
            <w:tcBorders>
              <w:top w:val="single" w:color="auto" w:sz="4" w:space="0"/>
              <w:left w:val="single" w:color="auto" w:sz="6" w:space="0"/>
              <w:bottom w:val="single" w:color="auto" w:sz="6" w:space="0"/>
              <w:right w:val="single" w:color="auto" w:sz="4" w:space="0"/>
            </w:tcBorders>
            <w:vAlign w:val="center"/>
          </w:tcPr>
          <w:p w14:paraId="158B4417">
            <w:pPr>
              <w:tabs>
                <w:tab w:val="left" w:pos="1440"/>
                <w:tab w:val="left" w:pos="2160"/>
                <w:tab w:val="left" w:pos="3542"/>
              </w:tabs>
              <w:autoSpaceDN w:val="0"/>
              <w:snapToGrid w:val="0"/>
              <w:jc w:val="center"/>
              <w:rPr>
                <w:rFonts w:eastAsia="黑体"/>
                <w:bCs/>
                <w:color w:val="000000"/>
                <w:spacing w:val="10"/>
                <w:sz w:val="28"/>
                <w:szCs w:val="28"/>
              </w:rPr>
            </w:pPr>
          </w:p>
        </w:tc>
      </w:tr>
      <w:tr w14:paraId="2AD47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exact"/>
          <w:jc w:val="center"/>
        </w:trPr>
        <w:tc>
          <w:tcPr>
            <w:tcW w:w="2331" w:type="dxa"/>
            <w:tcBorders>
              <w:top w:val="single" w:color="auto" w:sz="6" w:space="0"/>
              <w:left w:val="single" w:color="auto" w:sz="4" w:space="0"/>
              <w:bottom w:val="single" w:color="auto" w:sz="4" w:space="0"/>
              <w:right w:val="single" w:color="auto" w:sz="6" w:space="0"/>
            </w:tcBorders>
            <w:vAlign w:val="center"/>
          </w:tcPr>
          <w:p w14:paraId="41627BA8">
            <w:pPr>
              <w:tabs>
                <w:tab w:val="left" w:pos="1440"/>
                <w:tab w:val="left" w:pos="2160"/>
                <w:tab w:val="left" w:pos="3542"/>
              </w:tabs>
              <w:autoSpaceDN w:val="0"/>
              <w:snapToGrid w:val="0"/>
              <w:jc w:val="right"/>
              <w:rPr>
                <w:rFonts w:eastAsia="黑体"/>
                <w:bCs/>
                <w:spacing w:val="10"/>
                <w:sz w:val="28"/>
                <w:szCs w:val="28"/>
              </w:rPr>
            </w:pPr>
            <w:r>
              <w:rPr>
                <w:rFonts w:eastAsia="黑体"/>
                <w:bCs/>
                <w:spacing w:val="10"/>
                <w:sz w:val="28"/>
                <w:szCs w:val="28"/>
              </w:rPr>
              <w:t>:</w:t>
            </w:r>
          </w:p>
        </w:tc>
        <w:tc>
          <w:tcPr>
            <w:tcW w:w="2523" w:type="dxa"/>
            <w:tcBorders>
              <w:top w:val="single" w:color="auto" w:sz="6" w:space="0"/>
              <w:left w:val="single" w:color="auto" w:sz="6" w:space="0"/>
              <w:bottom w:val="single" w:color="auto" w:sz="4" w:space="0"/>
              <w:right w:val="single" w:color="auto" w:sz="4" w:space="0"/>
            </w:tcBorders>
            <w:vAlign w:val="center"/>
          </w:tcPr>
          <w:p w14:paraId="503A4FED">
            <w:pPr>
              <w:tabs>
                <w:tab w:val="left" w:pos="1440"/>
                <w:tab w:val="left" w:pos="2160"/>
                <w:tab w:val="left" w:pos="3542"/>
              </w:tabs>
              <w:autoSpaceDN w:val="0"/>
              <w:snapToGrid w:val="0"/>
              <w:jc w:val="center"/>
              <w:rPr>
                <w:rFonts w:hAnsi="黑体" w:eastAsia="黑体"/>
                <w:bCs/>
                <w:spacing w:val="10"/>
                <w:sz w:val="28"/>
                <w:szCs w:val="28"/>
              </w:rPr>
            </w:pPr>
          </w:p>
        </w:tc>
      </w:tr>
    </w:tbl>
    <w:p w14:paraId="6029EEC0">
      <w:pPr>
        <w:autoSpaceDN w:val="0"/>
        <w:rPr>
          <w:rFonts w:hAnsi="宋体"/>
          <w:szCs w:val="21"/>
        </w:rPr>
      </w:pPr>
    </w:p>
    <w:p w14:paraId="7A16EFDA">
      <w:pPr>
        <w:autoSpaceDN w:val="0"/>
        <w:rPr>
          <w:rFonts w:hint="eastAsia" w:hAnsi="宋体"/>
          <w:szCs w:val="21"/>
        </w:rPr>
      </w:pPr>
    </w:p>
    <w:p w14:paraId="2B7FFB33">
      <w:pPr>
        <w:autoSpaceDN w:val="0"/>
        <w:rPr>
          <w:rFonts w:hint="eastAsia" w:hAnsi="宋体"/>
          <w:szCs w:val="21"/>
        </w:rPr>
      </w:pPr>
    </w:p>
    <w:p w14:paraId="58D10A00">
      <w:pPr>
        <w:autoSpaceDN w:val="0"/>
        <w:rPr>
          <w:rFonts w:hint="eastAsia" w:hAnsi="宋体"/>
          <w:szCs w:val="21"/>
        </w:rPr>
      </w:pPr>
    </w:p>
    <w:p w14:paraId="2F8BB822">
      <w:pPr>
        <w:autoSpaceDN w:val="0"/>
        <w:rPr>
          <w:rFonts w:hint="eastAsia" w:hAnsi="宋体"/>
          <w:szCs w:val="21"/>
        </w:rPr>
      </w:pPr>
    </w:p>
    <w:p w14:paraId="205EA86B">
      <w:pPr>
        <w:autoSpaceDN w:val="0"/>
        <w:rPr>
          <w:rFonts w:hint="eastAsia" w:hAnsi="宋体"/>
          <w:szCs w:val="21"/>
        </w:rPr>
      </w:pPr>
    </w:p>
    <w:p w14:paraId="1F9E4007">
      <w:pPr>
        <w:autoSpaceDN w:val="0"/>
        <w:rPr>
          <w:rFonts w:hint="eastAsia" w:hAnsi="宋体"/>
          <w:szCs w:val="21"/>
        </w:rPr>
      </w:pPr>
    </w:p>
    <w:p w14:paraId="2C56ED09">
      <w:pPr>
        <w:autoSpaceDN w:val="0"/>
        <w:rPr>
          <w:rFonts w:hint="eastAsia" w:hAnsi="宋体"/>
          <w:szCs w:val="21"/>
        </w:rPr>
      </w:pPr>
    </w:p>
    <w:p w14:paraId="37F68979">
      <w:pPr>
        <w:autoSpaceDN w:val="0"/>
        <w:rPr>
          <w:rFonts w:hint="eastAsia" w:hAnsi="宋体"/>
          <w:szCs w:val="21"/>
        </w:rPr>
      </w:pPr>
    </w:p>
    <w:p w14:paraId="45D45FB0">
      <w:pPr>
        <w:autoSpaceDN w:val="0"/>
        <w:rPr>
          <w:rFonts w:hint="eastAsia" w:hAnsi="宋体"/>
          <w:szCs w:val="21"/>
        </w:rPr>
      </w:pPr>
    </w:p>
    <w:p w14:paraId="037DD4FE">
      <w:pPr>
        <w:autoSpaceDN w:val="0"/>
        <w:rPr>
          <w:rFonts w:hint="eastAsia" w:hAnsi="宋体"/>
          <w:szCs w:val="21"/>
        </w:rPr>
      </w:pPr>
    </w:p>
    <w:p w14:paraId="2A88B00A">
      <w:pPr>
        <w:autoSpaceDN w:val="0"/>
        <w:rPr>
          <w:rFonts w:hint="eastAsia" w:hAnsi="宋体"/>
          <w:szCs w:val="21"/>
        </w:rPr>
      </w:pPr>
    </w:p>
    <w:p w14:paraId="2CE65D78">
      <w:pPr>
        <w:autoSpaceDN w:val="0"/>
        <w:rPr>
          <w:rFonts w:hint="eastAsia" w:hAnsi="宋体"/>
          <w:szCs w:val="21"/>
        </w:rPr>
      </w:pPr>
    </w:p>
    <w:p w14:paraId="665AD826">
      <w:pPr>
        <w:autoSpaceDN w:val="0"/>
        <w:rPr>
          <w:rFonts w:hint="eastAsia" w:hAnsi="宋体"/>
          <w:szCs w:val="21"/>
        </w:rPr>
      </w:pPr>
    </w:p>
    <w:p w14:paraId="4BB22831">
      <w:pPr>
        <w:autoSpaceDN w:val="0"/>
        <w:rPr>
          <w:rFonts w:hint="eastAsia" w:hAnsi="宋体"/>
          <w:szCs w:val="21"/>
        </w:rPr>
      </w:pPr>
    </w:p>
    <w:p w14:paraId="49F36BB8">
      <w:pPr>
        <w:autoSpaceDN w:val="0"/>
        <w:rPr>
          <w:rFonts w:hint="eastAsia" w:hAnsi="宋体"/>
          <w:szCs w:val="21"/>
        </w:rPr>
      </w:pPr>
    </w:p>
    <w:p w14:paraId="46CAD80D">
      <w:pPr>
        <w:autoSpaceDN w:val="0"/>
        <w:rPr>
          <w:rFonts w:hint="eastAsia" w:hAnsi="宋体"/>
          <w:szCs w:val="21"/>
        </w:rPr>
      </w:pPr>
    </w:p>
    <w:p w14:paraId="65DE9842">
      <w:pPr>
        <w:autoSpaceDN w:val="0"/>
        <w:rPr>
          <w:rFonts w:hint="eastAsia" w:hAnsi="宋体"/>
          <w:szCs w:val="21"/>
        </w:rPr>
      </w:pPr>
    </w:p>
    <w:p w14:paraId="37A3A64E">
      <w:pPr>
        <w:autoSpaceDN w:val="0"/>
        <w:rPr>
          <w:rFonts w:hint="eastAsia" w:hAnsi="宋体"/>
          <w:szCs w:val="21"/>
        </w:rPr>
      </w:pPr>
    </w:p>
    <w:p w14:paraId="256108AD">
      <w:pPr>
        <w:autoSpaceDN w:val="0"/>
        <w:spacing w:line="480" w:lineRule="auto"/>
        <w:jc w:val="center"/>
        <w:rPr>
          <w:rFonts w:hint="eastAsia" w:eastAsia="幼圆"/>
          <w:b/>
          <w:bCs/>
          <w:sz w:val="36"/>
          <w:szCs w:val="36"/>
        </w:rPr>
      </w:pPr>
      <w:r>
        <w:rPr>
          <w:rFonts w:hint="eastAsia" w:eastAsia="幼圆"/>
          <w:b/>
          <w:bCs/>
          <w:sz w:val="36"/>
          <w:szCs w:val="36"/>
        </w:rPr>
        <w:t>福建省卫生和计划生育委员会</w:t>
      </w:r>
    </w:p>
    <w:p w14:paraId="3DF71B61">
      <w:pPr>
        <w:autoSpaceDN w:val="0"/>
        <w:spacing w:line="480" w:lineRule="auto"/>
        <w:jc w:val="center"/>
        <w:rPr>
          <w:rFonts w:hint="eastAsia" w:ascii="幼圆" w:eastAsia="幼圆"/>
          <w:b/>
          <w:bCs/>
          <w:sz w:val="36"/>
          <w:szCs w:val="36"/>
        </w:rPr>
      </w:pPr>
      <w:r>
        <w:rPr>
          <w:rFonts w:hint="eastAsia" w:ascii="幼圆" w:eastAsia="幼圆"/>
          <w:b/>
          <w:bCs/>
          <w:sz w:val="36"/>
          <w:szCs w:val="36"/>
        </w:rPr>
        <w:t>二〇一五年七月</w:t>
      </w:r>
    </w:p>
    <w:p w14:paraId="51008E4A">
      <w:pPr>
        <w:autoSpaceDN w:val="0"/>
        <w:spacing w:line="480" w:lineRule="auto"/>
        <w:jc w:val="center"/>
        <w:rPr>
          <w:rFonts w:hint="eastAsia"/>
          <w:b/>
          <w:bCs/>
          <w:sz w:val="28"/>
          <w:szCs w:val="28"/>
        </w:rPr>
      </w:pPr>
      <w:r>
        <w:rPr>
          <w:rFonts w:hint="eastAsia" w:ascii="黑体" w:hAnsi="黑体" w:eastAsia="黑体"/>
          <w:b/>
          <w:bCs/>
          <w:sz w:val="36"/>
          <w:szCs w:val="36"/>
        </w:rPr>
        <w:br w:type="page"/>
      </w:r>
      <w:r>
        <w:rPr>
          <w:b/>
          <w:bCs/>
          <w:sz w:val="28"/>
          <w:szCs w:val="28"/>
        </w:rPr>
        <w:t>目   录</w:t>
      </w:r>
    </w:p>
    <w:p w14:paraId="652CD9ED">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"_Toc424028332" </w:instrText>
      </w:r>
      <w:r>
        <w:fldChar w:fldCharType="separate"/>
      </w:r>
      <w:r>
        <w:rPr>
          <w:rStyle w:val="54"/>
        </w:rPr>
        <w:t>1</w:t>
      </w:r>
      <w:r>
        <w:rPr>
          <w:rStyle w:val="54"/>
          <w:rFonts w:ascii="Calibri" w:hAnsi="Calibri"/>
          <w:b w:val="0"/>
          <w:bCs w:val="0"/>
          <w:caps w:val="0"/>
          <w:sz w:val="21"/>
          <w:szCs w:val="22"/>
        </w:rPr>
        <w:tab/>
      </w:r>
      <w:r>
        <w:rPr>
          <w:rStyle w:val="54"/>
          <w:rFonts w:hint="eastAsia" w:hAnsi="宋体"/>
        </w:rPr>
        <w:t>项目概述</w:t>
      </w:r>
      <w:r>
        <w:rPr>
          <w:rStyle w:val="54"/>
        </w:rPr>
        <w:tab/>
      </w:r>
      <w:r>
        <w:rPr>
          <w:rStyle w:val="54"/>
        </w:rPr>
        <w:t>5</w:t>
      </w:r>
      <w:r>
        <w:rPr>
          <w:rStyle w:val="54"/>
        </w:rPr>
        <w:fldChar w:fldCharType="end"/>
      </w:r>
    </w:p>
    <w:p w14:paraId="5535B83D">
      <w:pPr>
        <w:pStyle w:val="45"/>
        <w:autoSpaceDN w:val="0"/>
        <w:snapToGrid/>
        <w:rPr>
          <w:rFonts w:ascii="Calibri" w:hAnsi="Calibri"/>
          <w:smallCaps w:val="0"/>
          <w:sz w:val="21"/>
          <w:szCs w:val="22"/>
        </w:rPr>
      </w:pPr>
      <w:r>
        <w:fldChar w:fldCharType="begin"/>
      </w:r>
      <w:r>
        <w:instrText xml:space="preserve"> HYPERLINK \l "_Toc424028333" </w:instrText>
      </w:r>
      <w:r>
        <w:fldChar w:fldCharType="separate"/>
      </w:r>
      <w:r>
        <w:rPr>
          <w:rStyle w:val="54"/>
          <w:b/>
          <w:bCs/>
        </w:rPr>
        <w:t>1.1</w:t>
      </w:r>
      <w:r>
        <w:rPr>
          <w:rStyle w:val="54"/>
          <w:rFonts w:ascii="Calibri" w:hAnsi="Calibri"/>
          <w:smallCaps w:val="0"/>
          <w:sz w:val="21"/>
          <w:szCs w:val="22"/>
        </w:rPr>
        <w:tab/>
      </w:r>
      <w:r>
        <w:rPr>
          <w:rStyle w:val="54"/>
          <w:rFonts w:hint="eastAsia" w:hAnsi="宋体"/>
          <w:b/>
          <w:bCs/>
        </w:rPr>
        <w:t>项目名称</w:t>
      </w:r>
      <w:r>
        <w:rPr>
          <w:rStyle w:val="54"/>
        </w:rPr>
        <w:tab/>
      </w:r>
      <w:r>
        <w:rPr>
          <w:rStyle w:val="54"/>
        </w:rPr>
        <w:t>5</w:t>
      </w:r>
      <w:r>
        <w:rPr>
          <w:rStyle w:val="54"/>
        </w:rPr>
        <w:fldChar w:fldCharType="end"/>
      </w:r>
    </w:p>
    <w:p w14:paraId="4F5D3771">
      <w:pPr>
        <w:pStyle w:val="45"/>
        <w:autoSpaceDN w:val="0"/>
        <w:snapToGrid/>
        <w:rPr>
          <w:rFonts w:ascii="Calibri" w:hAnsi="Calibri"/>
          <w:smallCaps w:val="0"/>
          <w:sz w:val="21"/>
          <w:szCs w:val="22"/>
        </w:rPr>
      </w:pPr>
      <w:r>
        <w:fldChar w:fldCharType="begin"/>
      </w:r>
      <w:r>
        <w:instrText xml:space="preserve"> HYPERLINK \l "_Toc424028334" </w:instrText>
      </w:r>
      <w:r>
        <w:fldChar w:fldCharType="separate"/>
      </w:r>
      <w:r>
        <w:rPr>
          <w:rStyle w:val="54"/>
          <w:b/>
          <w:bCs/>
        </w:rPr>
        <w:t>1.2</w:t>
      </w:r>
      <w:r>
        <w:rPr>
          <w:rStyle w:val="54"/>
          <w:rFonts w:ascii="Calibri" w:hAnsi="Calibri"/>
          <w:smallCaps w:val="0"/>
          <w:sz w:val="21"/>
          <w:szCs w:val="22"/>
        </w:rPr>
        <w:tab/>
      </w:r>
      <w:r>
        <w:rPr>
          <w:rStyle w:val="54"/>
          <w:rFonts w:hint="eastAsia" w:hAnsi="宋体"/>
          <w:b/>
          <w:bCs/>
        </w:rPr>
        <w:t>业主单位</w:t>
      </w:r>
      <w:r>
        <w:rPr>
          <w:rStyle w:val="54"/>
        </w:rPr>
        <w:tab/>
      </w:r>
      <w:r>
        <w:rPr>
          <w:rStyle w:val="54"/>
        </w:rPr>
        <w:t>5</w:t>
      </w:r>
      <w:r>
        <w:rPr>
          <w:rStyle w:val="54"/>
        </w:rPr>
        <w:fldChar w:fldCharType="end"/>
      </w:r>
    </w:p>
    <w:p w14:paraId="3A84DE5C">
      <w:pPr>
        <w:pStyle w:val="45"/>
        <w:autoSpaceDN w:val="0"/>
        <w:snapToGrid/>
        <w:rPr>
          <w:rFonts w:ascii="Calibri" w:hAnsi="Calibri"/>
          <w:smallCaps w:val="0"/>
          <w:sz w:val="21"/>
          <w:szCs w:val="22"/>
        </w:rPr>
      </w:pPr>
      <w:r>
        <w:fldChar w:fldCharType="begin"/>
      </w:r>
      <w:r>
        <w:instrText xml:space="preserve"> HYPERLINK \l "_Toc424028335" </w:instrText>
      </w:r>
      <w:r>
        <w:fldChar w:fldCharType="separate"/>
      </w:r>
      <w:r>
        <w:rPr>
          <w:rStyle w:val="54"/>
          <w:b/>
          <w:bCs/>
        </w:rPr>
        <w:t>1.3</w:t>
      </w:r>
      <w:r>
        <w:rPr>
          <w:rStyle w:val="54"/>
          <w:rFonts w:ascii="Calibri" w:hAnsi="Calibri"/>
          <w:smallCaps w:val="0"/>
          <w:sz w:val="21"/>
          <w:szCs w:val="22"/>
        </w:rPr>
        <w:tab/>
      </w:r>
      <w:r>
        <w:rPr>
          <w:rStyle w:val="54"/>
          <w:rFonts w:hint="eastAsia" w:hAnsi="宋体"/>
          <w:b/>
          <w:bCs/>
        </w:rPr>
        <w:t>工程背景</w:t>
      </w:r>
      <w:r>
        <w:rPr>
          <w:rStyle w:val="54"/>
        </w:rPr>
        <w:tab/>
      </w:r>
      <w:r>
        <w:rPr>
          <w:rStyle w:val="54"/>
        </w:rPr>
        <w:t>5</w:t>
      </w:r>
      <w:r>
        <w:rPr>
          <w:rStyle w:val="54"/>
        </w:rPr>
        <w:fldChar w:fldCharType="end"/>
      </w:r>
    </w:p>
    <w:p w14:paraId="426B7A45">
      <w:pPr>
        <w:pStyle w:val="45"/>
        <w:autoSpaceDN w:val="0"/>
        <w:snapToGrid/>
        <w:rPr>
          <w:rFonts w:ascii="Calibri" w:hAnsi="Calibri"/>
          <w:smallCaps w:val="0"/>
          <w:sz w:val="21"/>
          <w:szCs w:val="22"/>
        </w:rPr>
      </w:pPr>
      <w:r>
        <w:fldChar w:fldCharType="begin"/>
      </w:r>
      <w:r>
        <w:instrText xml:space="preserve"> HYPERLINK \l "_Toc424028336" </w:instrText>
      </w:r>
      <w:r>
        <w:fldChar w:fldCharType="separate"/>
      </w:r>
      <w:r>
        <w:rPr>
          <w:rStyle w:val="54"/>
          <w:b/>
          <w:bCs/>
        </w:rPr>
        <w:t>1.4</w:t>
      </w:r>
      <w:r>
        <w:rPr>
          <w:rStyle w:val="54"/>
          <w:rFonts w:ascii="Calibri" w:hAnsi="Calibri"/>
          <w:smallCaps w:val="0"/>
          <w:sz w:val="21"/>
          <w:szCs w:val="22"/>
        </w:rPr>
        <w:tab/>
      </w:r>
      <w:r>
        <w:rPr>
          <w:rStyle w:val="54"/>
          <w:rFonts w:hint="eastAsia" w:hAnsi="宋体"/>
          <w:b/>
          <w:bCs/>
        </w:rPr>
        <w:t>建设规模</w:t>
      </w:r>
      <w:r>
        <w:rPr>
          <w:rStyle w:val="54"/>
        </w:rPr>
        <w:tab/>
      </w:r>
      <w:r>
        <w:rPr>
          <w:rStyle w:val="54"/>
        </w:rPr>
        <w:t>6</w:t>
      </w:r>
      <w:r>
        <w:rPr>
          <w:rStyle w:val="54"/>
        </w:rPr>
        <w:fldChar w:fldCharType="end"/>
      </w:r>
    </w:p>
    <w:p w14:paraId="6428D5EE">
      <w:pPr>
        <w:pStyle w:val="45"/>
        <w:autoSpaceDN w:val="0"/>
        <w:snapToGrid/>
        <w:rPr>
          <w:rFonts w:ascii="Calibri" w:hAnsi="Calibri"/>
          <w:smallCaps w:val="0"/>
          <w:sz w:val="21"/>
          <w:szCs w:val="22"/>
        </w:rPr>
      </w:pPr>
      <w:r>
        <w:fldChar w:fldCharType="begin"/>
      </w:r>
      <w:r>
        <w:instrText xml:space="preserve"> HYPERLINK \l "_Toc424028337" </w:instrText>
      </w:r>
      <w:r>
        <w:fldChar w:fldCharType="separate"/>
      </w:r>
      <w:r>
        <w:rPr>
          <w:rStyle w:val="54"/>
          <w:b/>
          <w:bCs/>
        </w:rPr>
        <w:t>1.5</w:t>
      </w:r>
      <w:r>
        <w:rPr>
          <w:rStyle w:val="54"/>
          <w:rFonts w:ascii="Calibri" w:hAnsi="Calibri"/>
          <w:smallCaps w:val="0"/>
          <w:sz w:val="21"/>
          <w:szCs w:val="22"/>
        </w:rPr>
        <w:tab/>
      </w:r>
      <w:r>
        <w:rPr>
          <w:rStyle w:val="54"/>
          <w:rFonts w:hint="eastAsia" w:hAnsi="宋体"/>
          <w:b/>
          <w:bCs/>
        </w:rPr>
        <w:t>设计依据</w:t>
      </w:r>
      <w:r>
        <w:rPr>
          <w:rStyle w:val="54"/>
        </w:rPr>
        <w:tab/>
      </w:r>
      <w:r>
        <w:rPr>
          <w:rStyle w:val="54"/>
        </w:rPr>
        <w:t>6</w:t>
      </w:r>
      <w:r>
        <w:rPr>
          <w:rStyle w:val="54"/>
        </w:rPr>
        <w:fldChar w:fldCharType="end"/>
      </w:r>
    </w:p>
    <w:p w14:paraId="23590015">
      <w:pPr>
        <w:pStyle w:val="45"/>
        <w:autoSpaceDN w:val="0"/>
        <w:snapToGrid/>
        <w:rPr>
          <w:rFonts w:ascii="Calibri" w:hAnsi="Calibri"/>
          <w:smallCaps w:val="0"/>
          <w:sz w:val="21"/>
          <w:szCs w:val="22"/>
        </w:rPr>
      </w:pPr>
      <w:r>
        <w:fldChar w:fldCharType="begin"/>
      </w:r>
      <w:r>
        <w:instrText xml:space="preserve"> HYPERLINK \l "_Toc424028338" </w:instrText>
      </w:r>
      <w:r>
        <w:fldChar w:fldCharType="separate"/>
      </w:r>
      <w:r>
        <w:rPr>
          <w:rStyle w:val="54"/>
          <w:b/>
          <w:bCs/>
        </w:rPr>
        <w:t>1.6</w:t>
      </w:r>
      <w:r>
        <w:rPr>
          <w:rStyle w:val="54"/>
          <w:rFonts w:ascii="Calibri" w:hAnsi="Calibri"/>
          <w:smallCaps w:val="0"/>
          <w:sz w:val="21"/>
          <w:szCs w:val="22"/>
        </w:rPr>
        <w:tab/>
      </w:r>
      <w:r>
        <w:rPr>
          <w:rStyle w:val="54"/>
          <w:rFonts w:hint="eastAsia" w:hAnsi="宋体"/>
          <w:b/>
          <w:bCs/>
        </w:rPr>
        <w:t>建设目标</w:t>
      </w:r>
      <w:r>
        <w:rPr>
          <w:rStyle w:val="54"/>
        </w:rPr>
        <w:tab/>
      </w:r>
      <w:r>
        <w:rPr>
          <w:rStyle w:val="54"/>
        </w:rPr>
        <w:t>7</w:t>
      </w:r>
      <w:r>
        <w:rPr>
          <w:rStyle w:val="54"/>
        </w:rPr>
        <w:fldChar w:fldCharType="end"/>
      </w:r>
    </w:p>
    <w:p w14:paraId="506235D0">
      <w:pPr>
        <w:pStyle w:val="45"/>
        <w:autoSpaceDN w:val="0"/>
        <w:snapToGrid/>
        <w:rPr>
          <w:rFonts w:ascii="Calibri" w:hAnsi="Calibri"/>
          <w:smallCaps w:val="0"/>
          <w:sz w:val="21"/>
          <w:szCs w:val="22"/>
        </w:rPr>
      </w:pPr>
      <w:r>
        <w:fldChar w:fldCharType="begin"/>
      </w:r>
      <w:r>
        <w:instrText xml:space="preserve"> HYPERLINK \l "_Toc424028339" </w:instrText>
      </w:r>
      <w:r>
        <w:fldChar w:fldCharType="separate"/>
      </w:r>
      <w:r>
        <w:rPr>
          <w:rStyle w:val="54"/>
          <w:b/>
          <w:bCs/>
        </w:rPr>
        <w:t>1.7</w:t>
      </w:r>
      <w:r>
        <w:rPr>
          <w:rStyle w:val="54"/>
          <w:rFonts w:ascii="Calibri" w:hAnsi="Calibri"/>
          <w:smallCaps w:val="0"/>
          <w:sz w:val="21"/>
          <w:szCs w:val="22"/>
        </w:rPr>
        <w:tab/>
      </w:r>
      <w:r>
        <w:rPr>
          <w:rStyle w:val="54"/>
          <w:rFonts w:hint="eastAsia" w:hAnsi="宋体"/>
          <w:b/>
          <w:bCs/>
        </w:rPr>
        <w:t>建设内容</w:t>
      </w:r>
      <w:r>
        <w:rPr>
          <w:rStyle w:val="54"/>
        </w:rPr>
        <w:tab/>
      </w:r>
      <w:r>
        <w:rPr>
          <w:rStyle w:val="54"/>
        </w:rPr>
        <w:t>8</w:t>
      </w:r>
      <w:r>
        <w:rPr>
          <w:rStyle w:val="54"/>
        </w:rPr>
        <w:fldChar w:fldCharType="end"/>
      </w:r>
    </w:p>
    <w:p w14:paraId="12BC1187">
      <w:pPr>
        <w:pStyle w:val="45"/>
        <w:autoSpaceDN w:val="0"/>
        <w:snapToGrid/>
        <w:rPr>
          <w:rFonts w:ascii="Calibri" w:hAnsi="Calibri"/>
          <w:smallCaps w:val="0"/>
          <w:sz w:val="21"/>
          <w:szCs w:val="22"/>
        </w:rPr>
      </w:pPr>
      <w:r>
        <w:fldChar w:fldCharType="begin"/>
      </w:r>
      <w:r>
        <w:instrText xml:space="preserve"> HYPERLINK \l "_Toc424028340" </w:instrText>
      </w:r>
      <w:r>
        <w:fldChar w:fldCharType="separate"/>
      </w:r>
      <w:r>
        <w:rPr>
          <w:rStyle w:val="54"/>
          <w:b/>
          <w:bCs/>
        </w:rPr>
        <w:t>1.8</w:t>
      </w:r>
      <w:r>
        <w:rPr>
          <w:rStyle w:val="54"/>
          <w:rFonts w:ascii="Calibri" w:hAnsi="Calibri"/>
          <w:smallCaps w:val="0"/>
          <w:sz w:val="21"/>
          <w:szCs w:val="22"/>
        </w:rPr>
        <w:tab/>
      </w:r>
      <w:r>
        <w:rPr>
          <w:rStyle w:val="54"/>
          <w:rFonts w:hint="eastAsia" w:hAnsi="宋体"/>
          <w:b/>
          <w:bCs/>
        </w:rPr>
        <w:t>建设工期</w:t>
      </w:r>
      <w:r>
        <w:rPr>
          <w:rStyle w:val="54"/>
        </w:rPr>
        <w:tab/>
      </w:r>
      <w:r>
        <w:rPr>
          <w:rStyle w:val="54"/>
        </w:rPr>
        <w:t>9</w:t>
      </w:r>
      <w:r>
        <w:rPr>
          <w:rStyle w:val="54"/>
        </w:rPr>
        <w:fldChar w:fldCharType="end"/>
      </w:r>
    </w:p>
    <w:p w14:paraId="46F4807A">
      <w:pPr>
        <w:pStyle w:val="45"/>
        <w:autoSpaceDN w:val="0"/>
        <w:snapToGrid/>
        <w:rPr>
          <w:rFonts w:ascii="Calibri" w:hAnsi="Calibri"/>
          <w:smallCaps w:val="0"/>
          <w:sz w:val="21"/>
          <w:szCs w:val="22"/>
        </w:rPr>
      </w:pPr>
      <w:r>
        <w:fldChar w:fldCharType="begin"/>
      </w:r>
      <w:r>
        <w:instrText xml:space="preserve"> HYPERLINK \l "_Toc424028341" </w:instrText>
      </w:r>
      <w:r>
        <w:fldChar w:fldCharType="separate"/>
      </w:r>
      <w:r>
        <w:rPr>
          <w:rStyle w:val="54"/>
          <w:b/>
          <w:bCs/>
        </w:rPr>
        <w:t>1.9</w:t>
      </w:r>
      <w:r>
        <w:rPr>
          <w:rStyle w:val="54"/>
          <w:rFonts w:ascii="Calibri" w:hAnsi="Calibri"/>
          <w:smallCaps w:val="0"/>
          <w:sz w:val="21"/>
          <w:szCs w:val="22"/>
        </w:rPr>
        <w:tab/>
      </w:r>
      <w:r>
        <w:rPr>
          <w:rStyle w:val="54"/>
          <w:rFonts w:hint="eastAsia" w:hAnsi="宋体"/>
          <w:b/>
          <w:bCs/>
        </w:rPr>
        <w:t>投资概算和资金来源</w:t>
      </w:r>
      <w:r>
        <w:rPr>
          <w:rStyle w:val="54"/>
        </w:rPr>
        <w:tab/>
      </w:r>
      <w:r>
        <w:rPr>
          <w:rStyle w:val="54"/>
        </w:rPr>
        <w:t>9</w:t>
      </w:r>
      <w:r>
        <w:rPr>
          <w:rStyle w:val="54"/>
        </w:rPr>
        <w:fldChar w:fldCharType="end"/>
      </w:r>
    </w:p>
    <w:p w14:paraId="30FCA94D">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"_Toc424028342" </w:instrText>
      </w:r>
      <w:r>
        <w:fldChar w:fldCharType="separate"/>
      </w:r>
      <w:r>
        <w:rPr>
          <w:rStyle w:val="54"/>
        </w:rPr>
        <w:t>2</w:t>
      </w:r>
      <w:r>
        <w:rPr>
          <w:rStyle w:val="54"/>
          <w:rFonts w:ascii="Calibri" w:hAnsi="Calibri"/>
          <w:b w:val="0"/>
          <w:bCs w:val="0"/>
          <w:caps w:val="0"/>
          <w:sz w:val="21"/>
          <w:szCs w:val="22"/>
        </w:rPr>
        <w:tab/>
      </w:r>
      <w:r>
        <w:rPr>
          <w:rStyle w:val="54"/>
          <w:rFonts w:hint="eastAsia" w:hAnsi="宋体"/>
        </w:rPr>
        <w:t>现状与需求分析</w:t>
      </w:r>
      <w:r>
        <w:rPr>
          <w:rStyle w:val="54"/>
        </w:rPr>
        <w:tab/>
      </w:r>
      <w:r>
        <w:rPr>
          <w:rStyle w:val="54"/>
        </w:rPr>
        <w:t>10</w:t>
      </w:r>
      <w:r>
        <w:rPr>
          <w:rStyle w:val="54"/>
        </w:rPr>
        <w:fldChar w:fldCharType="end"/>
      </w:r>
    </w:p>
    <w:p w14:paraId="4BB1C20D">
      <w:pPr>
        <w:pStyle w:val="45"/>
        <w:autoSpaceDN w:val="0"/>
        <w:snapToGrid/>
        <w:rPr>
          <w:rFonts w:ascii="Calibri" w:hAnsi="Calibri"/>
          <w:smallCaps w:val="0"/>
          <w:sz w:val="21"/>
          <w:szCs w:val="22"/>
        </w:rPr>
      </w:pPr>
      <w:r>
        <w:fldChar w:fldCharType="begin"/>
      </w:r>
      <w:r>
        <w:instrText xml:space="preserve"> HYPERLINK \l "_Toc424028343" </w:instrText>
      </w:r>
      <w:r>
        <w:fldChar w:fldCharType="separate"/>
      </w:r>
      <w:r>
        <w:rPr>
          <w:rStyle w:val="54"/>
          <w:b/>
          <w:bCs/>
        </w:rPr>
        <w:t>2.1</w:t>
      </w:r>
      <w:r>
        <w:rPr>
          <w:rStyle w:val="54"/>
          <w:rFonts w:ascii="Calibri" w:hAnsi="Calibri"/>
          <w:smallCaps w:val="0"/>
          <w:sz w:val="21"/>
          <w:szCs w:val="22"/>
        </w:rPr>
        <w:tab/>
      </w:r>
      <w:r>
        <w:rPr>
          <w:rStyle w:val="54"/>
          <w:rFonts w:hint="eastAsia" w:hAnsi="宋体"/>
          <w:b/>
          <w:bCs/>
        </w:rPr>
        <w:t>项目的意义和建设必要性</w:t>
      </w:r>
      <w:r>
        <w:rPr>
          <w:rStyle w:val="54"/>
        </w:rPr>
        <w:tab/>
      </w:r>
      <w:r>
        <w:rPr>
          <w:rStyle w:val="54"/>
        </w:rPr>
        <w:t>10</w:t>
      </w:r>
      <w:r>
        <w:rPr>
          <w:rStyle w:val="54"/>
        </w:rPr>
        <w:fldChar w:fldCharType="end"/>
      </w:r>
    </w:p>
    <w:p w14:paraId="1647197A">
      <w:pPr>
        <w:pStyle w:val="45"/>
        <w:autoSpaceDN w:val="0"/>
        <w:snapToGrid/>
        <w:rPr>
          <w:rFonts w:ascii="Calibri" w:hAnsi="Calibri"/>
          <w:smallCaps w:val="0"/>
          <w:sz w:val="21"/>
          <w:szCs w:val="22"/>
        </w:rPr>
      </w:pPr>
      <w:r>
        <w:fldChar w:fldCharType="begin"/>
      </w:r>
      <w:r>
        <w:instrText xml:space="preserve"> HYPERLINK \l "_Toc424028344" </w:instrText>
      </w:r>
      <w:r>
        <w:fldChar w:fldCharType="separate"/>
      </w:r>
      <w:r>
        <w:rPr>
          <w:rStyle w:val="54"/>
          <w:b/>
          <w:bCs/>
        </w:rPr>
        <w:t>2.2</w:t>
      </w:r>
      <w:r>
        <w:rPr>
          <w:rStyle w:val="54"/>
          <w:rFonts w:ascii="Calibri" w:hAnsi="Calibri"/>
          <w:smallCaps w:val="0"/>
          <w:sz w:val="21"/>
          <w:szCs w:val="22"/>
        </w:rPr>
        <w:tab/>
      </w:r>
      <w:r>
        <w:rPr>
          <w:rStyle w:val="54"/>
          <w:rFonts w:hint="eastAsia" w:hAnsi="宋体"/>
          <w:b/>
          <w:bCs/>
        </w:rPr>
        <w:t>现状分析</w:t>
      </w:r>
      <w:r>
        <w:rPr>
          <w:rStyle w:val="54"/>
        </w:rPr>
        <w:tab/>
      </w:r>
      <w:r>
        <w:rPr>
          <w:rStyle w:val="54"/>
        </w:rPr>
        <w:t>11</w:t>
      </w:r>
      <w:r>
        <w:rPr>
          <w:rStyle w:val="54"/>
        </w:rPr>
        <w:fldChar w:fldCharType="end"/>
      </w:r>
    </w:p>
    <w:p w14:paraId="52B5865F">
      <w:pPr>
        <w:pStyle w:val="26"/>
        <w:autoSpaceDN w:val="0"/>
        <w:snapToGrid/>
        <w:rPr>
          <w:rFonts w:ascii="Calibri" w:hAnsi="Calibri"/>
          <w:iCs w:val="0"/>
          <w:sz w:val="21"/>
          <w:szCs w:val="22"/>
        </w:rPr>
      </w:pPr>
      <w:r>
        <w:fldChar w:fldCharType="begin"/>
      </w:r>
      <w:r>
        <w:instrText xml:space="preserve"> HYPERLINK \l "_Toc424028345" </w:instrText>
      </w:r>
      <w:r>
        <w:fldChar w:fldCharType="separate"/>
      </w:r>
      <w:r>
        <w:rPr>
          <w:rStyle w:val="54"/>
          <w:b/>
          <w:bCs/>
        </w:rPr>
        <w:t>2.2.1</w:t>
      </w:r>
      <w:r>
        <w:rPr>
          <w:rStyle w:val="54"/>
          <w:rFonts w:ascii="Calibri" w:hAnsi="Calibri"/>
          <w:iCs w:val="0"/>
          <w:sz w:val="21"/>
          <w:szCs w:val="22"/>
        </w:rPr>
        <w:tab/>
      </w:r>
      <w:r>
        <w:rPr>
          <w:rStyle w:val="54"/>
          <w:rFonts w:hint="eastAsia" w:hAnsi="宋体"/>
          <w:b/>
          <w:bCs/>
        </w:rPr>
        <w:t>福建省人口计生信息系统（应用系统）建设情况</w:t>
      </w:r>
      <w:r>
        <w:rPr>
          <w:rStyle w:val="54"/>
        </w:rPr>
        <w:tab/>
      </w:r>
      <w:r>
        <w:rPr>
          <w:rStyle w:val="54"/>
        </w:rPr>
        <w:t>11</w:t>
      </w:r>
      <w:r>
        <w:rPr>
          <w:rStyle w:val="54"/>
        </w:rPr>
        <w:fldChar w:fldCharType="end"/>
      </w:r>
    </w:p>
    <w:p w14:paraId="5904841A">
      <w:pPr>
        <w:pStyle w:val="26"/>
        <w:autoSpaceDN w:val="0"/>
        <w:snapToGrid/>
        <w:rPr>
          <w:rFonts w:ascii="Calibri" w:hAnsi="Calibri"/>
          <w:iCs w:val="0"/>
          <w:sz w:val="21"/>
          <w:szCs w:val="22"/>
        </w:rPr>
      </w:pPr>
      <w:r>
        <w:fldChar w:fldCharType="begin"/>
      </w:r>
      <w:r>
        <w:instrText xml:space="preserve"> HYPERLINK \l "_Toc424028346" </w:instrText>
      </w:r>
      <w:r>
        <w:fldChar w:fldCharType="separate"/>
      </w:r>
      <w:r>
        <w:rPr>
          <w:rStyle w:val="54"/>
          <w:b/>
          <w:bCs/>
        </w:rPr>
        <w:t>2.2.2</w:t>
      </w:r>
      <w:r>
        <w:rPr>
          <w:rStyle w:val="54"/>
          <w:rFonts w:ascii="Calibri" w:hAnsi="Calibri"/>
          <w:iCs w:val="0"/>
          <w:sz w:val="21"/>
          <w:szCs w:val="22"/>
        </w:rPr>
        <w:tab/>
      </w:r>
      <w:r>
        <w:rPr>
          <w:rStyle w:val="54"/>
          <w:rFonts w:hint="eastAsia" w:ascii="宋体" w:hAnsi="宋体"/>
          <w:b/>
          <w:bCs/>
        </w:rPr>
        <w:t>网络建设现状</w:t>
      </w:r>
      <w:r>
        <w:rPr>
          <w:rStyle w:val="54"/>
        </w:rPr>
        <w:tab/>
      </w:r>
      <w:r>
        <w:rPr>
          <w:rStyle w:val="54"/>
        </w:rPr>
        <w:t>21</w:t>
      </w:r>
      <w:r>
        <w:rPr>
          <w:rStyle w:val="54"/>
        </w:rPr>
        <w:fldChar w:fldCharType="end"/>
      </w:r>
    </w:p>
    <w:p w14:paraId="2F97F937">
      <w:pPr>
        <w:pStyle w:val="26"/>
        <w:autoSpaceDN w:val="0"/>
        <w:snapToGrid/>
        <w:rPr>
          <w:rFonts w:ascii="Calibri" w:hAnsi="Calibri"/>
          <w:iCs w:val="0"/>
          <w:sz w:val="21"/>
          <w:szCs w:val="22"/>
        </w:rPr>
      </w:pPr>
      <w:r>
        <w:fldChar w:fldCharType="begin"/>
      </w:r>
      <w:r>
        <w:instrText xml:space="preserve"> HYPERLINK \l "_Toc424028347" </w:instrText>
      </w:r>
      <w:r>
        <w:fldChar w:fldCharType="separate"/>
      </w:r>
      <w:r>
        <w:rPr>
          <w:rStyle w:val="54"/>
          <w:b/>
          <w:bCs/>
        </w:rPr>
        <w:t>2.2.3</w:t>
      </w:r>
      <w:r>
        <w:rPr>
          <w:rStyle w:val="54"/>
          <w:rFonts w:ascii="Calibri" w:hAnsi="Calibri"/>
          <w:iCs w:val="0"/>
          <w:sz w:val="21"/>
          <w:szCs w:val="22"/>
        </w:rPr>
        <w:tab/>
      </w:r>
      <w:r>
        <w:rPr>
          <w:rStyle w:val="54"/>
          <w:rFonts w:hint="eastAsia" w:hAnsi="宋体"/>
          <w:b/>
          <w:bCs/>
        </w:rPr>
        <w:t>人口计生信息系统存在的问题和差距</w:t>
      </w:r>
      <w:r>
        <w:rPr>
          <w:rStyle w:val="54"/>
        </w:rPr>
        <w:tab/>
      </w:r>
      <w:r>
        <w:rPr>
          <w:rStyle w:val="54"/>
        </w:rPr>
        <w:t>22</w:t>
      </w:r>
      <w:r>
        <w:rPr>
          <w:rStyle w:val="54"/>
        </w:rPr>
        <w:fldChar w:fldCharType="end"/>
      </w:r>
    </w:p>
    <w:p w14:paraId="540589BF">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"_Toc424028348" </w:instrText>
      </w:r>
      <w:r>
        <w:fldChar w:fldCharType="separate"/>
      </w:r>
      <w:r>
        <w:rPr>
          <w:rStyle w:val="54"/>
        </w:rPr>
        <w:t>3</w:t>
      </w:r>
      <w:r>
        <w:rPr>
          <w:rStyle w:val="54"/>
          <w:rFonts w:ascii="Calibri" w:hAnsi="Calibri"/>
          <w:b w:val="0"/>
          <w:bCs w:val="0"/>
          <w:caps w:val="0"/>
          <w:sz w:val="21"/>
          <w:szCs w:val="22"/>
        </w:rPr>
        <w:tab/>
      </w:r>
      <w:r>
        <w:rPr>
          <w:rStyle w:val="54"/>
          <w:rFonts w:hint="eastAsia" w:hAnsi="宋体"/>
        </w:rPr>
        <w:t>系统总体设计</w:t>
      </w:r>
      <w:r>
        <w:rPr>
          <w:rStyle w:val="54"/>
        </w:rPr>
        <w:tab/>
      </w:r>
      <w:r>
        <w:rPr>
          <w:rStyle w:val="54"/>
        </w:rPr>
        <w:t>25</w:t>
      </w:r>
      <w:r>
        <w:rPr>
          <w:rStyle w:val="54"/>
        </w:rPr>
        <w:fldChar w:fldCharType="end"/>
      </w:r>
    </w:p>
    <w:p w14:paraId="1983A4D4">
      <w:pPr>
        <w:pStyle w:val="45"/>
        <w:autoSpaceDN w:val="0"/>
        <w:snapToGrid/>
        <w:rPr>
          <w:rFonts w:ascii="Calibri" w:hAnsi="Calibri"/>
          <w:smallCaps w:val="0"/>
          <w:sz w:val="21"/>
          <w:szCs w:val="22"/>
        </w:rPr>
      </w:pPr>
      <w:r>
        <w:fldChar w:fldCharType="begin"/>
      </w:r>
      <w:r>
        <w:instrText xml:space="preserve"> HYPERLINK \l "_Toc424028349" </w:instrText>
      </w:r>
      <w:r>
        <w:fldChar w:fldCharType="separate"/>
      </w:r>
      <w:r>
        <w:rPr>
          <w:rStyle w:val="54"/>
          <w:b/>
          <w:bCs/>
        </w:rPr>
        <w:t>3.1</w:t>
      </w:r>
      <w:r>
        <w:rPr>
          <w:rStyle w:val="54"/>
          <w:rFonts w:ascii="Calibri" w:hAnsi="Calibri"/>
          <w:smallCaps w:val="0"/>
          <w:sz w:val="21"/>
          <w:szCs w:val="22"/>
        </w:rPr>
        <w:tab/>
      </w:r>
      <w:r>
        <w:rPr>
          <w:rStyle w:val="54"/>
          <w:rFonts w:hint="eastAsia" w:hAnsi="宋体"/>
          <w:b/>
          <w:bCs/>
        </w:rPr>
        <w:t>建设原则</w:t>
      </w:r>
      <w:r>
        <w:rPr>
          <w:rStyle w:val="54"/>
        </w:rPr>
        <w:tab/>
      </w:r>
      <w:r>
        <w:rPr>
          <w:rStyle w:val="54"/>
        </w:rPr>
        <w:t>25</w:t>
      </w:r>
      <w:r>
        <w:rPr>
          <w:rStyle w:val="54"/>
        </w:rPr>
        <w:fldChar w:fldCharType="end"/>
      </w:r>
    </w:p>
    <w:p w14:paraId="5922E8F6">
      <w:pPr>
        <w:pStyle w:val="45"/>
        <w:autoSpaceDN w:val="0"/>
        <w:snapToGrid/>
        <w:rPr>
          <w:rFonts w:ascii="Calibri" w:hAnsi="Calibri"/>
          <w:smallCaps w:val="0"/>
          <w:sz w:val="21"/>
          <w:szCs w:val="22"/>
        </w:rPr>
      </w:pPr>
      <w:r>
        <w:fldChar w:fldCharType="begin"/>
      </w:r>
      <w:r>
        <w:instrText xml:space="preserve"> HYPERLINK \l "_Toc424028350" </w:instrText>
      </w:r>
      <w:r>
        <w:fldChar w:fldCharType="separate"/>
      </w:r>
      <w:r>
        <w:rPr>
          <w:rStyle w:val="54"/>
          <w:b/>
          <w:bCs/>
        </w:rPr>
        <w:t>3.2</w:t>
      </w:r>
      <w:r>
        <w:rPr>
          <w:rStyle w:val="54"/>
          <w:rFonts w:ascii="Calibri" w:hAnsi="Calibri"/>
          <w:smallCaps w:val="0"/>
          <w:sz w:val="21"/>
          <w:szCs w:val="22"/>
        </w:rPr>
        <w:tab/>
      </w:r>
      <w:r>
        <w:rPr>
          <w:rStyle w:val="54"/>
          <w:rFonts w:hint="eastAsia" w:hAnsi="宋体"/>
          <w:b/>
          <w:bCs/>
        </w:rPr>
        <w:t>总体目标</w:t>
      </w:r>
      <w:r>
        <w:rPr>
          <w:rStyle w:val="54"/>
        </w:rPr>
        <w:tab/>
      </w:r>
      <w:r>
        <w:rPr>
          <w:rStyle w:val="54"/>
        </w:rPr>
        <w:t>26</w:t>
      </w:r>
      <w:r>
        <w:rPr>
          <w:rStyle w:val="54"/>
        </w:rPr>
        <w:fldChar w:fldCharType="end"/>
      </w:r>
    </w:p>
    <w:p w14:paraId="43318A3B">
      <w:pPr>
        <w:pStyle w:val="45"/>
        <w:autoSpaceDN w:val="0"/>
        <w:snapToGrid/>
        <w:rPr>
          <w:rFonts w:ascii="Calibri" w:hAnsi="Calibri"/>
          <w:smallCaps w:val="0"/>
          <w:sz w:val="21"/>
          <w:szCs w:val="22"/>
        </w:rPr>
      </w:pPr>
      <w:r>
        <w:fldChar w:fldCharType="begin"/>
      </w:r>
      <w:r>
        <w:instrText xml:space="preserve"> HYPERLINK \l "_Toc424028351" </w:instrText>
      </w:r>
      <w:r>
        <w:fldChar w:fldCharType="separate"/>
      </w:r>
      <w:r>
        <w:rPr>
          <w:rStyle w:val="54"/>
          <w:b/>
          <w:bCs/>
        </w:rPr>
        <w:t>3.3</w:t>
      </w:r>
      <w:r>
        <w:rPr>
          <w:rStyle w:val="54"/>
          <w:rFonts w:ascii="Calibri" w:hAnsi="Calibri"/>
          <w:smallCaps w:val="0"/>
          <w:sz w:val="21"/>
          <w:szCs w:val="22"/>
        </w:rPr>
        <w:tab/>
      </w:r>
      <w:r>
        <w:rPr>
          <w:rStyle w:val="54"/>
          <w:rFonts w:hint="eastAsia" w:hAnsi="宋体"/>
          <w:b/>
          <w:bCs/>
        </w:rPr>
        <w:t>总体建设任务</w:t>
      </w:r>
      <w:r>
        <w:rPr>
          <w:rStyle w:val="54"/>
        </w:rPr>
        <w:tab/>
      </w:r>
      <w:r>
        <w:rPr>
          <w:rStyle w:val="54"/>
        </w:rPr>
        <w:t>27</w:t>
      </w:r>
      <w:r>
        <w:rPr>
          <w:rStyle w:val="54"/>
        </w:rPr>
        <w:fldChar w:fldCharType="end"/>
      </w:r>
    </w:p>
    <w:p w14:paraId="0FACB425">
      <w:pPr>
        <w:pStyle w:val="45"/>
        <w:autoSpaceDN w:val="0"/>
        <w:snapToGrid/>
        <w:rPr>
          <w:rFonts w:ascii="Calibri" w:hAnsi="Calibri"/>
          <w:smallCaps w:val="0"/>
          <w:sz w:val="21"/>
          <w:szCs w:val="22"/>
        </w:rPr>
      </w:pPr>
      <w:r>
        <w:fldChar w:fldCharType="begin"/>
      </w:r>
      <w:r>
        <w:instrText xml:space="preserve"> HYPERLINK \l "_Toc424028352" </w:instrText>
      </w:r>
      <w:r>
        <w:fldChar w:fldCharType="separate"/>
      </w:r>
      <w:r>
        <w:rPr>
          <w:rStyle w:val="54"/>
          <w:b/>
          <w:bCs/>
        </w:rPr>
        <w:t>3.4</w:t>
      </w:r>
      <w:r>
        <w:rPr>
          <w:rStyle w:val="54"/>
          <w:rFonts w:ascii="Calibri" w:hAnsi="Calibri"/>
          <w:smallCaps w:val="0"/>
          <w:sz w:val="21"/>
          <w:szCs w:val="22"/>
        </w:rPr>
        <w:tab/>
      </w:r>
      <w:r>
        <w:rPr>
          <w:rStyle w:val="54"/>
          <w:rFonts w:hint="eastAsia" w:hAnsi="宋体"/>
          <w:b/>
          <w:bCs/>
        </w:rPr>
        <w:t>系统总体架构</w:t>
      </w:r>
      <w:r>
        <w:rPr>
          <w:rStyle w:val="54"/>
        </w:rPr>
        <w:tab/>
      </w:r>
      <w:r>
        <w:rPr>
          <w:rStyle w:val="54"/>
        </w:rPr>
        <w:t>27</w:t>
      </w:r>
      <w:r>
        <w:rPr>
          <w:rStyle w:val="54"/>
        </w:rPr>
        <w:fldChar w:fldCharType="end"/>
      </w:r>
    </w:p>
    <w:p w14:paraId="076C53BB">
      <w:pPr>
        <w:pStyle w:val="45"/>
        <w:autoSpaceDN w:val="0"/>
        <w:snapToGrid/>
        <w:rPr>
          <w:rFonts w:ascii="Calibri" w:hAnsi="Calibri"/>
          <w:smallCaps w:val="0"/>
          <w:sz w:val="21"/>
          <w:szCs w:val="22"/>
        </w:rPr>
      </w:pPr>
      <w:r>
        <w:fldChar w:fldCharType="begin"/>
      </w:r>
      <w:r>
        <w:instrText xml:space="preserve"> HYPERLINK \l "_Toc424028353" </w:instrText>
      </w:r>
      <w:r>
        <w:fldChar w:fldCharType="separate"/>
      </w:r>
      <w:r>
        <w:rPr>
          <w:rStyle w:val="54"/>
          <w:b/>
          <w:bCs/>
        </w:rPr>
        <w:t>3.5</w:t>
      </w:r>
      <w:r>
        <w:rPr>
          <w:rStyle w:val="54"/>
          <w:rFonts w:ascii="Calibri" w:hAnsi="Calibri"/>
          <w:smallCaps w:val="0"/>
          <w:sz w:val="21"/>
          <w:szCs w:val="22"/>
        </w:rPr>
        <w:tab/>
      </w:r>
      <w:r>
        <w:rPr>
          <w:rStyle w:val="54"/>
          <w:rFonts w:hint="eastAsia" w:hAnsi="宋体"/>
          <w:b/>
          <w:bCs/>
        </w:rPr>
        <w:t>系统性能设计</w:t>
      </w:r>
      <w:r>
        <w:rPr>
          <w:rStyle w:val="54"/>
        </w:rPr>
        <w:tab/>
      </w:r>
      <w:r>
        <w:rPr>
          <w:rStyle w:val="54"/>
        </w:rPr>
        <w:t>30</w:t>
      </w:r>
      <w:r>
        <w:rPr>
          <w:rStyle w:val="54"/>
        </w:rPr>
        <w:fldChar w:fldCharType="end"/>
      </w:r>
    </w:p>
    <w:p w14:paraId="78A870CC">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"_Toc424028354" </w:instrText>
      </w:r>
      <w:r>
        <w:fldChar w:fldCharType="separate"/>
      </w:r>
      <w:r>
        <w:rPr>
          <w:rStyle w:val="54"/>
        </w:rPr>
        <w:t>4</w:t>
      </w:r>
      <w:r>
        <w:rPr>
          <w:rStyle w:val="54"/>
          <w:rFonts w:ascii="Calibri" w:hAnsi="Calibri"/>
          <w:b w:val="0"/>
          <w:bCs w:val="0"/>
          <w:caps w:val="0"/>
          <w:sz w:val="21"/>
          <w:szCs w:val="22"/>
        </w:rPr>
        <w:tab/>
      </w:r>
      <w:r>
        <w:rPr>
          <w:rStyle w:val="54"/>
          <w:rFonts w:hint="eastAsia" w:hAnsi="宋体"/>
        </w:rPr>
        <w:t>系统建设方案</w:t>
      </w:r>
      <w:r>
        <w:rPr>
          <w:rStyle w:val="54"/>
        </w:rPr>
        <w:tab/>
      </w:r>
      <w:r>
        <w:rPr>
          <w:rStyle w:val="54"/>
        </w:rPr>
        <w:t>32</w:t>
      </w:r>
      <w:r>
        <w:rPr>
          <w:rStyle w:val="54"/>
        </w:rPr>
        <w:fldChar w:fldCharType="end"/>
      </w:r>
    </w:p>
    <w:p w14:paraId="7AE75A83">
      <w:pPr>
        <w:pStyle w:val="45"/>
        <w:autoSpaceDN w:val="0"/>
        <w:snapToGrid/>
        <w:rPr>
          <w:rFonts w:ascii="Calibri" w:hAnsi="Calibri"/>
          <w:smallCaps w:val="0"/>
          <w:sz w:val="21"/>
          <w:szCs w:val="22"/>
        </w:rPr>
      </w:pPr>
      <w:r>
        <w:fldChar w:fldCharType="begin"/>
      </w:r>
      <w:r>
        <w:instrText xml:space="preserve"> HYPERLINK \l "_Toc424028355" </w:instrText>
      </w:r>
      <w:r>
        <w:fldChar w:fldCharType="separate"/>
      </w:r>
      <w:r>
        <w:rPr>
          <w:rStyle w:val="54"/>
          <w:b/>
          <w:bCs/>
        </w:rPr>
        <w:t>4.1</w:t>
      </w:r>
      <w:r>
        <w:rPr>
          <w:rStyle w:val="54"/>
          <w:rFonts w:ascii="Calibri" w:hAnsi="Calibri"/>
          <w:smallCaps w:val="0"/>
          <w:sz w:val="21"/>
          <w:szCs w:val="22"/>
        </w:rPr>
        <w:tab/>
      </w:r>
      <w:r>
        <w:rPr>
          <w:rStyle w:val="54"/>
          <w:rFonts w:hint="eastAsia" w:hAnsi="宋体"/>
          <w:b/>
          <w:bCs/>
        </w:rPr>
        <w:t>网络建设</w:t>
      </w:r>
      <w:r>
        <w:rPr>
          <w:rStyle w:val="54"/>
        </w:rPr>
        <w:tab/>
      </w:r>
      <w:r>
        <w:rPr>
          <w:rStyle w:val="54"/>
        </w:rPr>
        <w:t>32</w:t>
      </w:r>
      <w:r>
        <w:rPr>
          <w:rStyle w:val="54"/>
        </w:rPr>
        <w:fldChar w:fldCharType="end"/>
      </w:r>
    </w:p>
    <w:p w14:paraId="6BAF1E46">
      <w:pPr>
        <w:pStyle w:val="45"/>
        <w:autoSpaceDN w:val="0"/>
        <w:snapToGrid/>
        <w:rPr>
          <w:rFonts w:ascii="Calibri" w:hAnsi="Calibri"/>
          <w:smallCaps w:val="0"/>
          <w:sz w:val="21"/>
          <w:szCs w:val="22"/>
        </w:rPr>
      </w:pPr>
      <w:r>
        <w:fldChar w:fldCharType="begin"/>
      </w:r>
      <w:r>
        <w:instrText xml:space="preserve"> HYPERLINK \l "_Toc424028356" </w:instrText>
      </w:r>
      <w:r>
        <w:fldChar w:fldCharType="separate"/>
      </w:r>
      <w:r>
        <w:rPr>
          <w:rStyle w:val="54"/>
          <w:b/>
          <w:bCs/>
        </w:rPr>
        <w:t>4.2</w:t>
      </w:r>
      <w:r>
        <w:rPr>
          <w:rStyle w:val="54"/>
          <w:rFonts w:ascii="Calibri" w:hAnsi="Calibri"/>
          <w:smallCaps w:val="0"/>
          <w:sz w:val="21"/>
          <w:szCs w:val="22"/>
        </w:rPr>
        <w:tab/>
      </w:r>
      <w:r>
        <w:rPr>
          <w:rStyle w:val="54"/>
          <w:rFonts w:hint="eastAsia" w:hAnsi="宋体"/>
          <w:b/>
          <w:bCs/>
        </w:rPr>
        <w:t>数据中心</w:t>
      </w:r>
      <w:r>
        <w:rPr>
          <w:rStyle w:val="54"/>
        </w:rPr>
        <w:tab/>
      </w:r>
      <w:r>
        <w:rPr>
          <w:rStyle w:val="54"/>
        </w:rPr>
        <w:t>32</w:t>
      </w:r>
      <w:r>
        <w:rPr>
          <w:rStyle w:val="54"/>
        </w:rPr>
        <w:fldChar w:fldCharType="end"/>
      </w:r>
    </w:p>
    <w:p w14:paraId="6A301A4E">
      <w:pPr>
        <w:pStyle w:val="45"/>
        <w:autoSpaceDN w:val="0"/>
        <w:snapToGrid/>
        <w:rPr>
          <w:rFonts w:ascii="Calibri" w:hAnsi="Calibri"/>
          <w:smallCaps w:val="0"/>
          <w:sz w:val="21"/>
          <w:szCs w:val="22"/>
        </w:rPr>
      </w:pPr>
      <w:r>
        <w:fldChar w:fldCharType="begin"/>
      </w:r>
      <w:r>
        <w:instrText xml:space="preserve"> HYPERLINK \l "_Toc424028357" </w:instrText>
      </w:r>
      <w:r>
        <w:fldChar w:fldCharType="separate"/>
      </w:r>
      <w:r>
        <w:rPr>
          <w:rStyle w:val="54"/>
          <w:b/>
          <w:bCs/>
        </w:rPr>
        <w:t>4.3</w:t>
      </w:r>
      <w:r>
        <w:rPr>
          <w:rStyle w:val="54"/>
          <w:rFonts w:ascii="Calibri" w:hAnsi="Calibri"/>
          <w:smallCaps w:val="0"/>
          <w:sz w:val="21"/>
          <w:szCs w:val="22"/>
        </w:rPr>
        <w:tab/>
      </w:r>
      <w:r>
        <w:rPr>
          <w:rStyle w:val="54"/>
          <w:rFonts w:hint="eastAsia" w:hAnsi="宋体"/>
          <w:b/>
          <w:bCs/>
        </w:rPr>
        <w:t>系统软件</w:t>
      </w:r>
      <w:r>
        <w:rPr>
          <w:rStyle w:val="54"/>
        </w:rPr>
        <w:tab/>
      </w:r>
      <w:r>
        <w:rPr>
          <w:rStyle w:val="54"/>
        </w:rPr>
        <w:t>32</w:t>
      </w:r>
      <w:r>
        <w:rPr>
          <w:rStyle w:val="54"/>
        </w:rPr>
        <w:fldChar w:fldCharType="end"/>
      </w:r>
    </w:p>
    <w:p w14:paraId="6EC1E18F">
      <w:pPr>
        <w:pStyle w:val="26"/>
        <w:autoSpaceDN w:val="0"/>
        <w:snapToGrid/>
        <w:rPr>
          <w:rFonts w:ascii="Calibri" w:hAnsi="Calibri"/>
          <w:iCs w:val="0"/>
          <w:sz w:val="21"/>
          <w:szCs w:val="22"/>
        </w:rPr>
      </w:pPr>
      <w:r>
        <w:fldChar w:fldCharType="begin"/>
      </w:r>
      <w:r>
        <w:instrText xml:space="preserve"> HYPERLINK \l "_Toc424028358" </w:instrText>
      </w:r>
      <w:r>
        <w:fldChar w:fldCharType="separate"/>
      </w:r>
      <w:r>
        <w:rPr>
          <w:rStyle w:val="54"/>
          <w:b/>
          <w:bCs/>
        </w:rPr>
        <w:t>4.3.1</w:t>
      </w:r>
      <w:r>
        <w:rPr>
          <w:rStyle w:val="54"/>
          <w:rFonts w:ascii="Calibri" w:hAnsi="Calibri"/>
          <w:iCs w:val="0"/>
          <w:sz w:val="21"/>
          <w:szCs w:val="22"/>
        </w:rPr>
        <w:tab/>
      </w:r>
      <w:r>
        <w:rPr>
          <w:rStyle w:val="54"/>
          <w:rFonts w:hint="eastAsia" w:hAnsi="宋体"/>
          <w:b/>
          <w:bCs/>
        </w:rPr>
        <w:t>操作系统</w:t>
      </w:r>
      <w:r>
        <w:rPr>
          <w:rStyle w:val="54"/>
        </w:rPr>
        <w:tab/>
      </w:r>
      <w:r>
        <w:rPr>
          <w:rStyle w:val="54"/>
        </w:rPr>
        <w:t>32</w:t>
      </w:r>
      <w:r>
        <w:rPr>
          <w:rStyle w:val="54"/>
        </w:rPr>
        <w:fldChar w:fldCharType="end"/>
      </w:r>
    </w:p>
    <w:p w14:paraId="5761F018">
      <w:pPr>
        <w:pStyle w:val="26"/>
        <w:autoSpaceDN w:val="0"/>
        <w:snapToGrid/>
        <w:rPr>
          <w:rFonts w:ascii="Calibri" w:hAnsi="Calibri"/>
          <w:iCs w:val="0"/>
          <w:sz w:val="21"/>
          <w:szCs w:val="22"/>
        </w:rPr>
      </w:pPr>
      <w:r>
        <w:fldChar w:fldCharType="begin"/>
      </w:r>
      <w:r>
        <w:instrText xml:space="preserve"> HYPERLINK \l "_Toc424028359" </w:instrText>
      </w:r>
      <w:r>
        <w:fldChar w:fldCharType="separate"/>
      </w:r>
      <w:r>
        <w:rPr>
          <w:rStyle w:val="54"/>
          <w:b/>
          <w:bCs/>
        </w:rPr>
        <w:t>4.3.2</w:t>
      </w:r>
      <w:r>
        <w:rPr>
          <w:rStyle w:val="54"/>
          <w:rFonts w:ascii="Calibri" w:hAnsi="Calibri"/>
          <w:iCs w:val="0"/>
          <w:sz w:val="21"/>
          <w:szCs w:val="22"/>
        </w:rPr>
        <w:tab/>
      </w:r>
      <w:r>
        <w:rPr>
          <w:rStyle w:val="54"/>
          <w:rFonts w:hint="eastAsia" w:hAnsi="宋体"/>
          <w:b/>
          <w:bCs/>
        </w:rPr>
        <w:t>数据库</w:t>
      </w:r>
      <w:r>
        <w:rPr>
          <w:rStyle w:val="54"/>
        </w:rPr>
        <w:tab/>
      </w:r>
      <w:r>
        <w:rPr>
          <w:rStyle w:val="54"/>
        </w:rPr>
        <w:t>32</w:t>
      </w:r>
      <w:r>
        <w:rPr>
          <w:rStyle w:val="54"/>
        </w:rPr>
        <w:fldChar w:fldCharType="end"/>
      </w:r>
    </w:p>
    <w:p w14:paraId="126617FD">
      <w:pPr>
        <w:pStyle w:val="26"/>
        <w:autoSpaceDN w:val="0"/>
        <w:snapToGrid/>
        <w:rPr>
          <w:rFonts w:ascii="Calibri" w:hAnsi="Calibri"/>
          <w:iCs w:val="0"/>
          <w:sz w:val="21"/>
          <w:szCs w:val="22"/>
        </w:rPr>
      </w:pPr>
      <w:r>
        <w:fldChar w:fldCharType="begin"/>
      </w:r>
      <w:r>
        <w:instrText xml:space="preserve"> HYPERLINK \l "_Toc424028360" </w:instrText>
      </w:r>
      <w:r>
        <w:fldChar w:fldCharType="separate"/>
      </w:r>
      <w:r>
        <w:rPr>
          <w:rStyle w:val="54"/>
          <w:b/>
          <w:bCs/>
        </w:rPr>
        <w:t>4.3.3</w:t>
      </w:r>
      <w:r>
        <w:rPr>
          <w:rStyle w:val="54"/>
          <w:rFonts w:ascii="Calibri" w:hAnsi="Calibri"/>
          <w:iCs w:val="0"/>
          <w:sz w:val="21"/>
          <w:szCs w:val="22"/>
        </w:rPr>
        <w:tab/>
      </w:r>
      <w:r>
        <w:rPr>
          <w:rStyle w:val="54"/>
          <w:rFonts w:hint="eastAsia" w:hAnsi="宋体"/>
          <w:b/>
          <w:bCs/>
        </w:rPr>
        <w:t>中间件</w:t>
      </w:r>
      <w:r>
        <w:rPr>
          <w:rStyle w:val="54"/>
        </w:rPr>
        <w:tab/>
      </w:r>
      <w:r>
        <w:rPr>
          <w:rStyle w:val="54"/>
        </w:rPr>
        <w:t>32</w:t>
      </w:r>
      <w:r>
        <w:rPr>
          <w:rStyle w:val="54"/>
        </w:rPr>
        <w:fldChar w:fldCharType="end"/>
      </w:r>
    </w:p>
    <w:p w14:paraId="1CF9DAB9">
      <w:pPr>
        <w:pStyle w:val="26"/>
        <w:autoSpaceDN w:val="0"/>
        <w:snapToGrid/>
        <w:rPr>
          <w:rFonts w:ascii="Calibri" w:hAnsi="Calibri"/>
          <w:iCs w:val="0"/>
          <w:sz w:val="21"/>
          <w:szCs w:val="22"/>
        </w:rPr>
      </w:pPr>
      <w:r>
        <w:fldChar w:fldCharType="begin"/>
      </w:r>
      <w:r>
        <w:instrText xml:space="preserve"> HYPERLINK \l "_Toc424028361" </w:instrText>
      </w:r>
      <w:r>
        <w:fldChar w:fldCharType="separate"/>
      </w:r>
      <w:r>
        <w:rPr>
          <w:rStyle w:val="54"/>
          <w:b/>
          <w:bCs/>
        </w:rPr>
        <w:t>4.3.4</w:t>
      </w:r>
      <w:r>
        <w:rPr>
          <w:rStyle w:val="54"/>
          <w:rFonts w:ascii="Calibri" w:hAnsi="Calibri"/>
          <w:iCs w:val="0"/>
          <w:sz w:val="21"/>
          <w:szCs w:val="22"/>
        </w:rPr>
        <w:tab/>
      </w:r>
      <w:r>
        <w:rPr>
          <w:rStyle w:val="54"/>
          <w:rFonts w:hint="eastAsia" w:hAnsi="宋体"/>
          <w:b/>
          <w:bCs/>
        </w:rPr>
        <w:t>国家文字库</w:t>
      </w:r>
      <w:r>
        <w:rPr>
          <w:rStyle w:val="54"/>
        </w:rPr>
        <w:tab/>
      </w:r>
      <w:r>
        <w:rPr>
          <w:rStyle w:val="54"/>
        </w:rPr>
        <w:t>33</w:t>
      </w:r>
      <w:r>
        <w:rPr>
          <w:rStyle w:val="54"/>
        </w:rPr>
        <w:fldChar w:fldCharType="end"/>
      </w:r>
    </w:p>
    <w:p w14:paraId="32A9E83E">
      <w:pPr>
        <w:pStyle w:val="45"/>
        <w:autoSpaceDN w:val="0"/>
        <w:snapToGrid/>
        <w:rPr>
          <w:rFonts w:ascii="Calibri" w:hAnsi="Calibri"/>
          <w:smallCaps w:val="0"/>
          <w:sz w:val="21"/>
          <w:szCs w:val="22"/>
        </w:rPr>
      </w:pPr>
      <w:r>
        <w:fldChar w:fldCharType="begin"/>
      </w:r>
      <w:r>
        <w:instrText xml:space="preserve"> HYPERLINK \l "_Toc424028362" </w:instrText>
      </w:r>
      <w:r>
        <w:fldChar w:fldCharType="separate"/>
      </w:r>
      <w:r>
        <w:rPr>
          <w:rStyle w:val="54"/>
          <w:b/>
          <w:bCs/>
        </w:rPr>
        <w:t>4.4</w:t>
      </w:r>
      <w:r>
        <w:rPr>
          <w:rStyle w:val="54"/>
          <w:rFonts w:ascii="Calibri" w:hAnsi="Calibri"/>
          <w:smallCaps w:val="0"/>
          <w:sz w:val="21"/>
          <w:szCs w:val="22"/>
        </w:rPr>
        <w:tab/>
      </w:r>
      <w:r>
        <w:rPr>
          <w:rStyle w:val="54"/>
          <w:rFonts w:hint="eastAsia" w:hAnsi="宋体"/>
          <w:b/>
          <w:bCs/>
        </w:rPr>
        <w:t>全员人口数据库提升</w:t>
      </w:r>
      <w:r>
        <w:rPr>
          <w:rStyle w:val="54"/>
        </w:rPr>
        <w:tab/>
      </w:r>
      <w:r>
        <w:rPr>
          <w:rStyle w:val="54"/>
        </w:rPr>
        <w:t>33</w:t>
      </w:r>
      <w:r>
        <w:rPr>
          <w:rStyle w:val="54"/>
        </w:rPr>
        <w:fldChar w:fldCharType="end"/>
      </w:r>
    </w:p>
    <w:p w14:paraId="3953FF4F">
      <w:pPr>
        <w:pStyle w:val="26"/>
        <w:autoSpaceDN w:val="0"/>
        <w:snapToGrid/>
        <w:rPr>
          <w:rFonts w:ascii="Calibri" w:hAnsi="Calibri"/>
          <w:iCs w:val="0"/>
          <w:sz w:val="21"/>
          <w:szCs w:val="22"/>
        </w:rPr>
      </w:pPr>
      <w:r>
        <w:fldChar w:fldCharType="begin"/>
      </w:r>
      <w:r>
        <w:instrText xml:space="preserve"> HYPERLINK \l "_Toc424028363" </w:instrText>
      </w:r>
      <w:r>
        <w:fldChar w:fldCharType="separate"/>
      </w:r>
      <w:r>
        <w:rPr>
          <w:rStyle w:val="54"/>
          <w:b/>
          <w:bCs/>
        </w:rPr>
        <w:t>4.4.1</w:t>
      </w:r>
      <w:r>
        <w:rPr>
          <w:rStyle w:val="54"/>
          <w:rFonts w:ascii="Calibri" w:hAnsi="Calibri"/>
          <w:iCs w:val="0"/>
          <w:sz w:val="21"/>
          <w:szCs w:val="22"/>
        </w:rPr>
        <w:tab/>
      </w:r>
      <w:r>
        <w:rPr>
          <w:rStyle w:val="54"/>
          <w:rFonts w:hint="eastAsia" w:ascii="宋体" w:hAnsi="宋体"/>
          <w:b/>
          <w:bCs/>
        </w:rPr>
        <w:t>数据库升级改造</w:t>
      </w:r>
      <w:r>
        <w:rPr>
          <w:rStyle w:val="54"/>
        </w:rPr>
        <w:tab/>
      </w:r>
      <w:r>
        <w:rPr>
          <w:rStyle w:val="54"/>
        </w:rPr>
        <w:t>33</w:t>
      </w:r>
      <w:r>
        <w:rPr>
          <w:rStyle w:val="54"/>
        </w:rPr>
        <w:fldChar w:fldCharType="end"/>
      </w:r>
    </w:p>
    <w:p w14:paraId="4BBDFDFE">
      <w:pPr>
        <w:pStyle w:val="26"/>
        <w:autoSpaceDN w:val="0"/>
        <w:snapToGrid/>
        <w:rPr>
          <w:rFonts w:ascii="Calibri" w:hAnsi="Calibri"/>
          <w:iCs w:val="0"/>
          <w:sz w:val="21"/>
          <w:szCs w:val="22"/>
        </w:rPr>
      </w:pPr>
      <w:r>
        <w:fldChar w:fldCharType="begin"/>
      </w:r>
      <w:r>
        <w:instrText xml:space="preserve"> HYPERLINK \l "_Toc424028364" </w:instrText>
      </w:r>
      <w:r>
        <w:fldChar w:fldCharType="separate"/>
      </w:r>
      <w:r>
        <w:rPr>
          <w:rStyle w:val="54"/>
          <w:b/>
          <w:bCs/>
        </w:rPr>
        <w:t>4.4.2</w:t>
      </w:r>
      <w:r>
        <w:rPr>
          <w:rStyle w:val="54"/>
          <w:rFonts w:ascii="Calibri" w:hAnsi="Calibri"/>
          <w:iCs w:val="0"/>
          <w:sz w:val="21"/>
          <w:szCs w:val="22"/>
        </w:rPr>
        <w:tab/>
      </w:r>
      <w:r>
        <w:rPr>
          <w:rStyle w:val="54"/>
          <w:rFonts w:hint="eastAsia" w:ascii="宋体" w:hAnsi="宋体"/>
          <w:b/>
          <w:bCs/>
        </w:rPr>
        <w:t>全员人口服务与管理系统升级改造</w:t>
      </w:r>
      <w:r>
        <w:rPr>
          <w:rStyle w:val="54"/>
        </w:rPr>
        <w:tab/>
      </w:r>
      <w:r>
        <w:rPr>
          <w:rStyle w:val="54"/>
        </w:rPr>
        <w:t>37</w:t>
      </w:r>
      <w:r>
        <w:rPr>
          <w:rStyle w:val="54"/>
        </w:rPr>
        <w:fldChar w:fldCharType="end"/>
      </w:r>
    </w:p>
    <w:p w14:paraId="3F5A9035">
      <w:pPr>
        <w:pStyle w:val="26"/>
        <w:autoSpaceDN w:val="0"/>
        <w:snapToGrid/>
        <w:rPr>
          <w:rFonts w:ascii="Calibri" w:hAnsi="Calibri"/>
          <w:iCs w:val="0"/>
          <w:sz w:val="21"/>
          <w:szCs w:val="22"/>
        </w:rPr>
      </w:pPr>
      <w:r>
        <w:fldChar w:fldCharType="begin"/>
      </w:r>
      <w:r>
        <w:instrText xml:space="preserve"> HYPERLINK \l "_Toc424028365" </w:instrText>
      </w:r>
      <w:r>
        <w:fldChar w:fldCharType="separate"/>
      </w:r>
      <w:r>
        <w:rPr>
          <w:rStyle w:val="54"/>
          <w:b/>
          <w:bCs/>
        </w:rPr>
        <w:t>4.4.3</w:t>
      </w:r>
      <w:r>
        <w:rPr>
          <w:rStyle w:val="54"/>
          <w:rFonts w:ascii="Calibri" w:hAnsi="Calibri"/>
          <w:iCs w:val="0"/>
          <w:sz w:val="21"/>
          <w:szCs w:val="22"/>
        </w:rPr>
        <w:tab/>
      </w:r>
      <w:r>
        <w:rPr>
          <w:rStyle w:val="54"/>
          <w:rFonts w:hint="eastAsia" w:ascii="宋体" w:hAnsi="宋体"/>
          <w:b/>
          <w:bCs/>
        </w:rPr>
        <w:t>流动人口服务与管理系统升级改造</w:t>
      </w:r>
      <w:r>
        <w:rPr>
          <w:rStyle w:val="54"/>
        </w:rPr>
        <w:tab/>
      </w:r>
      <w:r>
        <w:rPr>
          <w:rStyle w:val="54"/>
        </w:rPr>
        <w:t>51</w:t>
      </w:r>
      <w:r>
        <w:rPr>
          <w:rStyle w:val="54"/>
        </w:rPr>
        <w:fldChar w:fldCharType="end"/>
      </w:r>
    </w:p>
    <w:p w14:paraId="22C9F23C">
      <w:pPr>
        <w:pStyle w:val="26"/>
        <w:autoSpaceDN w:val="0"/>
        <w:snapToGrid/>
        <w:rPr>
          <w:rFonts w:ascii="Calibri" w:hAnsi="Calibri"/>
          <w:iCs w:val="0"/>
          <w:sz w:val="21"/>
          <w:szCs w:val="22"/>
        </w:rPr>
      </w:pPr>
      <w:r>
        <w:fldChar w:fldCharType="begin"/>
      </w:r>
      <w:r>
        <w:instrText xml:space="preserve"> HYPERLINK \l "_Toc424028366" </w:instrText>
      </w:r>
      <w:r>
        <w:fldChar w:fldCharType="separate"/>
      </w:r>
      <w:r>
        <w:rPr>
          <w:rStyle w:val="54"/>
          <w:b/>
          <w:bCs/>
        </w:rPr>
        <w:t>4.4.4</w:t>
      </w:r>
      <w:r>
        <w:rPr>
          <w:rStyle w:val="54"/>
          <w:rFonts w:ascii="Calibri" w:hAnsi="Calibri"/>
          <w:iCs w:val="0"/>
          <w:sz w:val="21"/>
          <w:szCs w:val="22"/>
        </w:rPr>
        <w:tab/>
      </w:r>
      <w:r>
        <w:rPr>
          <w:rStyle w:val="54"/>
          <w:rFonts w:hint="eastAsia" w:ascii="宋体" w:hAnsi="宋体"/>
          <w:b/>
          <w:bCs/>
        </w:rPr>
        <w:t>福建省人口计生综合服务平台升级改造。</w:t>
      </w:r>
      <w:r>
        <w:rPr>
          <w:rStyle w:val="54"/>
        </w:rPr>
        <w:tab/>
      </w:r>
      <w:r>
        <w:rPr>
          <w:rStyle w:val="54"/>
        </w:rPr>
        <w:t>66</w:t>
      </w:r>
      <w:r>
        <w:rPr>
          <w:rStyle w:val="54"/>
        </w:rPr>
        <w:fldChar w:fldCharType="end"/>
      </w:r>
    </w:p>
    <w:p w14:paraId="4EA4962E">
      <w:pPr>
        <w:pStyle w:val="45"/>
        <w:autoSpaceDN w:val="0"/>
        <w:snapToGrid/>
        <w:rPr>
          <w:rFonts w:ascii="Calibri" w:hAnsi="Calibri"/>
          <w:smallCaps w:val="0"/>
          <w:sz w:val="21"/>
          <w:szCs w:val="22"/>
        </w:rPr>
      </w:pPr>
      <w:r>
        <w:fldChar w:fldCharType="begin"/>
      </w:r>
      <w:r>
        <w:instrText xml:space="preserve"> HYPERLINK \l "_Toc424028367" </w:instrText>
      </w:r>
      <w:r>
        <w:fldChar w:fldCharType="separate"/>
      </w:r>
      <w:r>
        <w:rPr>
          <w:rStyle w:val="54"/>
          <w:b/>
          <w:bCs/>
        </w:rPr>
        <w:t>4.5</w:t>
      </w:r>
      <w:r>
        <w:rPr>
          <w:rStyle w:val="54"/>
          <w:rFonts w:ascii="Calibri" w:hAnsi="Calibri"/>
          <w:smallCaps w:val="0"/>
          <w:sz w:val="21"/>
          <w:szCs w:val="22"/>
        </w:rPr>
        <w:tab/>
      </w:r>
      <w:r>
        <w:rPr>
          <w:rStyle w:val="54"/>
          <w:rFonts w:hint="eastAsia" w:hAnsi="宋体"/>
          <w:b/>
          <w:bCs/>
        </w:rPr>
        <w:t>国家电子婚育接口开发及报表系统改造</w:t>
      </w:r>
      <w:r>
        <w:rPr>
          <w:rStyle w:val="54"/>
        </w:rPr>
        <w:tab/>
      </w:r>
      <w:r>
        <w:rPr>
          <w:rStyle w:val="54"/>
        </w:rPr>
        <w:t>79</w:t>
      </w:r>
      <w:r>
        <w:rPr>
          <w:rStyle w:val="54"/>
        </w:rPr>
        <w:fldChar w:fldCharType="end"/>
      </w:r>
    </w:p>
    <w:p w14:paraId="08B02AB0">
      <w:pPr>
        <w:pStyle w:val="45"/>
        <w:autoSpaceDN w:val="0"/>
        <w:snapToGrid/>
        <w:rPr>
          <w:rFonts w:ascii="Calibri" w:hAnsi="Calibri"/>
          <w:smallCaps w:val="0"/>
          <w:sz w:val="21"/>
          <w:szCs w:val="22"/>
        </w:rPr>
      </w:pPr>
      <w:r>
        <w:fldChar w:fldCharType="begin"/>
      </w:r>
      <w:r>
        <w:instrText xml:space="preserve"> HYPERLINK \l "_Toc424028368" </w:instrText>
      </w:r>
      <w:r>
        <w:fldChar w:fldCharType="separate"/>
      </w:r>
      <w:r>
        <w:rPr>
          <w:rStyle w:val="54"/>
          <w:b/>
          <w:bCs/>
        </w:rPr>
        <w:t>4.6</w:t>
      </w:r>
      <w:r>
        <w:rPr>
          <w:rStyle w:val="54"/>
          <w:rFonts w:ascii="Calibri" w:hAnsi="Calibri"/>
          <w:smallCaps w:val="0"/>
          <w:sz w:val="21"/>
          <w:szCs w:val="22"/>
        </w:rPr>
        <w:tab/>
      </w:r>
      <w:r>
        <w:rPr>
          <w:rStyle w:val="54"/>
          <w:rFonts w:hint="eastAsia" w:hAnsi="宋体"/>
          <w:b/>
          <w:bCs/>
        </w:rPr>
        <w:t>流动人口公共服务均等化信息系统开发</w:t>
      </w:r>
      <w:r>
        <w:rPr>
          <w:rStyle w:val="54"/>
        </w:rPr>
        <w:tab/>
      </w:r>
      <w:r>
        <w:rPr>
          <w:rStyle w:val="54"/>
        </w:rPr>
        <w:t>84</w:t>
      </w:r>
      <w:r>
        <w:rPr>
          <w:rStyle w:val="54"/>
        </w:rPr>
        <w:fldChar w:fldCharType="end"/>
      </w:r>
    </w:p>
    <w:p w14:paraId="63259BD6">
      <w:pPr>
        <w:pStyle w:val="45"/>
        <w:autoSpaceDN w:val="0"/>
        <w:snapToGrid/>
        <w:rPr>
          <w:rFonts w:ascii="Calibri" w:hAnsi="Calibri"/>
          <w:smallCaps w:val="0"/>
          <w:sz w:val="21"/>
          <w:szCs w:val="22"/>
        </w:rPr>
      </w:pPr>
      <w:r>
        <w:fldChar w:fldCharType="begin"/>
      </w:r>
      <w:r>
        <w:instrText xml:space="preserve"> HYPERLINK \l "_Toc424028369" </w:instrText>
      </w:r>
      <w:r>
        <w:fldChar w:fldCharType="separate"/>
      </w:r>
      <w:r>
        <w:rPr>
          <w:rStyle w:val="54"/>
          <w:b/>
          <w:bCs/>
        </w:rPr>
        <w:t>4.7</w:t>
      </w:r>
      <w:r>
        <w:rPr>
          <w:rStyle w:val="54"/>
          <w:rFonts w:ascii="Calibri" w:hAnsi="Calibri"/>
          <w:smallCaps w:val="0"/>
          <w:sz w:val="21"/>
          <w:szCs w:val="22"/>
        </w:rPr>
        <w:tab/>
      </w:r>
      <w:r>
        <w:rPr>
          <w:rStyle w:val="54"/>
          <w:rFonts w:hint="eastAsia" w:hAnsi="宋体"/>
          <w:b/>
          <w:bCs/>
        </w:rPr>
        <w:t>安全系统</w:t>
      </w:r>
      <w:r>
        <w:rPr>
          <w:rStyle w:val="54"/>
        </w:rPr>
        <w:tab/>
      </w:r>
      <w:r>
        <w:rPr>
          <w:rStyle w:val="54"/>
        </w:rPr>
        <w:t>87</w:t>
      </w:r>
      <w:r>
        <w:rPr>
          <w:rStyle w:val="54"/>
        </w:rPr>
        <w:fldChar w:fldCharType="end"/>
      </w:r>
    </w:p>
    <w:p w14:paraId="49EA9D71">
      <w:pPr>
        <w:pStyle w:val="26"/>
        <w:autoSpaceDN w:val="0"/>
        <w:snapToGrid/>
        <w:rPr>
          <w:rFonts w:ascii="Calibri" w:hAnsi="Calibri"/>
          <w:iCs w:val="0"/>
          <w:sz w:val="21"/>
          <w:szCs w:val="22"/>
        </w:rPr>
      </w:pPr>
      <w:r>
        <w:fldChar w:fldCharType="begin"/>
      </w:r>
      <w:r>
        <w:instrText xml:space="preserve"> HYPERLINK \l "_Toc424028370" </w:instrText>
      </w:r>
      <w:r>
        <w:fldChar w:fldCharType="separate"/>
      </w:r>
      <w:r>
        <w:rPr>
          <w:rStyle w:val="54"/>
          <w:b/>
          <w:bCs/>
        </w:rPr>
        <w:t>4.7.1</w:t>
      </w:r>
      <w:r>
        <w:rPr>
          <w:rStyle w:val="54"/>
          <w:rFonts w:ascii="Calibri" w:hAnsi="Calibri"/>
          <w:iCs w:val="0"/>
          <w:sz w:val="21"/>
          <w:szCs w:val="22"/>
        </w:rPr>
        <w:tab/>
      </w:r>
      <w:r>
        <w:rPr>
          <w:rStyle w:val="54"/>
          <w:rFonts w:hint="eastAsia" w:ascii="宋体" w:hAnsi="宋体"/>
          <w:b/>
          <w:bCs/>
        </w:rPr>
        <w:t>安全系统总体内容与原则</w:t>
      </w:r>
      <w:r>
        <w:rPr>
          <w:rStyle w:val="54"/>
        </w:rPr>
        <w:tab/>
      </w:r>
      <w:r>
        <w:rPr>
          <w:rStyle w:val="54"/>
        </w:rPr>
        <w:t>87</w:t>
      </w:r>
      <w:r>
        <w:rPr>
          <w:rStyle w:val="54"/>
        </w:rPr>
        <w:fldChar w:fldCharType="end"/>
      </w:r>
    </w:p>
    <w:p w14:paraId="475BB916">
      <w:pPr>
        <w:pStyle w:val="26"/>
        <w:autoSpaceDN w:val="0"/>
        <w:snapToGrid/>
        <w:rPr>
          <w:rFonts w:ascii="Calibri" w:hAnsi="Calibri"/>
          <w:iCs w:val="0"/>
          <w:sz w:val="21"/>
          <w:szCs w:val="22"/>
        </w:rPr>
      </w:pPr>
      <w:r>
        <w:fldChar w:fldCharType="begin"/>
      </w:r>
      <w:r>
        <w:instrText xml:space="preserve"> HYPERLINK \l "_Toc424028371" </w:instrText>
      </w:r>
      <w:r>
        <w:fldChar w:fldCharType="separate"/>
      </w:r>
      <w:r>
        <w:rPr>
          <w:rStyle w:val="54"/>
          <w:b/>
          <w:bCs/>
        </w:rPr>
        <w:t>4.7.2</w:t>
      </w:r>
      <w:r>
        <w:rPr>
          <w:rStyle w:val="54"/>
          <w:rFonts w:ascii="Calibri" w:hAnsi="Calibri"/>
          <w:iCs w:val="0"/>
          <w:sz w:val="21"/>
          <w:szCs w:val="22"/>
        </w:rPr>
        <w:tab/>
      </w:r>
      <w:r>
        <w:rPr>
          <w:rStyle w:val="54"/>
          <w:rFonts w:hint="eastAsia" w:ascii="宋体" w:hAnsi="宋体"/>
          <w:b/>
          <w:bCs/>
        </w:rPr>
        <w:t>系统安全策略</w:t>
      </w:r>
      <w:r>
        <w:rPr>
          <w:rStyle w:val="54"/>
        </w:rPr>
        <w:tab/>
      </w:r>
      <w:r>
        <w:rPr>
          <w:rStyle w:val="54"/>
        </w:rPr>
        <w:t>89</w:t>
      </w:r>
      <w:r>
        <w:rPr>
          <w:rStyle w:val="54"/>
        </w:rPr>
        <w:fldChar w:fldCharType="end"/>
      </w:r>
    </w:p>
    <w:p w14:paraId="438A07AF">
      <w:pPr>
        <w:pStyle w:val="45"/>
        <w:autoSpaceDN w:val="0"/>
        <w:snapToGrid/>
        <w:rPr>
          <w:rFonts w:ascii="Calibri" w:hAnsi="Calibri"/>
          <w:smallCaps w:val="0"/>
          <w:sz w:val="21"/>
          <w:szCs w:val="22"/>
        </w:rPr>
      </w:pPr>
      <w:r>
        <w:fldChar w:fldCharType="begin"/>
      </w:r>
      <w:r>
        <w:instrText xml:space="preserve"> HYPERLINK \l "_Toc424028372" </w:instrText>
      </w:r>
      <w:r>
        <w:fldChar w:fldCharType="separate"/>
      </w:r>
      <w:r>
        <w:rPr>
          <w:rStyle w:val="54"/>
          <w:b/>
          <w:bCs/>
        </w:rPr>
        <w:t>4.8</w:t>
      </w:r>
      <w:r>
        <w:rPr>
          <w:rStyle w:val="54"/>
          <w:rFonts w:ascii="Calibri" w:hAnsi="Calibri"/>
          <w:smallCaps w:val="0"/>
          <w:sz w:val="21"/>
          <w:szCs w:val="22"/>
        </w:rPr>
        <w:tab/>
      </w:r>
      <w:r>
        <w:rPr>
          <w:rStyle w:val="54"/>
          <w:rFonts w:hint="eastAsia" w:hAnsi="宋体"/>
          <w:b/>
          <w:bCs/>
        </w:rPr>
        <w:t>关键技术</w:t>
      </w:r>
      <w:r>
        <w:rPr>
          <w:rStyle w:val="54"/>
        </w:rPr>
        <w:tab/>
      </w:r>
      <w:r>
        <w:rPr>
          <w:rStyle w:val="54"/>
        </w:rPr>
        <w:t>92</w:t>
      </w:r>
      <w:r>
        <w:rPr>
          <w:rStyle w:val="54"/>
        </w:rPr>
        <w:fldChar w:fldCharType="end"/>
      </w:r>
    </w:p>
    <w:p w14:paraId="15DED945">
      <w:pPr>
        <w:pStyle w:val="26"/>
        <w:autoSpaceDN w:val="0"/>
        <w:snapToGrid/>
        <w:rPr>
          <w:rFonts w:ascii="Calibri" w:hAnsi="Calibri"/>
          <w:iCs w:val="0"/>
          <w:sz w:val="21"/>
          <w:szCs w:val="22"/>
        </w:rPr>
      </w:pPr>
      <w:r>
        <w:fldChar w:fldCharType="begin"/>
      </w:r>
      <w:r>
        <w:instrText xml:space="preserve"> HYPERLINK \l "_Toc424028373" </w:instrText>
      </w:r>
      <w:r>
        <w:fldChar w:fldCharType="separate"/>
      </w:r>
      <w:r>
        <w:rPr>
          <w:rStyle w:val="54"/>
          <w:b/>
          <w:bCs/>
        </w:rPr>
        <w:t>4.8.1</w:t>
      </w:r>
      <w:r>
        <w:rPr>
          <w:rStyle w:val="54"/>
          <w:rFonts w:ascii="Calibri" w:hAnsi="Calibri"/>
          <w:iCs w:val="0"/>
          <w:sz w:val="21"/>
          <w:szCs w:val="22"/>
        </w:rPr>
        <w:tab/>
      </w:r>
      <w:r>
        <w:rPr>
          <w:rStyle w:val="54"/>
          <w:rFonts w:hint="eastAsia" w:ascii="宋体" w:hAnsi="宋体"/>
          <w:b/>
          <w:bCs/>
        </w:rPr>
        <w:t>数据交换核心-企业服务总线（ESB）</w:t>
      </w:r>
      <w:r>
        <w:rPr>
          <w:rStyle w:val="54"/>
        </w:rPr>
        <w:tab/>
      </w:r>
      <w:r>
        <w:rPr>
          <w:rStyle w:val="54"/>
        </w:rPr>
        <w:t>92</w:t>
      </w:r>
      <w:r>
        <w:rPr>
          <w:rStyle w:val="54"/>
        </w:rPr>
        <w:fldChar w:fldCharType="end"/>
      </w:r>
    </w:p>
    <w:p w14:paraId="3D8DC4C9">
      <w:pPr>
        <w:pStyle w:val="26"/>
        <w:autoSpaceDN w:val="0"/>
        <w:snapToGrid/>
        <w:rPr>
          <w:rFonts w:ascii="Calibri" w:hAnsi="Calibri"/>
          <w:iCs w:val="0"/>
          <w:sz w:val="21"/>
          <w:szCs w:val="22"/>
        </w:rPr>
      </w:pPr>
      <w:r>
        <w:fldChar w:fldCharType="begin"/>
      </w:r>
      <w:r>
        <w:instrText xml:space="preserve"> HYPERLINK \l "_Toc424028374" </w:instrText>
      </w:r>
      <w:r>
        <w:fldChar w:fldCharType="separate"/>
      </w:r>
      <w:r>
        <w:rPr>
          <w:rStyle w:val="54"/>
          <w:b/>
          <w:bCs/>
        </w:rPr>
        <w:t>4.8.2</w:t>
      </w:r>
      <w:r>
        <w:rPr>
          <w:rStyle w:val="54"/>
          <w:rFonts w:ascii="Calibri" w:hAnsi="Calibri"/>
          <w:iCs w:val="0"/>
          <w:sz w:val="21"/>
          <w:szCs w:val="22"/>
        </w:rPr>
        <w:tab/>
      </w:r>
      <w:r>
        <w:rPr>
          <w:rStyle w:val="54"/>
          <w:rFonts w:hint="eastAsia" w:ascii="宋体" w:hAnsi="宋体"/>
          <w:b/>
          <w:bCs/>
        </w:rPr>
        <w:t>中间件技术</w:t>
      </w:r>
      <w:r>
        <w:rPr>
          <w:rStyle w:val="54"/>
        </w:rPr>
        <w:tab/>
      </w:r>
      <w:r>
        <w:rPr>
          <w:rStyle w:val="54"/>
        </w:rPr>
        <w:t>95</w:t>
      </w:r>
      <w:r>
        <w:rPr>
          <w:rStyle w:val="54"/>
        </w:rPr>
        <w:fldChar w:fldCharType="end"/>
      </w:r>
    </w:p>
    <w:p w14:paraId="378CA2E7">
      <w:pPr>
        <w:pStyle w:val="26"/>
        <w:autoSpaceDN w:val="0"/>
        <w:snapToGrid/>
        <w:rPr>
          <w:rFonts w:ascii="Calibri" w:hAnsi="Calibri"/>
          <w:iCs w:val="0"/>
          <w:sz w:val="21"/>
          <w:szCs w:val="22"/>
        </w:rPr>
      </w:pPr>
      <w:r>
        <w:fldChar w:fldCharType="begin"/>
      </w:r>
      <w:r>
        <w:instrText xml:space="preserve"> HYPERLINK \l "_Toc424028375" </w:instrText>
      </w:r>
      <w:r>
        <w:fldChar w:fldCharType="separate"/>
      </w:r>
      <w:r>
        <w:rPr>
          <w:rStyle w:val="54"/>
          <w:b/>
          <w:bCs/>
        </w:rPr>
        <w:t>4.8.3</w:t>
      </w:r>
      <w:r>
        <w:rPr>
          <w:rStyle w:val="54"/>
          <w:rFonts w:ascii="Calibri" w:hAnsi="Calibri"/>
          <w:iCs w:val="0"/>
          <w:sz w:val="21"/>
          <w:szCs w:val="22"/>
        </w:rPr>
        <w:tab/>
      </w:r>
      <w:r>
        <w:rPr>
          <w:rStyle w:val="54"/>
          <w:rFonts w:hint="eastAsia" w:ascii="宋体" w:hAnsi="宋体"/>
          <w:b/>
          <w:bCs/>
        </w:rPr>
        <w:t>J2EE技术</w:t>
      </w:r>
      <w:r>
        <w:rPr>
          <w:rStyle w:val="54"/>
        </w:rPr>
        <w:tab/>
      </w:r>
      <w:r>
        <w:rPr>
          <w:rStyle w:val="54"/>
        </w:rPr>
        <w:t>95</w:t>
      </w:r>
      <w:r>
        <w:rPr>
          <w:rStyle w:val="54"/>
        </w:rPr>
        <w:fldChar w:fldCharType="end"/>
      </w:r>
    </w:p>
    <w:p w14:paraId="7B261F5B">
      <w:pPr>
        <w:pStyle w:val="26"/>
        <w:autoSpaceDN w:val="0"/>
        <w:snapToGrid/>
        <w:rPr>
          <w:rFonts w:ascii="Calibri" w:hAnsi="Calibri"/>
          <w:iCs w:val="0"/>
          <w:sz w:val="21"/>
          <w:szCs w:val="22"/>
        </w:rPr>
      </w:pPr>
      <w:r>
        <w:fldChar w:fldCharType="begin"/>
      </w:r>
      <w:r>
        <w:instrText xml:space="preserve"> HYPERLINK \l "_Toc424028376" </w:instrText>
      </w:r>
      <w:r>
        <w:fldChar w:fldCharType="separate"/>
      </w:r>
      <w:r>
        <w:rPr>
          <w:rStyle w:val="54"/>
          <w:b/>
          <w:bCs/>
        </w:rPr>
        <w:t>4.8.4</w:t>
      </w:r>
      <w:r>
        <w:rPr>
          <w:rStyle w:val="54"/>
          <w:rFonts w:ascii="Calibri" w:hAnsi="Calibri"/>
          <w:iCs w:val="0"/>
          <w:sz w:val="21"/>
          <w:szCs w:val="22"/>
        </w:rPr>
        <w:tab/>
      </w:r>
      <w:r>
        <w:rPr>
          <w:rStyle w:val="54"/>
          <w:rFonts w:hint="eastAsia" w:ascii="宋体" w:hAnsi="宋体"/>
          <w:b/>
          <w:bCs/>
        </w:rPr>
        <w:t>JNDI、RMI、JMS等技术</w:t>
      </w:r>
      <w:r>
        <w:rPr>
          <w:rStyle w:val="54"/>
        </w:rPr>
        <w:tab/>
      </w:r>
      <w:r>
        <w:rPr>
          <w:rStyle w:val="54"/>
        </w:rPr>
        <w:t>96</w:t>
      </w:r>
      <w:r>
        <w:rPr>
          <w:rStyle w:val="54"/>
        </w:rPr>
        <w:fldChar w:fldCharType="end"/>
      </w:r>
    </w:p>
    <w:p w14:paraId="594F32B7">
      <w:pPr>
        <w:pStyle w:val="26"/>
        <w:autoSpaceDN w:val="0"/>
        <w:snapToGrid/>
        <w:rPr>
          <w:rFonts w:ascii="Calibri" w:hAnsi="Calibri"/>
          <w:iCs w:val="0"/>
          <w:sz w:val="21"/>
          <w:szCs w:val="22"/>
        </w:rPr>
      </w:pPr>
      <w:r>
        <w:fldChar w:fldCharType="begin"/>
      </w:r>
      <w:r>
        <w:instrText xml:space="preserve"> HYPERLINK \l "_Toc424028377" </w:instrText>
      </w:r>
      <w:r>
        <w:fldChar w:fldCharType="separate"/>
      </w:r>
      <w:r>
        <w:rPr>
          <w:rStyle w:val="54"/>
          <w:b/>
          <w:bCs/>
        </w:rPr>
        <w:t>4.8.5</w:t>
      </w:r>
      <w:r>
        <w:rPr>
          <w:rStyle w:val="54"/>
          <w:rFonts w:ascii="Calibri" w:hAnsi="Calibri"/>
          <w:iCs w:val="0"/>
          <w:sz w:val="21"/>
          <w:szCs w:val="22"/>
        </w:rPr>
        <w:tab/>
      </w:r>
      <w:r>
        <w:rPr>
          <w:rStyle w:val="54"/>
          <w:rFonts w:hint="eastAsia" w:ascii="宋体" w:hAnsi="宋体"/>
          <w:b/>
          <w:bCs/>
        </w:rPr>
        <w:t>数据仓库技术</w:t>
      </w:r>
      <w:r>
        <w:rPr>
          <w:rStyle w:val="54"/>
        </w:rPr>
        <w:tab/>
      </w:r>
      <w:r>
        <w:rPr>
          <w:rStyle w:val="54"/>
        </w:rPr>
        <w:t>97</w:t>
      </w:r>
      <w:r>
        <w:rPr>
          <w:rStyle w:val="54"/>
        </w:rPr>
        <w:fldChar w:fldCharType="end"/>
      </w:r>
    </w:p>
    <w:p w14:paraId="4D9AE534">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"_Toc424028378" </w:instrText>
      </w:r>
      <w:r>
        <w:fldChar w:fldCharType="separate"/>
      </w:r>
      <w:r>
        <w:rPr>
          <w:rStyle w:val="54"/>
        </w:rPr>
        <w:t>5</w:t>
      </w:r>
      <w:r>
        <w:rPr>
          <w:rStyle w:val="54"/>
          <w:rFonts w:ascii="Calibri" w:hAnsi="Calibri"/>
          <w:b w:val="0"/>
          <w:bCs w:val="0"/>
          <w:caps w:val="0"/>
          <w:sz w:val="21"/>
          <w:szCs w:val="22"/>
        </w:rPr>
        <w:tab/>
      </w:r>
      <w:r>
        <w:rPr>
          <w:rStyle w:val="54"/>
          <w:rFonts w:hint="eastAsia" w:hAnsi="宋体"/>
        </w:rPr>
        <w:t>人员培训</w:t>
      </w:r>
      <w:r>
        <w:rPr>
          <w:rStyle w:val="54"/>
        </w:rPr>
        <w:tab/>
      </w:r>
      <w:r>
        <w:rPr>
          <w:rStyle w:val="54"/>
        </w:rPr>
        <w:t>98</w:t>
      </w:r>
      <w:r>
        <w:rPr>
          <w:rStyle w:val="54"/>
        </w:rPr>
        <w:fldChar w:fldCharType="end"/>
      </w:r>
    </w:p>
    <w:p w14:paraId="5513E8D2">
      <w:pPr>
        <w:pStyle w:val="45"/>
        <w:autoSpaceDN w:val="0"/>
        <w:snapToGrid/>
        <w:rPr>
          <w:rFonts w:ascii="Calibri" w:hAnsi="Calibri"/>
          <w:smallCaps w:val="0"/>
          <w:sz w:val="21"/>
          <w:szCs w:val="22"/>
        </w:rPr>
      </w:pPr>
      <w:r>
        <w:fldChar w:fldCharType="begin"/>
      </w:r>
      <w:r>
        <w:instrText xml:space="preserve"> HYPERLINK \l "_Toc424028379" </w:instrText>
      </w:r>
      <w:r>
        <w:fldChar w:fldCharType="separate"/>
      </w:r>
      <w:r>
        <w:rPr>
          <w:rStyle w:val="54"/>
          <w:b/>
          <w:bCs/>
        </w:rPr>
        <w:t>5.1</w:t>
      </w:r>
      <w:r>
        <w:rPr>
          <w:rStyle w:val="54"/>
          <w:rFonts w:ascii="Calibri" w:hAnsi="Calibri"/>
          <w:smallCaps w:val="0"/>
          <w:sz w:val="21"/>
          <w:szCs w:val="22"/>
        </w:rPr>
        <w:tab/>
      </w:r>
      <w:r>
        <w:rPr>
          <w:rStyle w:val="54"/>
          <w:rFonts w:hint="eastAsia" w:hAnsi="宋体"/>
          <w:b/>
          <w:bCs/>
        </w:rPr>
        <w:t>培训总体目标</w:t>
      </w:r>
      <w:r>
        <w:rPr>
          <w:rStyle w:val="54"/>
        </w:rPr>
        <w:tab/>
      </w:r>
      <w:r>
        <w:rPr>
          <w:rStyle w:val="54"/>
        </w:rPr>
        <w:t>98</w:t>
      </w:r>
      <w:r>
        <w:rPr>
          <w:rStyle w:val="54"/>
        </w:rPr>
        <w:fldChar w:fldCharType="end"/>
      </w:r>
    </w:p>
    <w:p w14:paraId="0D594770">
      <w:pPr>
        <w:pStyle w:val="45"/>
        <w:autoSpaceDN w:val="0"/>
        <w:snapToGrid/>
        <w:rPr>
          <w:rFonts w:ascii="Calibri" w:hAnsi="Calibri"/>
          <w:smallCaps w:val="0"/>
          <w:sz w:val="21"/>
          <w:szCs w:val="22"/>
        </w:rPr>
      </w:pPr>
      <w:r>
        <w:fldChar w:fldCharType="begin"/>
      </w:r>
      <w:r>
        <w:instrText xml:space="preserve"> HYPERLINK \l "_Toc424028380" </w:instrText>
      </w:r>
      <w:r>
        <w:fldChar w:fldCharType="separate"/>
      </w:r>
      <w:r>
        <w:rPr>
          <w:rStyle w:val="54"/>
          <w:b/>
          <w:bCs/>
        </w:rPr>
        <w:t>5.2</w:t>
      </w:r>
      <w:r>
        <w:rPr>
          <w:rStyle w:val="54"/>
          <w:rFonts w:ascii="Calibri" w:hAnsi="Calibri"/>
          <w:smallCaps w:val="0"/>
          <w:sz w:val="21"/>
          <w:szCs w:val="22"/>
        </w:rPr>
        <w:tab/>
      </w:r>
      <w:r>
        <w:rPr>
          <w:rStyle w:val="54"/>
          <w:rFonts w:hint="eastAsia" w:hAnsi="宋体"/>
          <w:b/>
          <w:bCs/>
        </w:rPr>
        <w:t>培训策略</w:t>
      </w:r>
      <w:r>
        <w:rPr>
          <w:rStyle w:val="54"/>
        </w:rPr>
        <w:tab/>
      </w:r>
      <w:r>
        <w:rPr>
          <w:rStyle w:val="54"/>
        </w:rPr>
        <w:t>98</w:t>
      </w:r>
      <w:r>
        <w:rPr>
          <w:rStyle w:val="54"/>
        </w:rPr>
        <w:fldChar w:fldCharType="end"/>
      </w:r>
    </w:p>
    <w:p w14:paraId="187C110B">
      <w:pPr>
        <w:pStyle w:val="45"/>
        <w:autoSpaceDN w:val="0"/>
        <w:snapToGrid/>
        <w:rPr>
          <w:rFonts w:ascii="Calibri" w:hAnsi="Calibri"/>
          <w:smallCaps w:val="0"/>
          <w:sz w:val="21"/>
          <w:szCs w:val="22"/>
        </w:rPr>
      </w:pPr>
      <w:r>
        <w:fldChar w:fldCharType="begin"/>
      </w:r>
      <w:r>
        <w:instrText xml:space="preserve"> HYPERLINK \l "_Toc424028381" </w:instrText>
      </w:r>
      <w:r>
        <w:fldChar w:fldCharType="separate"/>
      </w:r>
      <w:r>
        <w:rPr>
          <w:rStyle w:val="54"/>
          <w:b/>
          <w:bCs/>
        </w:rPr>
        <w:t>5.3</w:t>
      </w:r>
      <w:r>
        <w:rPr>
          <w:rStyle w:val="54"/>
          <w:rFonts w:ascii="Calibri" w:hAnsi="Calibri"/>
          <w:smallCaps w:val="0"/>
          <w:sz w:val="21"/>
          <w:szCs w:val="22"/>
        </w:rPr>
        <w:tab/>
      </w:r>
      <w:r>
        <w:rPr>
          <w:rStyle w:val="54"/>
          <w:rFonts w:hint="eastAsia" w:hAnsi="宋体"/>
          <w:b/>
          <w:bCs/>
        </w:rPr>
        <w:t>人员培训方式</w:t>
      </w:r>
      <w:r>
        <w:rPr>
          <w:rStyle w:val="54"/>
        </w:rPr>
        <w:tab/>
      </w:r>
      <w:r>
        <w:rPr>
          <w:rStyle w:val="54"/>
        </w:rPr>
        <w:t>99</w:t>
      </w:r>
      <w:r>
        <w:rPr>
          <w:rStyle w:val="54"/>
        </w:rPr>
        <w:fldChar w:fldCharType="end"/>
      </w:r>
    </w:p>
    <w:p w14:paraId="697CFAA9">
      <w:pPr>
        <w:pStyle w:val="45"/>
        <w:autoSpaceDN w:val="0"/>
        <w:snapToGrid/>
        <w:rPr>
          <w:rFonts w:ascii="Calibri" w:hAnsi="Calibri"/>
          <w:smallCaps w:val="0"/>
          <w:sz w:val="21"/>
          <w:szCs w:val="22"/>
        </w:rPr>
      </w:pPr>
      <w:r>
        <w:fldChar w:fldCharType="begin"/>
      </w:r>
      <w:r>
        <w:instrText xml:space="preserve"> HYPERLINK \l "_Toc424028382" </w:instrText>
      </w:r>
      <w:r>
        <w:fldChar w:fldCharType="separate"/>
      </w:r>
      <w:r>
        <w:rPr>
          <w:rStyle w:val="54"/>
          <w:b/>
          <w:bCs/>
        </w:rPr>
        <w:t>5.4</w:t>
      </w:r>
      <w:r>
        <w:rPr>
          <w:rStyle w:val="54"/>
          <w:rFonts w:ascii="Calibri" w:hAnsi="Calibri"/>
          <w:smallCaps w:val="0"/>
          <w:sz w:val="21"/>
          <w:szCs w:val="22"/>
        </w:rPr>
        <w:tab/>
      </w:r>
      <w:r>
        <w:rPr>
          <w:rStyle w:val="54"/>
          <w:rFonts w:hint="eastAsia" w:hAnsi="宋体"/>
          <w:b/>
          <w:bCs/>
        </w:rPr>
        <w:t>培训计划</w:t>
      </w:r>
      <w:r>
        <w:rPr>
          <w:rStyle w:val="54"/>
        </w:rPr>
        <w:tab/>
      </w:r>
      <w:r>
        <w:rPr>
          <w:rStyle w:val="54"/>
        </w:rPr>
        <w:t>100</w:t>
      </w:r>
      <w:r>
        <w:rPr>
          <w:rStyle w:val="54"/>
        </w:rPr>
        <w:fldChar w:fldCharType="end"/>
      </w:r>
    </w:p>
    <w:p w14:paraId="5933801F">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"_Toc424028383" </w:instrText>
      </w:r>
      <w:r>
        <w:fldChar w:fldCharType="separate"/>
      </w:r>
      <w:r>
        <w:rPr>
          <w:rStyle w:val="54"/>
        </w:rPr>
        <w:t>6</w:t>
      </w:r>
      <w:r>
        <w:rPr>
          <w:rStyle w:val="54"/>
          <w:rFonts w:ascii="Calibri" w:hAnsi="Calibri"/>
          <w:b w:val="0"/>
          <w:bCs w:val="0"/>
          <w:caps w:val="0"/>
          <w:sz w:val="21"/>
          <w:szCs w:val="22"/>
        </w:rPr>
        <w:tab/>
      </w:r>
      <w:r>
        <w:rPr>
          <w:rStyle w:val="54"/>
          <w:rFonts w:hint="eastAsia" w:hAnsi="宋体"/>
        </w:rPr>
        <w:t>项目建设与运行管理</w:t>
      </w:r>
      <w:r>
        <w:rPr>
          <w:rStyle w:val="54"/>
        </w:rPr>
        <w:tab/>
      </w:r>
      <w:r>
        <w:rPr>
          <w:rStyle w:val="54"/>
        </w:rPr>
        <w:t>101</w:t>
      </w:r>
      <w:r>
        <w:rPr>
          <w:rStyle w:val="54"/>
        </w:rPr>
        <w:fldChar w:fldCharType="end"/>
      </w:r>
    </w:p>
    <w:p w14:paraId="7AD37082">
      <w:pPr>
        <w:pStyle w:val="45"/>
        <w:autoSpaceDN w:val="0"/>
        <w:snapToGrid/>
        <w:rPr>
          <w:rFonts w:ascii="Calibri" w:hAnsi="Calibri"/>
          <w:smallCaps w:val="0"/>
          <w:sz w:val="21"/>
          <w:szCs w:val="22"/>
        </w:rPr>
      </w:pPr>
      <w:r>
        <w:fldChar w:fldCharType="begin"/>
      </w:r>
      <w:r>
        <w:instrText xml:space="preserve"> HYPERLINK \l "_Toc424028384" </w:instrText>
      </w:r>
      <w:r>
        <w:fldChar w:fldCharType="separate"/>
      </w:r>
      <w:r>
        <w:rPr>
          <w:rStyle w:val="54"/>
          <w:b/>
          <w:bCs/>
        </w:rPr>
        <w:t>6.1</w:t>
      </w:r>
      <w:r>
        <w:rPr>
          <w:rStyle w:val="54"/>
          <w:rFonts w:ascii="Calibri" w:hAnsi="Calibri"/>
          <w:smallCaps w:val="0"/>
          <w:sz w:val="21"/>
          <w:szCs w:val="22"/>
        </w:rPr>
        <w:tab/>
      </w:r>
      <w:r>
        <w:rPr>
          <w:rStyle w:val="54"/>
          <w:rFonts w:hint="eastAsia" w:hAnsi="宋体"/>
          <w:b/>
          <w:bCs/>
        </w:rPr>
        <w:t>项目组织实施机构</w:t>
      </w:r>
      <w:r>
        <w:rPr>
          <w:rStyle w:val="54"/>
        </w:rPr>
        <w:tab/>
      </w:r>
      <w:r>
        <w:rPr>
          <w:rStyle w:val="54"/>
        </w:rPr>
        <w:t>101</w:t>
      </w:r>
      <w:r>
        <w:rPr>
          <w:rStyle w:val="54"/>
        </w:rPr>
        <w:fldChar w:fldCharType="end"/>
      </w:r>
    </w:p>
    <w:p w14:paraId="0D5FC03E">
      <w:pPr>
        <w:pStyle w:val="45"/>
        <w:autoSpaceDN w:val="0"/>
        <w:snapToGrid/>
        <w:rPr>
          <w:rFonts w:ascii="Calibri" w:hAnsi="Calibri"/>
          <w:smallCaps w:val="0"/>
          <w:sz w:val="21"/>
          <w:szCs w:val="22"/>
        </w:rPr>
      </w:pPr>
      <w:r>
        <w:fldChar w:fldCharType="begin"/>
      </w:r>
      <w:r>
        <w:instrText xml:space="preserve"> HYPERLINK \l "_Toc424028385" </w:instrText>
      </w:r>
      <w:r>
        <w:fldChar w:fldCharType="separate"/>
      </w:r>
      <w:r>
        <w:rPr>
          <w:rStyle w:val="54"/>
          <w:b/>
          <w:bCs/>
        </w:rPr>
        <w:t>6.2</w:t>
      </w:r>
      <w:r>
        <w:rPr>
          <w:rStyle w:val="54"/>
          <w:rFonts w:ascii="Calibri" w:hAnsi="Calibri"/>
          <w:smallCaps w:val="0"/>
          <w:sz w:val="21"/>
          <w:szCs w:val="22"/>
        </w:rPr>
        <w:tab/>
      </w:r>
      <w:r>
        <w:rPr>
          <w:rStyle w:val="54"/>
          <w:rFonts w:hint="eastAsia" w:hAnsi="宋体"/>
          <w:b/>
          <w:bCs/>
        </w:rPr>
        <w:t>项目招标方案</w:t>
      </w:r>
      <w:r>
        <w:rPr>
          <w:rStyle w:val="54"/>
        </w:rPr>
        <w:tab/>
      </w:r>
      <w:r>
        <w:rPr>
          <w:rStyle w:val="54"/>
        </w:rPr>
        <w:t>102</w:t>
      </w:r>
      <w:r>
        <w:rPr>
          <w:rStyle w:val="54"/>
        </w:rPr>
        <w:fldChar w:fldCharType="end"/>
      </w:r>
    </w:p>
    <w:p w14:paraId="089D4B6F">
      <w:pPr>
        <w:pStyle w:val="45"/>
        <w:autoSpaceDN w:val="0"/>
        <w:snapToGrid/>
        <w:rPr>
          <w:rFonts w:ascii="Calibri" w:hAnsi="Calibri"/>
          <w:smallCaps w:val="0"/>
          <w:sz w:val="21"/>
          <w:szCs w:val="22"/>
        </w:rPr>
      </w:pPr>
      <w:r>
        <w:fldChar w:fldCharType="begin"/>
      </w:r>
      <w:r>
        <w:instrText xml:space="preserve"> HYPERLINK \l "_Toc424028386" </w:instrText>
      </w:r>
      <w:r>
        <w:fldChar w:fldCharType="separate"/>
      </w:r>
      <w:r>
        <w:rPr>
          <w:rStyle w:val="54"/>
          <w:b/>
          <w:bCs/>
        </w:rPr>
        <w:t>6.3</w:t>
      </w:r>
      <w:r>
        <w:rPr>
          <w:rStyle w:val="54"/>
          <w:rFonts w:ascii="Calibri" w:hAnsi="Calibri"/>
          <w:smallCaps w:val="0"/>
          <w:sz w:val="21"/>
          <w:szCs w:val="22"/>
        </w:rPr>
        <w:tab/>
      </w:r>
      <w:r>
        <w:rPr>
          <w:rStyle w:val="54"/>
          <w:rFonts w:hint="eastAsia" w:hAnsi="宋体"/>
          <w:b/>
          <w:bCs/>
        </w:rPr>
        <w:t>项目实施进度、质量、资金管理方案</w:t>
      </w:r>
      <w:r>
        <w:rPr>
          <w:rStyle w:val="54"/>
        </w:rPr>
        <w:tab/>
      </w:r>
      <w:r>
        <w:rPr>
          <w:rStyle w:val="54"/>
        </w:rPr>
        <w:t>103</w:t>
      </w:r>
      <w:r>
        <w:rPr>
          <w:rStyle w:val="54"/>
        </w:rPr>
        <w:fldChar w:fldCharType="end"/>
      </w:r>
    </w:p>
    <w:p w14:paraId="2A540363">
      <w:pPr>
        <w:pStyle w:val="45"/>
        <w:autoSpaceDN w:val="0"/>
        <w:snapToGrid/>
        <w:rPr>
          <w:rFonts w:ascii="Calibri" w:hAnsi="Calibri"/>
          <w:smallCaps w:val="0"/>
          <w:sz w:val="21"/>
          <w:szCs w:val="22"/>
        </w:rPr>
      </w:pPr>
      <w:r>
        <w:fldChar w:fldCharType="begin"/>
      </w:r>
      <w:r>
        <w:instrText xml:space="preserve"> HYPERLINK \l "_Toc424028387" </w:instrText>
      </w:r>
      <w:r>
        <w:fldChar w:fldCharType="separate"/>
      </w:r>
      <w:r>
        <w:rPr>
          <w:rStyle w:val="54"/>
          <w:b/>
          <w:bCs/>
        </w:rPr>
        <w:t>6.4</w:t>
      </w:r>
      <w:r>
        <w:rPr>
          <w:rStyle w:val="54"/>
          <w:rFonts w:ascii="Calibri" w:hAnsi="Calibri"/>
          <w:smallCaps w:val="0"/>
          <w:sz w:val="21"/>
          <w:szCs w:val="22"/>
        </w:rPr>
        <w:tab/>
      </w:r>
      <w:r>
        <w:rPr>
          <w:rStyle w:val="54"/>
          <w:rFonts w:hint="eastAsia" w:hAnsi="宋体"/>
          <w:b/>
          <w:bCs/>
        </w:rPr>
        <w:t>运行维护机构与运行维护管理制度</w:t>
      </w:r>
      <w:r>
        <w:rPr>
          <w:rStyle w:val="54"/>
        </w:rPr>
        <w:tab/>
      </w:r>
      <w:r>
        <w:rPr>
          <w:rStyle w:val="54"/>
        </w:rPr>
        <w:t>104</w:t>
      </w:r>
      <w:r>
        <w:rPr>
          <w:rStyle w:val="54"/>
        </w:rPr>
        <w:fldChar w:fldCharType="end"/>
      </w:r>
    </w:p>
    <w:p w14:paraId="3BF98D73">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"_Toc424028388" </w:instrText>
      </w:r>
      <w:r>
        <w:fldChar w:fldCharType="separate"/>
      </w:r>
      <w:r>
        <w:rPr>
          <w:rStyle w:val="54"/>
        </w:rPr>
        <w:t>7</w:t>
      </w:r>
      <w:r>
        <w:rPr>
          <w:rStyle w:val="54"/>
          <w:rFonts w:ascii="Calibri" w:hAnsi="Calibri"/>
          <w:b w:val="0"/>
          <w:bCs w:val="0"/>
          <w:caps w:val="0"/>
          <w:sz w:val="21"/>
          <w:szCs w:val="22"/>
        </w:rPr>
        <w:tab/>
      </w:r>
      <w:r>
        <w:rPr>
          <w:rStyle w:val="54"/>
          <w:rFonts w:hint="eastAsia" w:hAnsi="宋体"/>
        </w:rPr>
        <w:t>概算编制</w:t>
      </w:r>
      <w:r>
        <w:rPr>
          <w:rStyle w:val="54"/>
        </w:rPr>
        <w:tab/>
      </w:r>
      <w:r>
        <w:rPr>
          <w:rStyle w:val="54"/>
        </w:rPr>
        <w:t>105</w:t>
      </w:r>
      <w:r>
        <w:rPr>
          <w:rStyle w:val="54"/>
        </w:rPr>
        <w:fldChar w:fldCharType="end"/>
      </w:r>
    </w:p>
    <w:p w14:paraId="714758C4">
      <w:pPr>
        <w:pStyle w:val="45"/>
        <w:autoSpaceDN w:val="0"/>
        <w:snapToGrid/>
        <w:rPr>
          <w:rFonts w:ascii="Calibri" w:hAnsi="Calibri"/>
          <w:smallCaps w:val="0"/>
          <w:sz w:val="21"/>
          <w:szCs w:val="22"/>
        </w:rPr>
      </w:pPr>
      <w:r>
        <w:fldChar w:fldCharType="begin"/>
      </w:r>
      <w:r>
        <w:instrText xml:space="preserve"> HYPERLINK \l "_Toc424028389" </w:instrText>
      </w:r>
      <w:r>
        <w:fldChar w:fldCharType="separate"/>
      </w:r>
      <w:r>
        <w:rPr>
          <w:rStyle w:val="54"/>
          <w:b/>
          <w:bCs/>
        </w:rPr>
        <w:t>7.1</w:t>
      </w:r>
      <w:r>
        <w:rPr>
          <w:rStyle w:val="54"/>
          <w:rFonts w:ascii="Calibri" w:hAnsi="Calibri"/>
          <w:smallCaps w:val="0"/>
          <w:sz w:val="21"/>
          <w:szCs w:val="22"/>
        </w:rPr>
        <w:tab/>
      </w:r>
      <w:r>
        <w:rPr>
          <w:rStyle w:val="54"/>
          <w:rFonts w:hint="eastAsia" w:hAnsi="宋体"/>
          <w:b/>
          <w:bCs/>
        </w:rPr>
        <w:t>编制说明</w:t>
      </w:r>
      <w:r>
        <w:rPr>
          <w:rStyle w:val="54"/>
        </w:rPr>
        <w:tab/>
      </w:r>
      <w:r>
        <w:rPr>
          <w:rStyle w:val="54"/>
        </w:rPr>
        <w:t>105</w:t>
      </w:r>
      <w:r>
        <w:rPr>
          <w:rStyle w:val="54"/>
        </w:rPr>
        <w:fldChar w:fldCharType="end"/>
      </w:r>
    </w:p>
    <w:p w14:paraId="4D35C3E5">
      <w:pPr>
        <w:pStyle w:val="26"/>
        <w:autoSpaceDN w:val="0"/>
        <w:snapToGrid/>
        <w:rPr>
          <w:rFonts w:ascii="Calibri" w:hAnsi="Calibri"/>
          <w:iCs w:val="0"/>
          <w:sz w:val="21"/>
          <w:szCs w:val="22"/>
        </w:rPr>
      </w:pPr>
      <w:r>
        <w:fldChar w:fldCharType="begin"/>
      </w:r>
      <w:r>
        <w:instrText xml:space="preserve"> HYPERLINK \l "_Toc424028390" </w:instrText>
      </w:r>
      <w:r>
        <w:fldChar w:fldCharType="separate"/>
      </w:r>
      <w:r>
        <w:rPr>
          <w:rStyle w:val="54"/>
          <w:b/>
          <w:bCs/>
        </w:rPr>
        <w:t>7.1.1</w:t>
      </w:r>
      <w:r>
        <w:rPr>
          <w:rStyle w:val="54"/>
          <w:rFonts w:ascii="Calibri" w:hAnsi="Calibri"/>
          <w:iCs w:val="0"/>
          <w:sz w:val="21"/>
          <w:szCs w:val="22"/>
        </w:rPr>
        <w:tab/>
      </w:r>
      <w:r>
        <w:rPr>
          <w:rStyle w:val="54"/>
          <w:rFonts w:hint="eastAsia" w:hAnsi="宋体"/>
          <w:b/>
          <w:bCs/>
        </w:rPr>
        <w:t>编制依据</w:t>
      </w:r>
      <w:r>
        <w:rPr>
          <w:rStyle w:val="54"/>
        </w:rPr>
        <w:tab/>
      </w:r>
      <w:r>
        <w:rPr>
          <w:rStyle w:val="54"/>
        </w:rPr>
        <w:t>105</w:t>
      </w:r>
      <w:r>
        <w:rPr>
          <w:rStyle w:val="54"/>
        </w:rPr>
        <w:fldChar w:fldCharType="end"/>
      </w:r>
    </w:p>
    <w:p w14:paraId="3D12630D">
      <w:pPr>
        <w:pStyle w:val="26"/>
        <w:autoSpaceDN w:val="0"/>
        <w:snapToGrid/>
        <w:rPr>
          <w:rFonts w:ascii="Calibri" w:hAnsi="Calibri"/>
          <w:iCs w:val="0"/>
          <w:sz w:val="21"/>
          <w:szCs w:val="22"/>
        </w:rPr>
      </w:pPr>
      <w:r>
        <w:fldChar w:fldCharType="begin"/>
      </w:r>
      <w:r>
        <w:instrText xml:space="preserve"> HYPERLINK \l "_Toc424028391" </w:instrText>
      </w:r>
      <w:r>
        <w:fldChar w:fldCharType="separate"/>
      </w:r>
      <w:r>
        <w:rPr>
          <w:rStyle w:val="54"/>
          <w:b/>
          <w:bCs/>
        </w:rPr>
        <w:t>7.1.2</w:t>
      </w:r>
      <w:r>
        <w:rPr>
          <w:rStyle w:val="54"/>
          <w:rFonts w:ascii="Calibri" w:hAnsi="Calibri"/>
          <w:iCs w:val="0"/>
          <w:sz w:val="21"/>
          <w:szCs w:val="22"/>
        </w:rPr>
        <w:tab/>
      </w:r>
      <w:r>
        <w:rPr>
          <w:rStyle w:val="54"/>
          <w:rFonts w:hint="eastAsia" w:hAnsi="宋体"/>
          <w:b/>
          <w:bCs/>
        </w:rPr>
        <w:t>各种费率的取定</w:t>
      </w:r>
      <w:r>
        <w:rPr>
          <w:rStyle w:val="54"/>
        </w:rPr>
        <w:tab/>
      </w:r>
      <w:r>
        <w:rPr>
          <w:rStyle w:val="54"/>
        </w:rPr>
        <w:t>105</w:t>
      </w:r>
      <w:r>
        <w:rPr>
          <w:rStyle w:val="54"/>
        </w:rPr>
        <w:fldChar w:fldCharType="end"/>
      </w:r>
    </w:p>
    <w:p w14:paraId="26DA4D28">
      <w:pPr>
        <w:pStyle w:val="45"/>
        <w:autoSpaceDN w:val="0"/>
        <w:snapToGrid/>
        <w:rPr>
          <w:rFonts w:ascii="Calibri" w:hAnsi="Calibri"/>
          <w:smallCaps w:val="0"/>
          <w:sz w:val="21"/>
          <w:szCs w:val="22"/>
        </w:rPr>
      </w:pPr>
      <w:r>
        <w:fldChar w:fldCharType="begin"/>
      </w:r>
      <w:r>
        <w:instrText xml:space="preserve"> HYPERLINK \l "_Toc424028392" </w:instrText>
      </w:r>
      <w:r>
        <w:fldChar w:fldCharType="separate"/>
      </w:r>
      <w:r>
        <w:rPr>
          <w:rStyle w:val="54"/>
          <w:b/>
          <w:bCs/>
        </w:rPr>
        <w:t>7.2</w:t>
      </w:r>
      <w:r>
        <w:rPr>
          <w:rStyle w:val="54"/>
          <w:rFonts w:ascii="Calibri" w:hAnsi="Calibri"/>
          <w:smallCaps w:val="0"/>
          <w:sz w:val="21"/>
          <w:szCs w:val="22"/>
        </w:rPr>
        <w:tab/>
      </w:r>
      <w:r>
        <w:rPr>
          <w:rStyle w:val="54"/>
          <w:rFonts w:hint="eastAsia" w:hAnsi="宋体"/>
          <w:b/>
          <w:bCs/>
        </w:rPr>
        <w:t>总投资概算</w:t>
      </w:r>
      <w:r>
        <w:rPr>
          <w:rStyle w:val="54"/>
        </w:rPr>
        <w:tab/>
      </w:r>
      <w:r>
        <w:rPr>
          <w:rStyle w:val="54"/>
        </w:rPr>
        <w:t>106</w:t>
      </w:r>
      <w:r>
        <w:rPr>
          <w:rStyle w:val="54"/>
        </w:rPr>
        <w:fldChar w:fldCharType="end"/>
      </w:r>
    </w:p>
    <w:p w14:paraId="62A59090">
      <w:pPr>
        <w:pStyle w:val="45"/>
        <w:autoSpaceDN w:val="0"/>
        <w:snapToGrid/>
        <w:rPr>
          <w:rFonts w:ascii="Calibri" w:hAnsi="Calibri"/>
          <w:smallCaps w:val="0"/>
          <w:sz w:val="21"/>
          <w:szCs w:val="22"/>
        </w:rPr>
      </w:pPr>
      <w:r>
        <w:fldChar w:fldCharType="begin"/>
      </w:r>
      <w:r>
        <w:instrText xml:space="preserve"> HYPERLINK \l "_Toc424028393" </w:instrText>
      </w:r>
      <w:r>
        <w:fldChar w:fldCharType="separate"/>
      </w:r>
      <w:r>
        <w:rPr>
          <w:rStyle w:val="54"/>
          <w:b/>
          <w:bCs/>
        </w:rPr>
        <w:t>7.3</w:t>
      </w:r>
      <w:r>
        <w:rPr>
          <w:rStyle w:val="54"/>
          <w:rFonts w:ascii="Calibri" w:hAnsi="Calibri"/>
          <w:smallCaps w:val="0"/>
          <w:sz w:val="21"/>
          <w:szCs w:val="22"/>
        </w:rPr>
        <w:tab/>
      </w:r>
      <w:r>
        <w:rPr>
          <w:rStyle w:val="54"/>
          <w:rFonts w:hint="eastAsia" w:hAnsi="宋体"/>
          <w:b/>
          <w:bCs/>
        </w:rPr>
        <w:t>分项概算表格</w:t>
      </w:r>
      <w:r>
        <w:rPr>
          <w:rStyle w:val="54"/>
        </w:rPr>
        <w:tab/>
      </w:r>
      <w:r>
        <w:rPr>
          <w:rStyle w:val="54"/>
        </w:rPr>
        <w:t>106</w:t>
      </w:r>
      <w:r>
        <w:rPr>
          <w:rStyle w:val="54"/>
        </w:rPr>
        <w:fldChar w:fldCharType="end"/>
      </w:r>
    </w:p>
    <w:p w14:paraId="285BF71F">
      <w:pPr>
        <w:pStyle w:val="45"/>
        <w:autoSpaceDN w:val="0"/>
        <w:snapToGrid/>
        <w:rPr>
          <w:rFonts w:ascii="Calibri" w:hAnsi="Calibri"/>
          <w:smallCaps w:val="0"/>
          <w:sz w:val="21"/>
          <w:szCs w:val="22"/>
        </w:rPr>
      </w:pPr>
      <w:r>
        <w:fldChar w:fldCharType="begin"/>
      </w:r>
      <w:r>
        <w:instrText xml:space="preserve"> HYPERLINK \l "_Toc424028394" </w:instrText>
      </w:r>
      <w:r>
        <w:fldChar w:fldCharType="separate"/>
      </w:r>
      <w:r>
        <w:rPr>
          <w:rStyle w:val="54"/>
          <w:b/>
          <w:bCs/>
        </w:rPr>
        <w:t>7.4</w:t>
      </w:r>
      <w:r>
        <w:rPr>
          <w:rStyle w:val="54"/>
          <w:rFonts w:ascii="Calibri" w:hAnsi="Calibri"/>
          <w:smallCaps w:val="0"/>
          <w:sz w:val="21"/>
          <w:szCs w:val="22"/>
        </w:rPr>
        <w:tab/>
      </w:r>
      <w:r>
        <w:rPr>
          <w:rStyle w:val="54"/>
          <w:rFonts w:hint="eastAsia" w:hAnsi="宋体"/>
          <w:b/>
          <w:bCs/>
        </w:rPr>
        <w:t>资金来源</w:t>
      </w:r>
      <w:r>
        <w:rPr>
          <w:rStyle w:val="54"/>
        </w:rPr>
        <w:tab/>
      </w:r>
      <w:r>
        <w:rPr>
          <w:rStyle w:val="54"/>
        </w:rPr>
        <w:t>115</w:t>
      </w:r>
      <w:r>
        <w:rPr>
          <w:rStyle w:val="54"/>
        </w:rPr>
        <w:fldChar w:fldCharType="end"/>
      </w:r>
    </w:p>
    <w:p w14:paraId="01E52F3F">
      <w:pPr>
        <w:pStyle w:val="36"/>
        <w:tabs>
          <w:tab w:val="left" w:pos="630"/>
          <w:tab w:val="right" w:leader="dot" w:pos="8777"/>
        </w:tabs>
        <w:autoSpaceDN w:val="0"/>
        <w:snapToGrid/>
        <w:rPr>
          <w:rFonts w:ascii="Calibri" w:hAnsi="Calibri"/>
          <w:b w:val="0"/>
          <w:bCs w:val="0"/>
          <w:caps w:val="0"/>
          <w:sz w:val="21"/>
          <w:szCs w:val="22"/>
        </w:rPr>
      </w:pPr>
      <w:r>
        <w:fldChar w:fldCharType="begin"/>
      </w:r>
      <w:r>
        <w:instrText xml:space="preserve"> HYPERLINK \l "_Toc424028395" </w:instrText>
      </w:r>
      <w:r>
        <w:fldChar w:fldCharType="separate"/>
      </w:r>
      <w:r>
        <w:rPr>
          <w:rStyle w:val="54"/>
        </w:rPr>
        <w:t>8</w:t>
      </w:r>
      <w:r>
        <w:rPr>
          <w:rStyle w:val="54"/>
          <w:rFonts w:ascii="Calibri" w:hAnsi="Calibri"/>
          <w:b w:val="0"/>
          <w:bCs w:val="0"/>
          <w:caps w:val="0"/>
          <w:sz w:val="21"/>
          <w:szCs w:val="22"/>
        </w:rPr>
        <w:tab/>
      </w:r>
      <w:r>
        <w:rPr>
          <w:rStyle w:val="54"/>
          <w:rFonts w:hint="eastAsia" w:hAnsi="宋体"/>
        </w:rPr>
        <w:t>项目效益分析</w:t>
      </w:r>
      <w:r>
        <w:rPr>
          <w:rStyle w:val="54"/>
        </w:rPr>
        <w:tab/>
      </w:r>
      <w:r>
        <w:rPr>
          <w:rStyle w:val="54"/>
        </w:rPr>
        <w:t>116</w:t>
      </w:r>
      <w:r>
        <w:rPr>
          <w:rStyle w:val="54"/>
        </w:rPr>
        <w:fldChar w:fldCharType="end"/>
      </w:r>
    </w:p>
    <w:p w14:paraId="2DC0DB19">
      <w:pPr>
        <w:autoSpaceDN w:val="0"/>
        <w:jc w:val="left"/>
        <w:rPr>
          <w:szCs w:val="21"/>
        </w:rPr>
      </w:pPr>
    </w:p>
    <w:p w14:paraId="178F0825">
      <w:pPr>
        <w:widowControl/>
        <w:jc w:val="left"/>
        <w:rPr>
          <w:rFonts w:ascii="宋体" w:hAnsi="宋体" w:cs="宋体"/>
          <w:kern w:val="0"/>
          <w:sz w:val="24"/>
        </w:rPr>
        <w:sectPr>
          <w:pgSz w:w="12240" w:h="15840"/>
          <w:pgMar w:top="1440" w:right="1800" w:bottom="1440" w:left="1800" w:header="720" w:footer="720" w:gutter="0"/>
          <w:cols w:space="720" w:num="1"/>
        </w:sectPr>
      </w:pPr>
    </w:p>
    <w:p w14:paraId="3691EB96">
      <w:pPr>
        <w:pStyle w:val="3"/>
        <w:pageBreakBefore/>
        <w:autoSpaceDN w:val="0"/>
        <w:spacing w:before="360" w:after="240" w:line="500" w:lineRule="exact"/>
        <w:ind w:left="431" w:hanging="431"/>
        <w:rPr>
          <w:b/>
          <w:bCs/>
          <w:sz w:val="36"/>
          <w:szCs w:val="36"/>
        </w:rPr>
      </w:pPr>
      <w:r>
        <w:rPr>
          <w:rFonts w:hint="eastAsia" w:hAnsi="宋体"/>
          <w:b/>
          <w:bCs/>
          <w:sz w:val="36"/>
          <w:szCs w:val="36"/>
        </w:rPr>
        <w:t>项目概述</w:t>
      </w:r>
    </w:p>
    <w:p w14:paraId="50A1F7F9">
      <w:pPr>
        <w:pStyle w:val="4"/>
        <w:autoSpaceDN w:val="0"/>
        <w:spacing w:before="240" w:after="120" w:line="500" w:lineRule="exact"/>
        <w:ind w:left="578" w:hanging="578"/>
        <w:rPr>
          <w:rFonts w:hAnsi="宋体"/>
          <w:b/>
          <w:bCs/>
        </w:rPr>
      </w:pPr>
      <w:r>
        <w:rPr>
          <w:rFonts w:hint="eastAsia" w:hAnsi="宋体"/>
          <w:b/>
          <w:bCs/>
        </w:rPr>
        <w:t>项目名称</w:t>
      </w:r>
    </w:p>
    <w:p w14:paraId="1AAA65B4">
      <w:pPr>
        <w:autoSpaceDN w:val="0"/>
        <w:spacing w:line="500" w:lineRule="exact"/>
        <w:ind w:firstLine="560" w:firstLineChars="200"/>
        <w:rPr>
          <w:rFonts w:hint="eastAsia" w:ascii="宋体" w:hAnsi="宋体"/>
          <w:sz w:val="28"/>
          <w:szCs w:val="28"/>
        </w:rPr>
      </w:pPr>
      <w:r>
        <w:rPr>
          <w:rFonts w:hint="eastAsia" w:hAnsi="宋体"/>
          <w:sz w:val="28"/>
          <w:szCs w:val="28"/>
        </w:rPr>
        <w:t>福建省人口计生信息系统升级改造项目</w:t>
      </w:r>
    </w:p>
    <w:p w14:paraId="5DABC04B">
      <w:pPr>
        <w:pStyle w:val="4"/>
        <w:autoSpaceDN w:val="0"/>
        <w:spacing w:before="240" w:after="120" w:line="500" w:lineRule="exact"/>
        <w:ind w:left="578" w:hanging="578"/>
        <w:rPr>
          <w:rFonts w:hint="eastAsia"/>
          <w:b/>
          <w:bCs/>
        </w:rPr>
      </w:pPr>
      <w:r>
        <w:rPr>
          <w:rFonts w:hint="eastAsia" w:hAnsi="宋体"/>
          <w:b/>
          <w:bCs/>
        </w:rPr>
        <w:t>业主单位</w:t>
      </w:r>
    </w:p>
    <w:p w14:paraId="23866967">
      <w:pPr>
        <w:autoSpaceDN w:val="0"/>
        <w:spacing w:line="500" w:lineRule="exact"/>
        <w:ind w:firstLine="560" w:firstLineChars="200"/>
        <w:rPr>
          <w:rFonts w:ascii="宋体" w:hAnsi="宋体"/>
          <w:sz w:val="28"/>
          <w:szCs w:val="28"/>
        </w:rPr>
      </w:pPr>
      <w:r>
        <w:rPr>
          <w:rFonts w:hint="eastAsia" w:ascii="宋体" w:hAnsi="宋体"/>
          <w:sz w:val="28"/>
          <w:szCs w:val="28"/>
        </w:rPr>
        <w:t>福建省卫生和计划生育委员会</w:t>
      </w:r>
    </w:p>
    <w:p w14:paraId="144505DE">
      <w:pPr>
        <w:pStyle w:val="4"/>
        <w:autoSpaceDN w:val="0"/>
        <w:spacing w:before="240" w:after="120" w:line="500" w:lineRule="exact"/>
        <w:ind w:left="578" w:hanging="578"/>
        <w:rPr>
          <w:rFonts w:hint="eastAsia"/>
          <w:b/>
          <w:bCs/>
        </w:rPr>
      </w:pPr>
      <w:r>
        <w:rPr>
          <w:rFonts w:hint="eastAsia" w:hAnsi="宋体"/>
          <w:b/>
          <w:bCs/>
        </w:rPr>
        <w:t>工程背景</w:t>
      </w:r>
    </w:p>
    <w:p w14:paraId="2B8E707D">
      <w:pPr>
        <w:pStyle w:val="104"/>
        <w:snapToGrid/>
        <w:spacing w:line="500" w:lineRule="exact"/>
        <w:ind w:firstLine="565" w:firstLineChars="202"/>
        <w:rPr>
          <w:sz w:val="28"/>
          <w:szCs w:val="28"/>
        </w:rPr>
      </w:pPr>
      <w:r>
        <w:rPr>
          <w:rFonts w:hint="eastAsia"/>
          <w:sz w:val="28"/>
          <w:szCs w:val="28"/>
        </w:rPr>
        <w:t>为贯彻党的十六大和十六届三中、四中、五中、六中全会精神，坚持以邓小平理论和“三个代表”重要思想为指导，落实科学发展观和构建社会主义和谐社会的重大战略思想，全面加强新时期人口和计划生育工作，统筹解决我国人口问题，国务院发布《中共中央国务院关于全面加强人口和计划生育工作统筹解决人口问题的决定》（中发[2006]22号）。决定指出要切实加大人口和计划生育事业保障力度，“加快推进人口和计划生育信息化建设。充分发挥从中央到省、市、县、乡、村人口和计划生育信息网络作用，开发和运行人口宏观调控管理、人口发展趋势预测、人口安全预警预报、基层管理服务、流动人口综合管理、奖励优惠信息管理等综合应用系统，完善人口数量、素质、结构、分布、迁移、就业、贫困等关系国民经济和社会发展重大问题的信息资源建设和开发利用，提高人口和计划生育科学决策、社会管理和公共服务水平。”</w:t>
      </w:r>
    </w:p>
    <w:p w14:paraId="08D37952">
      <w:pPr>
        <w:pStyle w:val="104"/>
        <w:snapToGrid/>
        <w:spacing w:line="500" w:lineRule="exact"/>
        <w:ind w:firstLine="565" w:firstLineChars="202"/>
        <w:rPr>
          <w:rFonts w:hint="eastAsia"/>
          <w:sz w:val="28"/>
          <w:szCs w:val="28"/>
        </w:rPr>
      </w:pPr>
      <w:r>
        <w:rPr>
          <w:rFonts w:hint="eastAsia"/>
          <w:sz w:val="28"/>
          <w:szCs w:val="28"/>
        </w:rPr>
        <w:t>随后国务院办公厅印发了《人口发展“十一五”和2020年规划》的通知（国办发[2006]107号）。规划指出要构建人口与综合发展决策支持系统。“构建人口与发展综合决策支持系统和检测评估体系。创新人口信息采集的手段和方法，建立快速、科学的监测机制，提高信息的真实性和权威性。加强流动人口的信息化建设，实现流动人口信息适时变动、异地查询和跟踪管理。监理部门间人口信息共享机制，实现互联互通和动态跟新。加强人口信息的有效整合和系统分析。加快人口宏观管理与决策信息系统建设。建立和完善面向公众的人口信息公共服务网”</w:t>
      </w:r>
    </w:p>
    <w:p w14:paraId="778747C5">
      <w:pPr>
        <w:pStyle w:val="104"/>
        <w:snapToGrid/>
        <w:spacing w:line="500" w:lineRule="exact"/>
        <w:ind w:firstLine="565" w:firstLineChars="202"/>
        <w:rPr>
          <w:rFonts w:hint="eastAsia" w:cs="Times New Roman"/>
          <w:color w:val="auto"/>
          <w:sz w:val="28"/>
          <w:szCs w:val="28"/>
        </w:rPr>
      </w:pPr>
      <w:r>
        <w:rPr>
          <w:rFonts w:hint="eastAsia"/>
          <w:sz w:val="28"/>
          <w:szCs w:val="28"/>
        </w:rPr>
        <w:t>2013年12月，国家卫计委发布《关于加快推进人口健康信息化建设》，明确提出“合理构建四级平台”——建设标准统一、融合开放、有机对全可靠的国家、省、地市、县四级人口健康信息平台。我省在国家关于人口健康信息总体规划和框架之下，对我省现有人口计生信息系统做相应升级改造是势在必行。</w:t>
      </w:r>
    </w:p>
    <w:p w14:paraId="5D13F2CB">
      <w:pPr>
        <w:pStyle w:val="4"/>
        <w:autoSpaceDN w:val="0"/>
        <w:spacing w:before="240" w:after="120" w:line="500" w:lineRule="exact"/>
        <w:ind w:left="578" w:hanging="578"/>
        <w:rPr>
          <w:rFonts w:hint="eastAsia" w:hAnsi="宋体"/>
          <w:b/>
          <w:bCs/>
        </w:rPr>
      </w:pPr>
      <w:r>
        <w:rPr>
          <w:rFonts w:hint="eastAsia" w:hAnsi="宋体"/>
          <w:b/>
          <w:bCs/>
        </w:rPr>
        <w:t>建设规模</w:t>
      </w:r>
    </w:p>
    <w:p w14:paraId="7ADA0F35">
      <w:pPr>
        <w:autoSpaceDN w:val="0"/>
        <w:spacing w:line="500" w:lineRule="exact"/>
        <w:ind w:firstLine="560" w:firstLineChars="200"/>
        <w:rPr>
          <w:rFonts w:hint="eastAsia" w:hAnsi="宋体"/>
          <w:bCs/>
          <w:sz w:val="28"/>
          <w:szCs w:val="28"/>
        </w:rPr>
      </w:pPr>
      <w:r>
        <w:rPr>
          <w:rFonts w:hint="eastAsia" w:hAnsi="宋体"/>
          <w:bCs/>
          <w:sz w:val="28"/>
          <w:szCs w:val="28"/>
        </w:rPr>
        <w:t>本项目是进行福建省人口计生信息系统升级改造的建设，概算总投资为</w:t>
      </w:r>
      <w:r>
        <w:rPr>
          <w:rFonts w:hint="eastAsia" w:hAnsi="宋体"/>
          <w:b/>
          <w:bCs/>
          <w:sz w:val="24"/>
        </w:rPr>
        <w:t>464.80</w:t>
      </w:r>
      <w:r>
        <w:rPr>
          <w:rFonts w:hint="eastAsia" w:hAnsi="宋体"/>
          <w:bCs/>
          <w:sz w:val="28"/>
          <w:szCs w:val="28"/>
        </w:rPr>
        <w:t>万元。覆盖省、市、县、乡、村五级卫生和计划生育相关部门。</w:t>
      </w:r>
    </w:p>
    <w:p w14:paraId="6C23E9DB">
      <w:pPr>
        <w:pStyle w:val="4"/>
        <w:autoSpaceDN w:val="0"/>
        <w:spacing w:before="240" w:after="120" w:line="500" w:lineRule="exact"/>
        <w:ind w:left="578" w:hanging="578"/>
        <w:rPr>
          <w:rFonts w:hint="eastAsia"/>
          <w:b/>
          <w:bCs/>
        </w:rPr>
      </w:pPr>
      <w:r>
        <w:rPr>
          <w:rFonts w:hint="eastAsia" w:hAnsi="宋体"/>
          <w:b/>
          <w:bCs/>
        </w:rPr>
        <w:t>设计依据</w:t>
      </w:r>
    </w:p>
    <w:p w14:paraId="1314E781">
      <w:pPr>
        <w:pStyle w:val="104"/>
        <w:snapToGrid/>
        <w:spacing w:line="500" w:lineRule="exact"/>
        <w:rPr>
          <w:sz w:val="28"/>
          <w:szCs w:val="28"/>
        </w:rPr>
      </w:pPr>
      <w:r>
        <w:rPr>
          <w:rFonts w:hint="eastAsia"/>
          <w:sz w:val="28"/>
          <w:szCs w:val="28"/>
        </w:rPr>
        <w:t>本项目建设主要编制依据有：</w:t>
      </w:r>
    </w:p>
    <w:p w14:paraId="5CBC9BFE">
      <w:pPr>
        <w:pStyle w:val="104"/>
        <w:snapToGrid/>
        <w:spacing w:after="166" w:line="500" w:lineRule="exact"/>
        <w:rPr>
          <w:rFonts w:hint="eastAsia"/>
          <w:sz w:val="28"/>
          <w:szCs w:val="28"/>
        </w:rPr>
      </w:pPr>
      <w:r>
        <w:rPr>
          <w:rFonts w:hint="eastAsia"/>
          <w:sz w:val="28"/>
          <w:szCs w:val="28"/>
        </w:rPr>
        <w:t>（1）《中共中央、国务院关于地方政府职能转变和机构改革的意见》（中发〔2013〕9号）；</w:t>
      </w:r>
    </w:p>
    <w:p w14:paraId="7D4B1B8E">
      <w:pPr>
        <w:pStyle w:val="104"/>
        <w:snapToGrid/>
        <w:spacing w:after="166" w:line="500" w:lineRule="exact"/>
        <w:rPr>
          <w:rFonts w:hint="eastAsia"/>
          <w:sz w:val="28"/>
          <w:szCs w:val="28"/>
        </w:rPr>
      </w:pPr>
      <w:r>
        <w:rPr>
          <w:rFonts w:hint="eastAsia"/>
          <w:sz w:val="28"/>
          <w:szCs w:val="28"/>
        </w:rPr>
        <w:t>（2）《国家发展改革委关于全员人口统筹管理信息系统项目建议书的批复》（发改高技﹝2012﹞2507号）；</w:t>
      </w:r>
    </w:p>
    <w:p w14:paraId="123AB422">
      <w:pPr>
        <w:pStyle w:val="104"/>
        <w:snapToGrid/>
        <w:spacing w:after="166" w:line="500" w:lineRule="exact"/>
        <w:rPr>
          <w:rFonts w:hint="eastAsia"/>
          <w:sz w:val="28"/>
          <w:szCs w:val="28"/>
        </w:rPr>
      </w:pPr>
      <w:r>
        <w:rPr>
          <w:rFonts w:hint="eastAsia"/>
          <w:sz w:val="28"/>
          <w:szCs w:val="28"/>
        </w:rPr>
        <w:t>（3）《国家人口计生委关于加快推进人口和计划生育信息化建设的指导意见》（国人口发〔2008〕68号）；</w:t>
      </w:r>
    </w:p>
    <w:p w14:paraId="1A0C7219">
      <w:pPr>
        <w:pStyle w:val="104"/>
        <w:snapToGrid/>
        <w:spacing w:after="166" w:line="500" w:lineRule="exact"/>
        <w:rPr>
          <w:rFonts w:hint="eastAsia"/>
          <w:sz w:val="28"/>
          <w:szCs w:val="28"/>
        </w:rPr>
      </w:pPr>
      <w:r>
        <w:rPr>
          <w:rFonts w:hint="eastAsia"/>
          <w:sz w:val="28"/>
          <w:szCs w:val="28"/>
        </w:rPr>
        <w:t>（4）《国家人口计生委关于印发全员流动人口统计信息工作方案的通知》（国人口发〔2009〕4号）；</w:t>
      </w:r>
    </w:p>
    <w:p w14:paraId="3949D535">
      <w:pPr>
        <w:pStyle w:val="104"/>
        <w:snapToGrid/>
        <w:spacing w:after="166" w:line="500" w:lineRule="exact"/>
        <w:rPr>
          <w:rFonts w:hint="eastAsia"/>
          <w:sz w:val="28"/>
          <w:szCs w:val="28"/>
        </w:rPr>
      </w:pPr>
      <w:r>
        <w:rPr>
          <w:rFonts w:hint="eastAsia"/>
          <w:sz w:val="28"/>
          <w:szCs w:val="28"/>
        </w:rPr>
        <w:t>（5）《国家人口计生委关于加强流动人口计划生育信息化工作的意见》（国人口发〔2009〕97号）；</w:t>
      </w:r>
    </w:p>
    <w:p w14:paraId="174CFEF3">
      <w:pPr>
        <w:pStyle w:val="104"/>
        <w:snapToGrid/>
        <w:spacing w:after="166" w:line="500" w:lineRule="exact"/>
        <w:rPr>
          <w:rFonts w:hint="eastAsia"/>
          <w:sz w:val="28"/>
          <w:szCs w:val="28"/>
        </w:rPr>
      </w:pPr>
      <w:r>
        <w:rPr>
          <w:rFonts w:hint="eastAsia"/>
          <w:sz w:val="28"/>
          <w:szCs w:val="28"/>
        </w:rPr>
        <w:t>（6）《国家人口计生委关于促进形成全国流动人口计划生育工作“一盘棋”格局的意见》（国人口发〔2007〕114号）；</w:t>
      </w:r>
    </w:p>
    <w:p w14:paraId="17DFA071">
      <w:pPr>
        <w:pStyle w:val="104"/>
        <w:snapToGrid/>
        <w:spacing w:after="166" w:line="500" w:lineRule="exact"/>
        <w:rPr>
          <w:rFonts w:hint="eastAsia"/>
          <w:sz w:val="28"/>
          <w:szCs w:val="28"/>
        </w:rPr>
      </w:pPr>
      <w:r>
        <w:rPr>
          <w:rFonts w:hint="eastAsia"/>
          <w:sz w:val="28"/>
          <w:szCs w:val="28"/>
        </w:rPr>
        <w:t>（7）《国家人口计生委办公厅关于印发&lt;2010年流动人口计划生育区域“一盘棋”工作方案&gt;的通知》（人口厅发〔2010〕21号）；</w:t>
      </w:r>
    </w:p>
    <w:p w14:paraId="190A31D5">
      <w:pPr>
        <w:pStyle w:val="104"/>
        <w:snapToGrid/>
        <w:spacing w:line="500" w:lineRule="exact"/>
        <w:rPr>
          <w:rFonts w:hint="eastAsia" w:cs="Times New Roman"/>
          <w:color w:val="auto"/>
          <w:sz w:val="28"/>
          <w:szCs w:val="28"/>
        </w:rPr>
      </w:pPr>
      <w:r>
        <w:rPr>
          <w:rFonts w:hint="eastAsia"/>
          <w:sz w:val="28"/>
          <w:szCs w:val="28"/>
        </w:rPr>
        <w:t>（8）《国家人口计生委办公厅关于做好信息化试点工作的通知》（人口厅发〔2008〕60号）；</w:t>
      </w:r>
    </w:p>
    <w:p w14:paraId="2115F9E9">
      <w:pPr>
        <w:pStyle w:val="104"/>
        <w:snapToGrid/>
        <w:spacing w:after="166" w:line="500" w:lineRule="exact"/>
        <w:rPr>
          <w:rFonts w:hint="eastAsia" w:cs="Times New Roman"/>
          <w:color w:val="auto"/>
          <w:sz w:val="28"/>
          <w:szCs w:val="28"/>
        </w:rPr>
      </w:pPr>
      <w:r>
        <w:rPr>
          <w:rFonts w:hint="eastAsia" w:cs="Times New Roman"/>
          <w:color w:val="auto"/>
          <w:sz w:val="28"/>
          <w:szCs w:val="28"/>
        </w:rPr>
        <w:t>（9）《全员人口个案管理信息系统基础数据结构与分类代码（试行）》（人口厅发〔2008〕59号）；</w:t>
      </w:r>
    </w:p>
    <w:p w14:paraId="103D8C2A">
      <w:pPr>
        <w:pStyle w:val="104"/>
        <w:snapToGrid/>
        <w:spacing w:after="166" w:line="500" w:lineRule="exact"/>
        <w:rPr>
          <w:rFonts w:hint="eastAsia" w:cs="Times New Roman"/>
          <w:color w:val="auto"/>
          <w:sz w:val="28"/>
          <w:szCs w:val="28"/>
        </w:rPr>
      </w:pPr>
      <w:r>
        <w:rPr>
          <w:rFonts w:hint="eastAsia" w:cs="Times New Roman"/>
          <w:color w:val="auto"/>
          <w:sz w:val="28"/>
          <w:szCs w:val="28"/>
        </w:rPr>
        <w:t>（10）《国家人口计生委办公厅关于开展人口和计划生育统计监测工作的通知》（人口厅发〔2008〕58号）；</w:t>
      </w:r>
    </w:p>
    <w:p w14:paraId="1AECCB2E">
      <w:pPr>
        <w:pStyle w:val="104"/>
        <w:snapToGrid/>
        <w:spacing w:after="166" w:line="500" w:lineRule="exact"/>
        <w:rPr>
          <w:rFonts w:hint="eastAsia" w:cs="Times New Roman"/>
          <w:color w:val="auto"/>
          <w:sz w:val="28"/>
          <w:szCs w:val="28"/>
        </w:rPr>
      </w:pPr>
      <w:r>
        <w:rPr>
          <w:rFonts w:hint="eastAsia" w:cs="Times New Roman"/>
          <w:color w:val="auto"/>
          <w:sz w:val="28"/>
          <w:szCs w:val="28"/>
        </w:rPr>
        <w:t>（11）《人口宏观管理与决策信息系统建设管理暂行办法》（国人口发〔2007〕39号）；</w:t>
      </w:r>
    </w:p>
    <w:p w14:paraId="2DC1B3B7">
      <w:pPr>
        <w:pStyle w:val="104"/>
        <w:snapToGrid/>
        <w:spacing w:after="166" w:line="500" w:lineRule="exact"/>
        <w:rPr>
          <w:rFonts w:hint="eastAsia" w:cs="Times New Roman"/>
          <w:color w:val="auto"/>
          <w:sz w:val="28"/>
          <w:szCs w:val="28"/>
        </w:rPr>
      </w:pPr>
      <w:r>
        <w:rPr>
          <w:rFonts w:hint="eastAsia" w:cs="Times New Roman"/>
          <w:color w:val="auto"/>
          <w:sz w:val="28"/>
          <w:szCs w:val="28"/>
        </w:rPr>
        <w:t>（12）《国家人口计生委关于开展“金人工程”可行性研究报告编制工作的通知》（人口发规﹝2012﹞63号）；</w:t>
      </w:r>
    </w:p>
    <w:p w14:paraId="7199DB84">
      <w:pPr>
        <w:pStyle w:val="104"/>
        <w:snapToGrid/>
        <w:spacing w:after="166" w:line="500" w:lineRule="exact"/>
        <w:rPr>
          <w:rFonts w:hint="eastAsia" w:cs="Times New Roman"/>
          <w:color w:val="auto"/>
          <w:sz w:val="28"/>
          <w:szCs w:val="28"/>
        </w:rPr>
      </w:pPr>
      <w:r>
        <w:rPr>
          <w:rFonts w:hint="eastAsia" w:cs="Times New Roman"/>
          <w:color w:val="auto"/>
          <w:sz w:val="28"/>
          <w:szCs w:val="28"/>
        </w:rPr>
        <w:t>（13）《关于“金人工程”可行性研究报告编制工作的通知》（国卫规划信息便函﹝2014﹞8号）；</w:t>
      </w:r>
    </w:p>
    <w:p w14:paraId="0E78FF2B">
      <w:pPr>
        <w:pStyle w:val="104"/>
        <w:snapToGrid/>
        <w:spacing w:after="166" w:line="500" w:lineRule="exact"/>
        <w:rPr>
          <w:rFonts w:hint="eastAsia" w:cs="Times New Roman"/>
          <w:color w:val="auto"/>
          <w:sz w:val="28"/>
          <w:szCs w:val="28"/>
        </w:rPr>
      </w:pPr>
      <w:r>
        <w:rPr>
          <w:rFonts w:hint="eastAsia" w:cs="Times New Roman"/>
          <w:color w:val="auto"/>
          <w:sz w:val="28"/>
          <w:szCs w:val="28"/>
        </w:rPr>
        <w:t>（14）《福建省人口与计划生育条例》（2012年修订版）；</w:t>
      </w:r>
    </w:p>
    <w:p w14:paraId="5A86A49D">
      <w:pPr>
        <w:pStyle w:val="104"/>
        <w:snapToGrid/>
        <w:spacing w:after="166" w:line="500" w:lineRule="exact"/>
        <w:rPr>
          <w:rFonts w:hint="eastAsia" w:cs="Times New Roman"/>
          <w:color w:val="auto"/>
          <w:sz w:val="28"/>
          <w:szCs w:val="28"/>
        </w:rPr>
      </w:pPr>
      <w:r>
        <w:rPr>
          <w:rFonts w:hint="eastAsia" w:cs="Times New Roman"/>
          <w:color w:val="auto"/>
          <w:sz w:val="28"/>
          <w:szCs w:val="28"/>
        </w:rPr>
        <w:t>（15）《福建省卫生和计划生育行政处罚、社会抚养费征收裁量权适用办法》闽人口发[2011]92号；</w:t>
      </w:r>
    </w:p>
    <w:p w14:paraId="31571A75">
      <w:pPr>
        <w:pStyle w:val="104"/>
        <w:snapToGrid/>
        <w:spacing w:after="166" w:line="500" w:lineRule="exact"/>
        <w:rPr>
          <w:rFonts w:hint="eastAsia" w:cs="Times New Roman"/>
          <w:color w:val="auto"/>
          <w:sz w:val="28"/>
          <w:szCs w:val="28"/>
        </w:rPr>
      </w:pPr>
      <w:r>
        <w:rPr>
          <w:rFonts w:hint="eastAsia" w:cs="Times New Roman"/>
          <w:color w:val="auto"/>
          <w:sz w:val="28"/>
          <w:szCs w:val="28"/>
        </w:rPr>
        <w:t>（16）《福建省级电子政务总体框架——部门架构》；</w:t>
      </w:r>
    </w:p>
    <w:p w14:paraId="3B84F8E2">
      <w:pPr>
        <w:pStyle w:val="104"/>
        <w:snapToGrid/>
        <w:spacing w:after="166" w:line="500" w:lineRule="exact"/>
        <w:rPr>
          <w:rFonts w:hint="eastAsia" w:cs="Times New Roman"/>
          <w:color w:val="auto"/>
          <w:sz w:val="28"/>
          <w:szCs w:val="28"/>
        </w:rPr>
      </w:pPr>
      <w:r>
        <w:rPr>
          <w:rFonts w:hint="eastAsia" w:cs="Times New Roman"/>
          <w:color w:val="auto"/>
          <w:sz w:val="28"/>
          <w:szCs w:val="28"/>
        </w:rPr>
        <w:t>（17）福建省数字福建建设领导小组办公室印发的《福建省数字福建建设项目管理办法》(2011年)；</w:t>
      </w:r>
    </w:p>
    <w:p w14:paraId="300EE790">
      <w:pPr>
        <w:pStyle w:val="104"/>
        <w:snapToGrid/>
        <w:spacing w:line="500" w:lineRule="exact"/>
        <w:ind w:firstLine="560"/>
        <w:rPr>
          <w:rFonts w:hint="eastAsia"/>
          <w:sz w:val="28"/>
          <w:szCs w:val="28"/>
        </w:rPr>
      </w:pPr>
      <w:r>
        <w:rPr>
          <w:rFonts w:hint="eastAsia" w:cs="Times New Roman"/>
          <w:color w:val="auto"/>
          <w:sz w:val="28"/>
          <w:szCs w:val="28"/>
        </w:rPr>
        <w:t>（18）福建省卫生计生委关于《人口服务与管理信息系统》管理办法的通知（闽卫指导[2015]47号）；</w:t>
      </w:r>
      <w:r>
        <w:rPr>
          <w:rFonts w:hint="eastAsia"/>
          <w:sz w:val="28"/>
          <w:szCs w:val="28"/>
        </w:rPr>
        <w:t xml:space="preserve"> </w:t>
      </w:r>
    </w:p>
    <w:p w14:paraId="50AAF4E3">
      <w:pPr>
        <w:pStyle w:val="104"/>
        <w:snapToGrid/>
        <w:spacing w:line="500" w:lineRule="exact"/>
        <w:rPr>
          <w:rFonts w:hint="eastAsia"/>
          <w:sz w:val="28"/>
          <w:szCs w:val="28"/>
        </w:rPr>
      </w:pPr>
      <w:r>
        <w:rPr>
          <w:rFonts w:hint="eastAsia" w:cs="Times New Roman"/>
          <w:color w:val="auto"/>
          <w:sz w:val="28"/>
          <w:szCs w:val="28"/>
        </w:rPr>
        <w:t>（19）建设单位提供的基础资料；</w:t>
      </w:r>
      <w:r>
        <w:rPr>
          <w:rFonts w:hint="eastAsia"/>
          <w:sz w:val="28"/>
          <w:szCs w:val="28"/>
        </w:rPr>
        <w:t xml:space="preserve"> </w:t>
      </w:r>
    </w:p>
    <w:p w14:paraId="422FE1AB">
      <w:pPr>
        <w:pStyle w:val="4"/>
        <w:autoSpaceDN w:val="0"/>
        <w:spacing w:before="120" w:after="120" w:line="500" w:lineRule="exact"/>
        <w:ind w:left="578" w:hanging="578"/>
        <w:rPr>
          <w:rFonts w:hint="eastAsia"/>
          <w:b/>
          <w:bCs/>
        </w:rPr>
      </w:pPr>
      <w:r>
        <w:rPr>
          <w:rFonts w:hint="eastAsia" w:hAnsi="宋体"/>
          <w:b/>
          <w:bCs/>
        </w:rPr>
        <w:t>建设目标</w:t>
      </w:r>
    </w:p>
    <w:p w14:paraId="458D0737">
      <w:pPr>
        <w:pStyle w:val="104"/>
        <w:snapToGrid/>
        <w:spacing w:line="500" w:lineRule="exact"/>
        <w:ind w:firstLine="708" w:firstLineChars="253"/>
        <w:rPr>
          <w:sz w:val="28"/>
          <w:szCs w:val="28"/>
        </w:rPr>
      </w:pPr>
      <w:r>
        <w:rPr>
          <w:rFonts w:hint="eastAsia"/>
          <w:sz w:val="28"/>
          <w:szCs w:val="28"/>
        </w:rPr>
        <w:t>以“人口健康信息化”建设为契机，按照“全”、“新”、“用”的要求，加快创新人口基础管理体制，完善人口信息动态管理机制，以建设高质量的全员人口信息资源为核心，以电子政务外网为承载，建成“一级平台（省级）、五级应用（省、市、县、乡、村）”为主要特点，以人口基础信息库为基准，优化配置卫生计生相关信息资源，加快推进卫生计生相关业务协同，建立人口信息动态采集、共享校核和应用服务长效机制，整合形成标准统一、更新及时、真实准确的全员人口统筹管理信息资源库，全员人口信息聚合度明显提高。加强对人口总量、结构、动态分布、婚育状况、人口变动（包括人口出生、死亡、迁入、迁出、流入、流出）、人口城镇化、家庭发展能力等关系国民经济和社会发展重大问题的动态监测、分析评价和科学预测。提高计划生育服务能力，加强管理，为福建省全员人口</w:t>
      </w:r>
      <w:r>
        <w:rPr>
          <w:rFonts w:hint="eastAsia" w:cs="Times New Roman"/>
          <w:color w:val="auto"/>
          <w:sz w:val="28"/>
          <w:szCs w:val="28"/>
        </w:rPr>
        <w:t xml:space="preserve"> </w:t>
      </w:r>
      <w:r>
        <w:rPr>
          <w:rFonts w:hint="eastAsia"/>
          <w:sz w:val="28"/>
          <w:szCs w:val="28"/>
        </w:rPr>
        <w:t xml:space="preserve">完善计划生育政策、促进人口长期均衡发展、促进家庭幸福和谐，提供强有力的信息支持和科学依据。计划生育业务管理服务水平及对人口发展科学决策和宏观调控的辅助能力明显提升。 </w:t>
      </w:r>
    </w:p>
    <w:p w14:paraId="49144FA5">
      <w:pPr>
        <w:pStyle w:val="104"/>
        <w:snapToGrid/>
        <w:spacing w:line="500" w:lineRule="exact"/>
        <w:ind w:firstLine="708" w:firstLineChars="253"/>
        <w:rPr>
          <w:rFonts w:hint="eastAsia"/>
          <w:sz w:val="28"/>
          <w:szCs w:val="28"/>
        </w:rPr>
      </w:pPr>
      <w:r>
        <w:rPr>
          <w:rFonts w:hint="eastAsia"/>
          <w:sz w:val="28"/>
          <w:szCs w:val="28"/>
        </w:rPr>
        <w:t>我省人口计生信息系统通过升级改造后，整体技术水平能大大提升，系统性能、并发性、数据聚合度能得到大大增强，全员人口信息库质量能有大大的提高，并实现省级一级建库、常口流口二库合一的目标。</w:t>
      </w:r>
    </w:p>
    <w:p w14:paraId="0C84FC58">
      <w:pPr>
        <w:pStyle w:val="4"/>
        <w:autoSpaceDN w:val="0"/>
        <w:spacing w:before="120" w:after="120" w:line="500" w:lineRule="exact"/>
        <w:ind w:left="578" w:hanging="578"/>
        <w:rPr>
          <w:rFonts w:hint="eastAsia"/>
          <w:b/>
          <w:bCs/>
        </w:rPr>
      </w:pPr>
      <w:r>
        <w:rPr>
          <w:rFonts w:hint="eastAsia" w:hAnsi="宋体"/>
          <w:b/>
          <w:bCs/>
        </w:rPr>
        <w:t>建设内容</w:t>
      </w:r>
    </w:p>
    <w:p w14:paraId="3734CC00">
      <w:pPr>
        <w:autoSpaceDN w:val="0"/>
        <w:spacing w:line="500" w:lineRule="exact"/>
        <w:ind w:firstLine="560" w:firstLineChars="200"/>
        <w:rPr>
          <w:rFonts w:ascii="宋体" w:hAnsi="宋体"/>
          <w:sz w:val="28"/>
          <w:szCs w:val="28"/>
        </w:rPr>
      </w:pPr>
      <w:r>
        <w:rPr>
          <w:rFonts w:hint="eastAsia" w:hAnsi="宋体"/>
          <w:sz w:val="28"/>
          <w:szCs w:val="28"/>
        </w:rPr>
        <w:t>福建省人口计生信息系统升级改造主要包括以下内容</w:t>
      </w:r>
      <w:r>
        <w:rPr>
          <w:rFonts w:hint="eastAsia" w:ascii="宋体" w:hAnsi="宋体"/>
          <w:sz w:val="28"/>
          <w:szCs w:val="28"/>
        </w:rPr>
        <w:t>：</w:t>
      </w:r>
    </w:p>
    <w:p w14:paraId="6CB51D14">
      <w:pPr>
        <w:numPr>
          <w:ilvl w:val="0"/>
          <w:numId w:val="15"/>
        </w:numPr>
        <w:autoSpaceDN w:val="0"/>
        <w:spacing w:line="500" w:lineRule="exact"/>
        <w:ind w:left="426" w:hanging="426"/>
        <w:rPr>
          <w:rFonts w:hint="eastAsia" w:ascii="宋体" w:hAnsi="宋体"/>
          <w:sz w:val="28"/>
          <w:szCs w:val="28"/>
        </w:rPr>
      </w:pPr>
      <w:r>
        <w:rPr>
          <w:rFonts w:hint="eastAsia" w:ascii="宋体" w:hAnsi="宋体"/>
          <w:sz w:val="28"/>
          <w:szCs w:val="28"/>
        </w:rPr>
        <w:t>数据中心建设</w:t>
      </w:r>
    </w:p>
    <w:p w14:paraId="09615B27">
      <w:pPr>
        <w:autoSpaceDN w:val="0"/>
        <w:spacing w:line="500" w:lineRule="exact"/>
        <w:rPr>
          <w:rFonts w:hint="eastAsia" w:ascii="宋体" w:hAnsi="宋体"/>
          <w:sz w:val="28"/>
          <w:szCs w:val="28"/>
        </w:rPr>
      </w:pPr>
      <w:r>
        <w:rPr>
          <w:rFonts w:hint="eastAsia" w:ascii="宋体" w:hAnsi="宋体"/>
          <w:sz w:val="28"/>
          <w:szCs w:val="28"/>
        </w:rPr>
        <w:t>2、全员人口数据库提升</w:t>
      </w:r>
    </w:p>
    <w:p w14:paraId="2F9816F1">
      <w:pPr>
        <w:pStyle w:val="104"/>
        <w:snapToGrid/>
        <w:spacing w:after="166" w:line="500" w:lineRule="exact"/>
        <w:ind w:firstLine="282" w:firstLineChars="101"/>
        <w:rPr>
          <w:rFonts w:hint="eastAsia"/>
          <w:sz w:val="28"/>
          <w:szCs w:val="28"/>
        </w:rPr>
      </w:pPr>
      <w:r>
        <w:rPr>
          <w:rFonts w:hint="eastAsia"/>
          <w:sz w:val="28"/>
          <w:szCs w:val="28"/>
        </w:rPr>
        <w:t>（1）全员人口数据库升级改造；</w:t>
      </w:r>
    </w:p>
    <w:p w14:paraId="136D2747">
      <w:pPr>
        <w:pStyle w:val="104"/>
        <w:snapToGrid/>
        <w:spacing w:after="166" w:line="500" w:lineRule="exact"/>
        <w:ind w:firstLine="282" w:firstLineChars="101"/>
        <w:rPr>
          <w:rFonts w:hint="eastAsia"/>
          <w:sz w:val="28"/>
          <w:szCs w:val="28"/>
        </w:rPr>
      </w:pPr>
      <w:r>
        <w:rPr>
          <w:rFonts w:hint="eastAsia"/>
          <w:sz w:val="28"/>
          <w:szCs w:val="28"/>
        </w:rPr>
        <w:t>（2）福建省全员人口服务与管理信息系统（FJPIS）升级改造；</w:t>
      </w:r>
    </w:p>
    <w:p w14:paraId="42E940EE">
      <w:pPr>
        <w:pStyle w:val="104"/>
        <w:snapToGrid/>
        <w:spacing w:after="166" w:line="500" w:lineRule="exact"/>
        <w:ind w:firstLine="282" w:firstLineChars="101"/>
        <w:rPr>
          <w:rFonts w:hint="eastAsia"/>
          <w:sz w:val="28"/>
          <w:szCs w:val="28"/>
        </w:rPr>
      </w:pPr>
      <w:r>
        <w:rPr>
          <w:rFonts w:hint="eastAsia"/>
          <w:sz w:val="28"/>
          <w:szCs w:val="28"/>
        </w:rPr>
        <w:t>（3）福建省流动人口服务与管理信息系统（FJFPIS）升级改造；</w:t>
      </w:r>
    </w:p>
    <w:p w14:paraId="766232E7">
      <w:pPr>
        <w:pStyle w:val="104"/>
        <w:snapToGrid/>
        <w:spacing w:after="166" w:line="500" w:lineRule="exact"/>
        <w:ind w:firstLine="282" w:firstLineChars="101"/>
        <w:rPr>
          <w:rFonts w:hint="eastAsia"/>
          <w:sz w:val="28"/>
          <w:szCs w:val="28"/>
        </w:rPr>
      </w:pPr>
      <w:r>
        <w:rPr>
          <w:rFonts w:hint="eastAsia"/>
          <w:sz w:val="28"/>
          <w:szCs w:val="28"/>
        </w:rPr>
        <w:t>（4）福建省人口计生综合服务平台升级改造；</w:t>
      </w:r>
    </w:p>
    <w:p w14:paraId="12073A9E">
      <w:pPr>
        <w:pStyle w:val="104"/>
        <w:snapToGrid/>
        <w:spacing w:after="166" w:line="500" w:lineRule="exact"/>
        <w:ind w:firstLine="282" w:firstLineChars="101"/>
        <w:rPr>
          <w:rFonts w:hint="eastAsia"/>
          <w:sz w:val="28"/>
          <w:szCs w:val="28"/>
        </w:rPr>
      </w:pPr>
      <w:r>
        <w:rPr>
          <w:rFonts w:hint="eastAsia"/>
          <w:sz w:val="28"/>
          <w:szCs w:val="28"/>
        </w:rPr>
        <w:t>（5）信息系统展示屏（LED）；</w:t>
      </w:r>
    </w:p>
    <w:p w14:paraId="2B0FE2E3">
      <w:pPr>
        <w:pStyle w:val="104"/>
        <w:snapToGrid/>
        <w:spacing w:after="166" w:line="500" w:lineRule="exact"/>
        <w:ind w:firstLine="282" w:firstLineChars="101"/>
        <w:rPr>
          <w:rFonts w:hint="eastAsia"/>
          <w:sz w:val="28"/>
          <w:szCs w:val="28"/>
        </w:rPr>
      </w:pPr>
    </w:p>
    <w:p w14:paraId="34304FCF">
      <w:pPr>
        <w:pStyle w:val="104"/>
        <w:snapToGrid/>
        <w:spacing w:after="166" w:line="500" w:lineRule="exact"/>
        <w:rPr>
          <w:rFonts w:hint="eastAsia"/>
          <w:sz w:val="28"/>
          <w:szCs w:val="28"/>
        </w:rPr>
      </w:pPr>
      <w:r>
        <w:rPr>
          <w:rFonts w:hint="eastAsia"/>
          <w:sz w:val="28"/>
          <w:szCs w:val="28"/>
        </w:rPr>
        <w:t>3、国家电子婚育接口开发及报表系统改造；</w:t>
      </w:r>
    </w:p>
    <w:p w14:paraId="691F59F7">
      <w:pPr>
        <w:pStyle w:val="104"/>
        <w:snapToGrid/>
        <w:spacing w:after="166" w:line="500" w:lineRule="exact"/>
        <w:rPr>
          <w:rFonts w:hint="eastAsia"/>
          <w:sz w:val="28"/>
          <w:szCs w:val="28"/>
        </w:rPr>
      </w:pPr>
      <w:r>
        <w:rPr>
          <w:rFonts w:hint="eastAsia"/>
          <w:sz w:val="28"/>
          <w:szCs w:val="28"/>
        </w:rPr>
        <w:t>4、流动人口公共服务均等化服务系统开发；</w:t>
      </w:r>
    </w:p>
    <w:p w14:paraId="1C0FBB0F">
      <w:pPr>
        <w:pStyle w:val="4"/>
        <w:autoSpaceDN w:val="0"/>
        <w:spacing w:before="120" w:after="120" w:line="500" w:lineRule="exact"/>
        <w:ind w:left="578" w:hanging="578"/>
        <w:rPr>
          <w:rFonts w:hint="eastAsia"/>
          <w:b/>
          <w:bCs/>
        </w:rPr>
      </w:pPr>
      <w:r>
        <w:rPr>
          <w:rFonts w:hint="eastAsia" w:hAnsi="宋体"/>
          <w:b/>
          <w:bCs/>
        </w:rPr>
        <w:t>建设工期</w:t>
      </w:r>
    </w:p>
    <w:p w14:paraId="61B3872C">
      <w:pPr>
        <w:pStyle w:val="104"/>
        <w:snapToGrid/>
        <w:spacing w:after="166" w:line="500" w:lineRule="exact"/>
        <w:ind w:firstLine="565" w:firstLineChars="202"/>
        <w:rPr>
          <w:sz w:val="28"/>
          <w:szCs w:val="28"/>
        </w:rPr>
      </w:pPr>
      <w:r>
        <w:rPr>
          <w:rFonts w:hint="eastAsia"/>
          <w:sz w:val="28"/>
          <w:szCs w:val="28"/>
        </w:rPr>
        <w:t>福建省人口计生信息系统升级改造项目建设工期为12个月；</w:t>
      </w:r>
    </w:p>
    <w:p w14:paraId="57FD28B7">
      <w:pPr>
        <w:pStyle w:val="4"/>
        <w:autoSpaceDN w:val="0"/>
        <w:spacing w:before="120" w:after="120" w:line="500" w:lineRule="exact"/>
        <w:ind w:left="578" w:hanging="578"/>
        <w:rPr>
          <w:rFonts w:hint="eastAsia"/>
          <w:b/>
          <w:bCs/>
        </w:rPr>
      </w:pPr>
      <w:r>
        <w:rPr>
          <w:rFonts w:hint="eastAsia" w:hAnsi="宋体"/>
          <w:b/>
          <w:bCs/>
        </w:rPr>
        <w:t>投资概算和资金来源</w:t>
      </w:r>
    </w:p>
    <w:p w14:paraId="150D7F12">
      <w:pPr>
        <w:pStyle w:val="104"/>
        <w:snapToGrid/>
        <w:spacing w:after="166" w:line="500" w:lineRule="exact"/>
        <w:ind w:firstLine="565" w:firstLineChars="202"/>
        <w:rPr>
          <w:sz w:val="28"/>
          <w:szCs w:val="28"/>
        </w:rPr>
      </w:pPr>
      <w:r>
        <w:rPr>
          <w:rFonts w:hint="eastAsia"/>
          <w:sz w:val="28"/>
          <w:szCs w:val="28"/>
        </w:rPr>
        <w:t>福建省人口计生信息系统升级改造项目总投资概算为464.80万元；</w:t>
      </w:r>
    </w:p>
    <w:p w14:paraId="53B0C23F">
      <w:pPr>
        <w:pStyle w:val="104"/>
        <w:snapToGrid/>
        <w:spacing w:after="166" w:line="500" w:lineRule="exact"/>
        <w:ind w:firstLine="565" w:firstLineChars="202"/>
        <w:rPr>
          <w:rFonts w:hint="eastAsia"/>
          <w:sz w:val="28"/>
          <w:szCs w:val="28"/>
        </w:rPr>
      </w:pPr>
      <w:r>
        <w:rPr>
          <w:rFonts w:hint="eastAsia"/>
          <w:sz w:val="28"/>
          <w:szCs w:val="28"/>
        </w:rPr>
        <w:t>项目建设资金由建设单位福建省卫生和计划生育委员会自筹。</w:t>
      </w:r>
    </w:p>
    <w:p w14:paraId="1B64E520">
      <w:pPr>
        <w:pStyle w:val="3"/>
        <w:pageBreakBefore/>
        <w:autoSpaceDN w:val="0"/>
        <w:spacing w:before="360" w:after="120" w:line="500" w:lineRule="exact"/>
        <w:ind w:left="431" w:hanging="431"/>
        <w:rPr>
          <w:rFonts w:hint="eastAsia"/>
          <w:b/>
          <w:bCs/>
          <w:sz w:val="36"/>
          <w:szCs w:val="36"/>
        </w:rPr>
      </w:pPr>
      <w:r>
        <w:rPr>
          <w:rFonts w:hint="eastAsia" w:hAnsi="宋体"/>
          <w:b/>
          <w:bCs/>
          <w:sz w:val="36"/>
          <w:szCs w:val="36"/>
        </w:rPr>
        <w:t>现状与需求分析</w:t>
      </w:r>
    </w:p>
    <w:p w14:paraId="79E069BC">
      <w:pPr>
        <w:pStyle w:val="4"/>
        <w:numPr>
          <w:ilvl w:val="1"/>
          <w:numId w:val="16"/>
        </w:numPr>
        <w:autoSpaceDN w:val="0"/>
        <w:spacing w:before="120" w:after="120" w:line="500" w:lineRule="exact"/>
        <w:ind w:left="578" w:hanging="578"/>
        <w:rPr>
          <w:b/>
          <w:bCs/>
        </w:rPr>
      </w:pPr>
      <w:r>
        <w:rPr>
          <w:rFonts w:hint="eastAsia" w:hAnsi="宋体"/>
          <w:b/>
          <w:bCs/>
        </w:rPr>
        <w:t>项目的意义和建设必要性</w:t>
      </w:r>
    </w:p>
    <w:p w14:paraId="5783B657">
      <w:pPr>
        <w:autoSpaceDN w:val="0"/>
        <w:spacing w:line="500" w:lineRule="exact"/>
        <w:ind w:firstLine="560" w:firstLineChars="200"/>
        <w:rPr>
          <w:rFonts w:ascii="宋体" w:hAnsi="宋体"/>
          <w:sz w:val="28"/>
          <w:szCs w:val="28"/>
        </w:rPr>
      </w:pPr>
      <w:r>
        <w:rPr>
          <w:rFonts w:hint="eastAsia" w:ascii="宋体" w:hAnsi="宋体"/>
          <w:sz w:val="28"/>
          <w:szCs w:val="28"/>
        </w:rPr>
        <w:t>项目建立首先将有利于改进长期以来主要靠行政手段治理人口的体制、机制，加强对人口的例行监测和综合协调不断完善人口的宏观调控体系、利益导向机制和综合管理制度。其次，本项目将有利于加强流动人口计划生育管理与服务，促进均等化服务。第三，可以为最大限度地满足育龄群众日益生长的生殖健康需求提供强有力的信息支撑。通过对育龄群众基本信息和动态信息的加工处理，将工作指导信息及时提供给相应的服务部门，有利于开展并规范全方位的计划生育/生殖保健服务，不断提高服务的及时性、针对性、有效性。第四，建立全员人口统筹管理信息系统，还有利于提高计划生育队伍素质，降低计划生育管理与服务的成本，减轻基层工作负担，减少统计误差，促进计划生育管理水平、服务质量和工作效率的提高。</w:t>
      </w:r>
    </w:p>
    <w:p w14:paraId="240CE944">
      <w:pPr>
        <w:autoSpaceDN w:val="0"/>
        <w:spacing w:line="500" w:lineRule="exact"/>
        <w:ind w:firstLine="560" w:firstLineChars="200"/>
        <w:rPr>
          <w:rFonts w:hint="eastAsia" w:ascii="宋体" w:hAnsi="宋体"/>
          <w:sz w:val="28"/>
          <w:szCs w:val="28"/>
        </w:rPr>
      </w:pPr>
      <w:r>
        <w:rPr>
          <w:rFonts w:hint="eastAsia" w:ascii="宋体" w:hAnsi="宋体"/>
          <w:sz w:val="28"/>
          <w:szCs w:val="28"/>
        </w:rPr>
        <w:t>建设必要性如下：</w:t>
      </w:r>
    </w:p>
    <w:p w14:paraId="38CDA53D">
      <w:pPr>
        <w:autoSpaceDN w:val="0"/>
        <w:spacing w:line="500" w:lineRule="exact"/>
        <w:ind w:firstLine="560" w:firstLineChars="200"/>
        <w:rPr>
          <w:rFonts w:hint="eastAsia" w:ascii="宋体" w:hAnsi="宋体"/>
          <w:sz w:val="28"/>
          <w:szCs w:val="28"/>
        </w:rPr>
      </w:pPr>
      <w:r>
        <w:rPr>
          <w:rFonts w:hint="eastAsia" w:ascii="宋体" w:hAnsi="宋体"/>
          <w:sz w:val="28"/>
          <w:szCs w:val="28"/>
        </w:rPr>
        <w:t>1、为满足国家人口健康信息化统一规划，集中数据存储，统一规范的要求，必须对福建省人口计生信息系统进行升级改造</w:t>
      </w:r>
    </w:p>
    <w:p w14:paraId="03BFB5C0">
      <w:pPr>
        <w:autoSpaceDN w:val="0"/>
        <w:spacing w:line="500" w:lineRule="exact"/>
        <w:ind w:firstLine="560" w:firstLineChars="200"/>
        <w:rPr>
          <w:rFonts w:hint="eastAsia" w:ascii="宋体" w:hAnsi="宋体"/>
          <w:sz w:val="28"/>
          <w:szCs w:val="28"/>
        </w:rPr>
      </w:pPr>
      <w:r>
        <w:rPr>
          <w:rFonts w:hint="eastAsia" w:ascii="宋体" w:hAnsi="宋体"/>
          <w:sz w:val="28"/>
          <w:szCs w:val="28"/>
        </w:rPr>
        <w:t>2、福建省全员人口信息库，数据存储量大，原有应用使用sqlserver数据库不能满足日益增长的数据存储要求，必须由原来的sqlserver数据库改造为大型数据库oracle。数据库的迁移改造，也符合目前大数据、云平台的应用趋势。</w:t>
      </w:r>
    </w:p>
    <w:p w14:paraId="1192D8CA">
      <w:pPr>
        <w:autoSpaceDN w:val="0"/>
        <w:spacing w:line="500" w:lineRule="exact"/>
        <w:ind w:firstLine="560" w:firstLineChars="200"/>
        <w:rPr>
          <w:rFonts w:hint="eastAsia" w:ascii="宋体" w:hAnsi="宋体"/>
          <w:sz w:val="28"/>
          <w:szCs w:val="28"/>
        </w:rPr>
      </w:pPr>
      <w:r>
        <w:rPr>
          <w:rFonts w:hint="eastAsia" w:ascii="宋体" w:hAnsi="宋体"/>
          <w:sz w:val="28"/>
          <w:szCs w:val="28"/>
        </w:rPr>
        <w:t>3、原有系统主要采用C/S架构，受架构限制系统升级改造麻烦，限制了在原有应用基础上进行功能扩展；基于人口GIS、人口决策与分析、人口统筹采集等应用拓展受到制约。 跨部门、跨平台的信息交互也遇到兼容性困难。</w:t>
      </w:r>
    </w:p>
    <w:p w14:paraId="7616AC1E">
      <w:pPr>
        <w:autoSpaceDN w:val="0"/>
        <w:spacing w:line="500" w:lineRule="exact"/>
        <w:ind w:firstLine="560" w:firstLineChars="200"/>
        <w:rPr>
          <w:rFonts w:hint="eastAsia" w:ascii="宋体" w:hAnsi="宋体"/>
          <w:sz w:val="28"/>
          <w:szCs w:val="28"/>
        </w:rPr>
      </w:pPr>
      <w:r>
        <w:rPr>
          <w:rFonts w:hint="eastAsia" w:ascii="宋体" w:hAnsi="宋体"/>
          <w:sz w:val="28"/>
          <w:szCs w:val="28"/>
        </w:rPr>
        <w:t>因此，基于人口健康信息化框架之下的人口计生信息系统升级改造势在必行。</w:t>
      </w:r>
    </w:p>
    <w:p w14:paraId="6380F514">
      <w:pPr>
        <w:pStyle w:val="4"/>
        <w:numPr>
          <w:ilvl w:val="1"/>
          <w:numId w:val="16"/>
        </w:numPr>
        <w:autoSpaceDN w:val="0"/>
        <w:spacing w:before="120" w:after="120" w:line="500" w:lineRule="exact"/>
        <w:ind w:left="578" w:hanging="578"/>
        <w:rPr>
          <w:rFonts w:hint="eastAsia" w:hAnsi="宋体"/>
          <w:b/>
          <w:bCs/>
        </w:rPr>
      </w:pPr>
      <w:r>
        <w:rPr>
          <w:rFonts w:hint="eastAsia" w:hAnsi="宋体"/>
          <w:b/>
          <w:bCs/>
        </w:rPr>
        <w:t>现状分析</w:t>
      </w:r>
    </w:p>
    <w:p w14:paraId="0C4B1012">
      <w:pPr>
        <w:pStyle w:val="5"/>
        <w:numPr>
          <w:ilvl w:val="2"/>
          <w:numId w:val="1"/>
        </w:numPr>
        <w:autoSpaceDN w:val="0"/>
        <w:spacing w:before="120" w:after="120" w:line="500" w:lineRule="exact"/>
        <w:rPr>
          <w:rFonts w:hint="eastAsia" w:hAnsi="宋体"/>
          <w:b/>
          <w:bCs/>
          <w:sz w:val="30"/>
          <w:szCs w:val="30"/>
        </w:rPr>
      </w:pPr>
      <w:r>
        <w:rPr>
          <w:rFonts w:hint="eastAsia" w:hAnsi="宋体"/>
          <w:b/>
          <w:bCs/>
          <w:sz w:val="30"/>
          <w:szCs w:val="30"/>
        </w:rPr>
        <w:t>福建省人口计生信息系统（应用系统）建设情况</w:t>
      </w:r>
    </w:p>
    <w:p w14:paraId="02FE06CB">
      <w:pPr>
        <w:autoSpaceDN w:val="0"/>
        <w:spacing w:line="500" w:lineRule="exact"/>
        <w:ind w:firstLine="560" w:firstLineChars="200"/>
        <w:rPr>
          <w:rFonts w:hint="eastAsia" w:ascii="宋体" w:hAnsi="宋体"/>
          <w:sz w:val="28"/>
          <w:szCs w:val="28"/>
        </w:rPr>
      </w:pPr>
      <w:r>
        <w:rPr>
          <w:rFonts w:hint="eastAsia" w:ascii="宋体" w:hAnsi="宋体"/>
          <w:sz w:val="28"/>
          <w:szCs w:val="28"/>
        </w:rPr>
        <w:t>目前，</w:t>
      </w:r>
      <w:r>
        <w:rPr>
          <w:rFonts w:hint="eastAsia" w:hAnsi="宋体"/>
          <w:sz w:val="28"/>
          <w:szCs w:val="28"/>
        </w:rPr>
        <w:t>福建省人口计生信息</w:t>
      </w:r>
      <w:r>
        <w:rPr>
          <w:sz w:val="28"/>
          <w:szCs w:val="28"/>
        </w:rPr>
        <w:t>系统</w:t>
      </w:r>
      <w:r>
        <w:rPr>
          <w:rFonts w:hint="eastAsia" w:hAnsi="宋体"/>
          <w:sz w:val="28"/>
          <w:szCs w:val="28"/>
        </w:rPr>
        <w:t>主要有</w:t>
      </w:r>
      <w:r>
        <w:rPr>
          <w:sz w:val="28"/>
          <w:szCs w:val="28"/>
        </w:rPr>
        <w:t>：福建省全员人口服务与管理信息系统、福建省流动人口服务与管理信息系统、福建省人口与计划生育技术服务管理信息系统、福建省农村部分计划生育家庭奖励贡献信息管理系统</w:t>
      </w:r>
      <w:r>
        <w:rPr>
          <w:rFonts w:hint="eastAsia" w:hAnsi="宋体"/>
          <w:sz w:val="28"/>
          <w:szCs w:val="28"/>
        </w:rPr>
        <w:t>、</w:t>
      </w:r>
      <w:r>
        <w:rPr>
          <w:sz w:val="28"/>
          <w:szCs w:val="28"/>
        </w:rPr>
        <w:t>福建省免费孕前优生健康检查信息管理系统</w:t>
      </w:r>
      <w:r>
        <w:rPr>
          <w:rFonts w:hint="eastAsia" w:hAnsi="宋体"/>
          <w:sz w:val="28"/>
          <w:szCs w:val="28"/>
        </w:rPr>
        <w:t>、福建省城镇奖扶信息管理系统</w:t>
      </w:r>
      <w:r>
        <w:rPr>
          <w:rFonts w:hint="eastAsia" w:ascii="宋体" w:hAnsi="宋体"/>
          <w:sz w:val="28"/>
          <w:szCs w:val="28"/>
        </w:rPr>
        <w:t>。</w:t>
      </w:r>
    </w:p>
    <w:p w14:paraId="7CFA8F22">
      <w:pPr>
        <w:autoSpaceDN w:val="0"/>
        <w:spacing w:line="500" w:lineRule="exact"/>
        <w:rPr>
          <w:rFonts w:hint="eastAsia" w:ascii="宋体" w:hAnsi="宋体"/>
          <w:sz w:val="28"/>
          <w:szCs w:val="28"/>
        </w:rPr>
      </w:pPr>
      <w:r>
        <w:rPr>
          <w:rFonts w:hint="eastAsia" w:ascii="宋体" w:hAnsi="宋体"/>
          <w:sz w:val="28"/>
          <w:szCs w:val="28"/>
        </w:rPr>
        <w:t>1、</w:t>
      </w:r>
      <w:r>
        <w:rPr>
          <w:sz w:val="28"/>
          <w:szCs w:val="28"/>
        </w:rPr>
        <w:t>福建省全员人口服务与管理信息系统</w:t>
      </w:r>
      <w:r>
        <w:rPr>
          <w:rFonts w:hint="eastAsia" w:hAnsi="宋体"/>
          <w:sz w:val="28"/>
          <w:szCs w:val="28"/>
        </w:rPr>
        <w:t>（FJPIS）</w:t>
      </w:r>
    </w:p>
    <w:p w14:paraId="51E19C57">
      <w:pPr>
        <w:pStyle w:val="104"/>
        <w:snapToGrid/>
        <w:spacing w:line="500" w:lineRule="exact"/>
        <w:ind w:firstLine="565" w:firstLineChars="202"/>
        <w:rPr>
          <w:rFonts w:hint="eastAsia"/>
          <w:sz w:val="28"/>
          <w:szCs w:val="28"/>
        </w:rPr>
      </w:pPr>
      <w:r>
        <w:rPr>
          <w:rFonts w:hint="eastAsia"/>
          <w:sz w:val="28"/>
          <w:szCs w:val="28"/>
        </w:rPr>
        <w:t>福建省全员人口服务与管理信息系统于2005年10月投入使用，主要用于全员人口</w:t>
      </w:r>
      <w:r>
        <w:rPr>
          <w:rFonts w:hint="eastAsia" w:cs="Times New Roman"/>
          <w:color w:val="auto"/>
          <w:sz w:val="28"/>
          <w:szCs w:val="28"/>
        </w:rPr>
        <w:t>信息采集、统计、分析、应用，系统采用.NET和PowerBuilder开发语言,采用SQL SERVER2008数据库管理系统，以C/S应用模式架构为主</w:t>
      </w:r>
      <w:r>
        <w:rPr>
          <w:rFonts w:hint="eastAsia"/>
          <w:sz w:val="28"/>
          <w:szCs w:val="28"/>
        </w:rPr>
        <w:t>。系统详细情况如下：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2693"/>
        <w:gridCol w:w="1418"/>
        <w:gridCol w:w="2941"/>
      </w:tblGrid>
      <w:tr w14:paraId="31646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103B4A56">
            <w:pPr>
              <w:pStyle w:val="104"/>
              <w:snapToGrid/>
              <w:spacing w:line="500" w:lineRule="exact"/>
              <w:jc w:val="center"/>
              <w:rPr>
                <w:sz w:val="28"/>
                <w:szCs w:val="28"/>
              </w:rPr>
            </w:pPr>
            <w:r>
              <w:rPr>
                <w:rFonts w:hint="eastAsia"/>
                <w:sz w:val="28"/>
                <w:szCs w:val="28"/>
              </w:rPr>
              <w:t>使用单位</w:t>
            </w:r>
          </w:p>
        </w:tc>
        <w:tc>
          <w:tcPr>
            <w:tcW w:w="7052" w:type="dxa"/>
            <w:gridSpan w:val="3"/>
            <w:tcBorders>
              <w:top w:val="single" w:color="auto" w:sz="4" w:space="0"/>
              <w:left w:val="single" w:color="auto" w:sz="4" w:space="0"/>
              <w:bottom w:val="single" w:color="auto" w:sz="4" w:space="0"/>
              <w:right w:val="single" w:color="auto" w:sz="4" w:space="0"/>
            </w:tcBorders>
          </w:tcPr>
          <w:p w14:paraId="03CC75F1">
            <w:pPr>
              <w:pStyle w:val="104"/>
              <w:snapToGrid/>
              <w:spacing w:line="500" w:lineRule="exact"/>
              <w:jc w:val="both"/>
              <w:rPr>
                <w:sz w:val="28"/>
                <w:szCs w:val="28"/>
              </w:rPr>
            </w:pPr>
            <w:r>
              <w:rPr>
                <w:rFonts w:hint="eastAsia"/>
                <w:sz w:val="28"/>
                <w:szCs w:val="28"/>
              </w:rPr>
              <w:t>福建省各级卫生和计划生育部门</w:t>
            </w:r>
          </w:p>
        </w:tc>
      </w:tr>
      <w:tr w14:paraId="0F021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003B88F">
            <w:pPr>
              <w:pStyle w:val="104"/>
              <w:snapToGrid/>
              <w:spacing w:line="500" w:lineRule="exact"/>
              <w:jc w:val="center"/>
              <w:rPr>
                <w:sz w:val="28"/>
                <w:szCs w:val="28"/>
              </w:rPr>
            </w:pPr>
            <w:r>
              <w:rPr>
                <w:rFonts w:hint="eastAsia"/>
                <w:sz w:val="28"/>
                <w:szCs w:val="28"/>
              </w:rPr>
              <w:t>运行模式</w:t>
            </w:r>
          </w:p>
        </w:tc>
        <w:tc>
          <w:tcPr>
            <w:tcW w:w="2693" w:type="dxa"/>
            <w:tcBorders>
              <w:top w:val="single" w:color="auto" w:sz="4" w:space="0"/>
              <w:left w:val="single" w:color="auto" w:sz="4" w:space="0"/>
              <w:bottom w:val="single" w:color="auto" w:sz="4" w:space="0"/>
              <w:right w:val="single" w:color="auto" w:sz="4" w:space="0"/>
            </w:tcBorders>
          </w:tcPr>
          <w:p w14:paraId="69AC955F">
            <w:pPr>
              <w:pStyle w:val="104"/>
              <w:snapToGrid/>
              <w:spacing w:line="500" w:lineRule="exact"/>
              <w:jc w:val="both"/>
              <w:rPr>
                <w:sz w:val="28"/>
                <w:szCs w:val="28"/>
              </w:rPr>
            </w:pPr>
            <w:r>
              <w:rPr>
                <w:rFonts w:hint="eastAsia"/>
                <w:sz w:val="28"/>
                <w:szCs w:val="28"/>
              </w:rPr>
              <w:t>C/S和B/S相结合，C/S为主</w:t>
            </w:r>
          </w:p>
        </w:tc>
        <w:tc>
          <w:tcPr>
            <w:tcW w:w="1418" w:type="dxa"/>
            <w:tcBorders>
              <w:top w:val="single" w:color="auto" w:sz="4" w:space="0"/>
              <w:left w:val="single" w:color="auto" w:sz="4" w:space="0"/>
              <w:bottom w:val="single" w:color="auto" w:sz="4" w:space="0"/>
              <w:right w:val="single" w:color="auto" w:sz="4" w:space="0"/>
            </w:tcBorders>
            <w:vAlign w:val="center"/>
          </w:tcPr>
          <w:p w14:paraId="2C75C39B">
            <w:pPr>
              <w:pStyle w:val="104"/>
              <w:snapToGrid/>
              <w:spacing w:line="500" w:lineRule="exact"/>
              <w:jc w:val="center"/>
              <w:rPr>
                <w:sz w:val="28"/>
                <w:szCs w:val="28"/>
              </w:rPr>
            </w:pPr>
            <w:r>
              <w:rPr>
                <w:rFonts w:hint="eastAsia"/>
                <w:sz w:val="28"/>
                <w:szCs w:val="28"/>
              </w:rPr>
              <w:t>建库模式</w:t>
            </w:r>
          </w:p>
        </w:tc>
        <w:tc>
          <w:tcPr>
            <w:tcW w:w="2941" w:type="dxa"/>
            <w:tcBorders>
              <w:top w:val="single" w:color="auto" w:sz="4" w:space="0"/>
              <w:left w:val="single" w:color="auto" w:sz="4" w:space="0"/>
              <w:bottom w:val="single" w:color="auto" w:sz="4" w:space="0"/>
              <w:right w:val="single" w:color="auto" w:sz="4" w:space="0"/>
            </w:tcBorders>
          </w:tcPr>
          <w:p w14:paraId="6CFD9A46">
            <w:pPr>
              <w:pStyle w:val="104"/>
              <w:snapToGrid/>
              <w:spacing w:line="500" w:lineRule="exact"/>
              <w:jc w:val="both"/>
              <w:rPr>
                <w:sz w:val="28"/>
                <w:szCs w:val="28"/>
              </w:rPr>
            </w:pPr>
            <w:r>
              <w:rPr>
                <w:rFonts w:hint="eastAsia"/>
                <w:sz w:val="28"/>
                <w:szCs w:val="28"/>
              </w:rPr>
              <w:t>省、市二级建库、每天完成数据同步</w:t>
            </w:r>
          </w:p>
        </w:tc>
      </w:tr>
      <w:tr w14:paraId="58186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1B6E32B4">
            <w:pPr>
              <w:pStyle w:val="104"/>
              <w:snapToGrid/>
              <w:spacing w:line="500" w:lineRule="exact"/>
              <w:jc w:val="center"/>
              <w:rPr>
                <w:sz w:val="28"/>
                <w:szCs w:val="28"/>
              </w:rPr>
            </w:pPr>
            <w:r>
              <w:rPr>
                <w:rFonts w:hint="eastAsia"/>
                <w:sz w:val="28"/>
                <w:szCs w:val="28"/>
              </w:rPr>
              <w:t>用户数</w:t>
            </w:r>
          </w:p>
        </w:tc>
        <w:tc>
          <w:tcPr>
            <w:tcW w:w="2693" w:type="dxa"/>
            <w:tcBorders>
              <w:top w:val="single" w:color="auto" w:sz="4" w:space="0"/>
              <w:left w:val="single" w:color="auto" w:sz="4" w:space="0"/>
              <w:bottom w:val="single" w:color="auto" w:sz="4" w:space="0"/>
              <w:right w:val="single" w:color="auto" w:sz="4" w:space="0"/>
            </w:tcBorders>
          </w:tcPr>
          <w:p w14:paraId="214AC6C5">
            <w:pPr>
              <w:pStyle w:val="104"/>
              <w:snapToGrid/>
              <w:spacing w:line="500" w:lineRule="exact"/>
              <w:jc w:val="both"/>
              <w:rPr>
                <w:sz w:val="28"/>
                <w:szCs w:val="28"/>
              </w:rPr>
            </w:pPr>
            <w:r>
              <w:rPr>
                <w:rFonts w:hint="eastAsia"/>
                <w:sz w:val="28"/>
                <w:szCs w:val="28"/>
              </w:rPr>
              <w:t>18000左右</w:t>
            </w:r>
          </w:p>
        </w:tc>
        <w:tc>
          <w:tcPr>
            <w:tcW w:w="1418" w:type="dxa"/>
            <w:tcBorders>
              <w:top w:val="single" w:color="auto" w:sz="4" w:space="0"/>
              <w:left w:val="single" w:color="auto" w:sz="4" w:space="0"/>
              <w:bottom w:val="single" w:color="auto" w:sz="4" w:space="0"/>
              <w:right w:val="single" w:color="auto" w:sz="4" w:space="0"/>
            </w:tcBorders>
            <w:vAlign w:val="center"/>
          </w:tcPr>
          <w:p w14:paraId="4C0760EB">
            <w:pPr>
              <w:pStyle w:val="104"/>
              <w:snapToGrid/>
              <w:spacing w:line="500" w:lineRule="exact"/>
              <w:jc w:val="center"/>
              <w:rPr>
                <w:sz w:val="28"/>
                <w:szCs w:val="28"/>
              </w:rPr>
            </w:pPr>
            <w:r>
              <w:rPr>
                <w:rFonts w:hint="eastAsia"/>
                <w:sz w:val="28"/>
                <w:szCs w:val="28"/>
              </w:rPr>
              <w:t>应用范围</w:t>
            </w:r>
          </w:p>
        </w:tc>
        <w:tc>
          <w:tcPr>
            <w:tcW w:w="2941" w:type="dxa"/>
            <w:tcBorders>
              <w:top w:val="single" w:color="auto" w:sz="4" w:space="0"/>
              <w:left w:val="single" w:color="auto" w:sz="4" w:space="0"/>
              <w:bottom w:val="single" w:color="auto" w:sz="4" w:space="0"/>
              <w:right w:val="single" w:color="auto" w:sz="4" w:space="0"/>
            </w:tcBorders>
          </w:tcPr>
          <w:p w14:paraId="0840CA69">
            <w:pPr>
              <w:pStyle w:val="104"/>
              <w:snapToGrid/>
              <w:spacing w:line="500" w:lineRule="exact"/>
              <w:jc w:val="both"/>
              <w:rPr>
                <w:sz w:val="28"/>
                <w:szCs w:val="28"/>
              </w:rPr>
            </w:pPr>
            <w:r>
              <w:rPr>
                <w:rFonts w:hint="eastAsia"/>
                <w:sz w:val="28"/>
                <w:szCs w:val="28"/>
              </w:rPr>
              <w:t>省、市、县、乡、村</w:t>
            </w:r>
          </w:p>
        </w:tc>
      </w:tr>
      <w:tr w14:paraId="2471D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2A8BB2B">
            <w:pPr>
              <w:pStyle w:val="104"/>
              <w:snapToGrid/>
              <w:spacing w:line="500" w:lineRule="exact"/>
              <w:jc w:val="center"/>
              <w:rPr>
                <w:sz w:val="28"/>
                <w:szCs w:val="28"/>
              </w:rPr>
            </w:pPr>
            <w:r>
              <w:rPr>
                <w:rFonts w:hint="eastAsia"/>
                <w:sz w:val="28"/>
                <w:szCs w:val="28"/>
              </w:rPr>
              <w:t>主要功能模块</w:t>
            </w:r>
          </w:p>
        </w:tc>
        <w:tc>
          <w:tcPr>
            <w:tcW w:w="7052" w:type="dxa"/>
            <w:gridSpan w:val="3"/>
            <w:tcBorders>
              <w:top w:val="single" w:color="auto" w:sz="4" w:space="0"/>
              <w:left w:val="single" w:color="auto" w:sz="4" w:space="0"/>
              <w:bottom w:val="single" w:color="auto" w:sz="4" w:space="0"/>
              <w:right w:val="single" w:color="auto" w:sz="4" w:space="0"/>
            </w:tcBorders>
          </w:tcPr>
          <w:p w14:paraId="2F224BAB">
            <w:pPr>
              <w:pStyle w:val="104"/>
              <w:snapToGrid/>
              <w:spacing w:line="500" w:lineRule="exact"/>
              <w:jc w:val="both"/>
              <w:rPr>
                <w:sz w:val="28"/>
                <w:szCs w:val="28"/>
              </w:rPr>
            </w:pPr>
            <w:r>
              <w:rPr>
                <w:rFonts w:hint="eastAsia"/>
                <w:sz w:val="28"/>
                <w:szCs w:val="28"/>
              </w:rPr>
              <w:t xml:space="preserve">1、 系统管理：用户管理、用户组管理、权限管理、镇办工作点设置、两委片区设置、协会小组设置、修改用户密码、维护系统字典数据、系统设置、系统升级、数据库维护、数据备份与恢复、区划代码维护、系统操作日志、切换使用单位、在线用户监管、后台任务管理； </w:t>
            </w:r>
          </w:p>
          <w:p w14:paraId="70F62DFB">
            <w:pPr>
              <w:pStyle w:val="104"/>
              <w:snapToGrid/>
              <w:spacing w:line="500" w:lineRule="exact"/>
              <w:jc w:val="both"/>
              <w:rPr>
                <w:rFonts w:hint="eastAsia"/>
                <w:sz w:val="28"/>
                <w:szCs w:val="28"/>
              </w:rPr>
            </w:pPr>
            <w:r>
              <w:rPr>
                <w:rFonts w:hint="eastAsia"/>
                <w:sz w:val="28"/>
                <w:szCs w:val="28"/>
              </w:rPr>
              <w:t xml:space="preserve">2、 人口管理：人口登记、信息变更登记、常住业务交接、人口信息卡、信息报告单、区域的拆分合并、家庭的拆分合并、人口注销结转、注销恢复、婚姻登记、出生登记、避孕节育登记、死亡登记、违法登记、处罚登记、妊娠登记、镇内迁移； </w:t>
            </w:r>
          </w:p>
          <w:p w14:paraId="43F15E3C">
            <w:pPr>
              <w:pStyle w:val="104"/>
              <w:snapToGrid/>
              <w:spacing w:line="500" w:lineRule="exact"/>
              <w:jc w:val="both"/>
              <w:rPr>
                <w:rFonts w:hint="eastAsia"/>
                <w:sz w:val="28"/>
                <w:szCs w:val="28"/>
              </w:rPr>
            </w:pPr>
            <w:r>
              <w:rPr>
                <w:rFonts w:hint="eastAsia"/>
                <w:sz w:val="28"/>
                <w:szCs w:val="28"/>
              </w:rPr>
              <w:t xml:space="preserve">3、 综合服务：育妇三查服务、三结合登记、培训登记、咨询登记、随访登记、奖励登记、优生检测登记、生育证登记、独生子女父母光荣证登记、其它证表； </w:t>
            </w:r>
          </w:p>
          <w:p w14:paraId="3CCB7B82">
            <w:pPr>
              <w:pStyle w:val="104"/>
              <w:snapToGrid/>
              <w:spacing w:line="500" w:lineRule="exact"/>
              <w:jc w:val="both"/>
              <w:rPr>
                <w:rFonts w:hint="eastAsia"/>
                <w:sz w:val="28"/>
                <w:szCs w:val="28"/>
              </w:rPr>
            </w:pPr>
            <w:r>
              <w:rPr>
                <w:rFonts w:hint="eastAsia"/>
                <w:sz w:val="28"/>
                <w:szCs w:val="28"/>
              </w:rPr>
              <w:t xml:space="preserve">4、 信息查询：基本查询、专项查询、育妇信息查询、服务信息查询、证表信息查询、生成自定义查询、自定义查询、迁入迁出通报查询； </w:t>
            </w:r>
          </w:p>
          <w:p w14:paraId="34852088">
            <w:pPr>
              <w:pStyle w:val="104"/>
              <w:snapToGrid/>
              <w:spacing w:line="500" w:lineRule="exact"/>
              <w:jc w:val="both"/>
              <w:rPr>
                <w:rFonts w:hint="eastAsia"/>
                <w:sz w:val="28"/>
                <w:szCs w:val="28"/>
              </w:rPr>
            </w:pPr>
            <w:r>
              <w:rPr>
                <w:rFonts w:hint="eastAsia"/>
                <w:sz w:val="28"/>
                <w:szCs w:val="28"/>
              </w:rPr>
              <w:t xml:space="preserve">5、 信息反馈：计生工作完成情况、计生工作完成情况(综合)、例会信息反馈、例会信息反馈(综合)； </w:t>
            </w:r>
          </w:p>
          <w:p w14:paraId="141FBE1A">
            <w:pPr>
              <w:pStyle w:val="104"/>
              <w:snapToGrid/>
              <w:spacing w:line="500" w:lineRule="exact"/>
              <w:jc w:val="both"/>
              <w:rPr>
                <w:rFonts w:hint="eastAsia"/>
                <w:sz w:val="28"/>
                <w:szCs w:val="28"/>
              </w:rPr>
            </w:pPr>
            <w:r>
              <w:rPr>
                <w:rFonts w:hint="eastAsia"/>
                <w:sz w:val="28"/>
                <w:szCs w:val="28"/>
              </w:rPr>
              <w:t xml:space="preserve">6、 统计报表：统计报表、报表审核、综合分析报表、图表、生成自定义报表、自定义报表； </w:t>
            </w:r>
          </w:p>
          <w:p w14:paraId="60CBF681">
            <w:pPr>
              <w:pStyle w:val="104"/>
              <w:snapToGrid/>
              <w:spacing w:line="500" w:lineRule="exact"/>
              <w:jc w:val="both"/>
              <w:rPr>
                <w:sz w:val="28"/>
                <w:szCs w:val="28"/>
              </w:rPr>
            </w:pPr>
            <w:r>
              <w:rPr>
                <w:rFonts w:hint="eastAsia"/>
                <w:sz w:val="28"/>
                <w:szCs w:val="28"/>
              </w:rPr>
              <w:t xml:space="preserve">7、 数据交换及维护：处理管理重复数据、区划代码数据变更、公文交换、常住交接层级监管、全员数据评测、全员数据检查、信息质量检查、全员数据编辑监测、远程数据查询、部门信息比对、外部数据导入、国统表生成、调查个案数据导出。 </w:t>
            </w:r>
          </w:p>
        </w:tc>
      </w:tr>
      <w:tr w14:paraId="2CF3D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2AA3D664">
            <w:pPr>
              <w:pStyle w:val="104"/>
              <w:snapToGrid/>
              <w:spacing w:line="500" w:lineRule="exact"/>
              <w:jc w:val="center"/>
              <w:rPr>
                <w:sz w:val="28"/>
                <w:szCs w:val="28"/>
              </w:rPr>
            </w:pPr>
            <w:r>
              <w:rPr>
                <w:rFonts w:hint="eastAsia"/>
                <w:sz w:val="28"/>
                <w:szCs w:val="28"/>
              </w:rPr>
              <w:t>业务流程/应用流程</w:t>
            </w:r>
          </w:p>
        </w:tc>
        <w:tc>
          <w:tcPr>
            <w:tcW w:w="7052" w:type="dxa"/>
            <w:gridSpan w:val="3"/>
            <w:tcBorders>
              <w:top w:val="single" w:color="auto" w:sz="4" w:space="0"/>
              <w:left w:val="single" w:color="auto" w:sz="4" w:space="0"/>
              <w:bottom w:val="single" w:color="auto" w:sz="4" w:space="0"/>
              <w:right w:val="single" w:color="auto" w:sz="4" w:space="0"/>
            </w:tcBorders>
          </w:tcPr>
          <w:p w14:paraId="76DA5317">
            <w:pPr>
              <w:pStyle w:val="104"/>
              <w:snapToGrid/>
              <w:spacing w:line="500" w:lineRule="exact"/>
              <w:jc w:val="both"/>
              <w:rPr>
                <w:sz w:val="28"/>
                <w:szCs w:val="28"/>
              </w:rPr>
            </w:pPr>
            <w:r>
              <w:rPr>
                <w:rFonts w:hint="eastAsia"/>
                <w:sz w:val="28"/>
                <w:szCs w:val="28"/>
              </w:rPr>
              <w:t xml:space="preserve">1、 乡镇（村级）提取信息反馈名单分发到村级，并引导村级进行各项服务； </w:t>
            </w:r>
          </w:p>
          <w:p w14:paraId="5FCDBB20">
            <w:pPr>
              <w:pStyle w:val="104"/>
              <w:snapToGrid/>
              <w:spacing w:line="500" w:lineRule="exact"/>
              <w:jc w:val="both"/>
              <w:rPr>
                <w:rFonts w:hint="eastAsia"/>
                <w:sz w:val="28"/>
                <w:szCs w:val="28"/>
              </w:rPr>
            </w:pPr>
            <w:r>
              <w:rPr>
                <w:rFonts w:hint="eastAsia"/>
                <w:sz w:val="28"/>
                <w:szCs w:val="28"/>
              </w:rPr>
              <w:t xml:space="preserve">2、 乡镇（村级）将本月发生的所有信息变动，实时登记到系统中； </w:t>
            </w:r>
          </w:p>
          <w:p w14:paraId="08C0237F">
            <w:pPr>
              <w:pStyle w:val="104"/>
              <w:snapToGrid/>
              <w:spacing w:line="500" w:lineRule="exact"/>
              <w:jc w:val="both"/>
              <w:rPr>
                <w:rFonts w:hint="eastAsia"/>
                <w:sz w:val="28"/>
                <w:szCs w:val="28"/>
              </w:rPr>
            </w:pPr>
            <w:r>
              <w:rPr>
                <w:rFonts w:hint="eastAsia"/>
                <w:sz w:val="28"/>
                <w:szCs w:val="28"/>
              </w:rPr>
              <w:t xml:space="preserve">3、 各级统计分析报表； </w:t>
            </w:r>
          </w:p>
          <w:p w14:paraId="302D13FC">
            <w:pPr>
              <w:pStyle w:val="104"/>
              <w:snapToGrid/>
              <w:spacing w:line="500" w:lineRule="exact"/>
              <w:jc w:val="both"/>
              <w:rPr>
                <w:sz w:val="28"/>
                <w:szCs w:val="28"/>
              </w:rPr>
            </w:pPr>
            <w:r>
              <w:rPr>
                <w:rFonts w:hint="eastAsia"/>
                <w:sz w:val="28"/>
                <w:szCs w:val="28"/>
              </w:rPr>
              <w:t xml:space="preserve">4、 各级进行各种信息查询和信息检查，指导各项计生工作。 </w:t>
            </w:r>
          </w:p>
        </w:tc>
      </w:tr>
      <w:tr w14:paraId="33A4F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282EA0A0">
            <w:pPr>
              <w:pStyle w:val="104"/>
              <w:snapToGrid/>
              <w:spacing w:line="500" w:lineRule="exact"/>
              <w:jc w:val="center"/>
              <w:rPr>
                <w:sz w:val="28"/>
                <w:szCs w:val="28"/>
              </w:rPr>
            </w:pPr>
            <w:r>
              <w:rPr>
                <w:rFonts w:hint="eastAsia"/>
                <w:sz w:val="28"/>
                <w:szCs w:val="28"/>
              </w:rPr>
              <w:t>总体数据量情况</w:t>
            </w:r>
          </w:p>
        </w:tc>
        <w:tc>
          <w:tcPr>
            <w:tcW w:w="7052" w:type="dxa"/>
            <w:gridSpan w:val="3"/>
            <w:tcBorders>
              <w:top w:val="single" w:color="auto" w:sz="4" w:space="0"/>
              <w:left w:val="single" w:color="auto" w:sz="4" w:space="0"/>
              <w:bottom w:val="single" w:color="auto" w:sz="4" w:space="0"/>
              <w:right w:val="single" w:color="auto" w:sz="4" w:space="0"/>
            </w:tcBorders>
          </w:tcPr>
          <w:p w14:paraId="21301959">
            <w:pPr>
              <w:pStyle w:val="104"/>
              <w:snapToGrid/>
              <w:spacing w:line="500" w:lineRule="exact"/>
              <w:jc w:val="both"/>
              <w:rPr>
                <w:sz w:val="28"/>
                <w:szCs w:val="28"/>
              </w:rPr>
            </w:pPr>
            <w:r>
              <w:rPr>
                <w:rFonts w:hint="eastAsia"/>
                <w:sz w:val="28"/>
                <w:szCs w:val="28"/>
              </w:rPr>
              <w:t xml:space="preserve">数据存量300.36GB，总记录数约200,000,000 条； </w:t>
            </w:r>
          </w:p>
          <w:p w14:paraId="06320AB0">
            <w:pPr>
              <w:pStyle w:val="104"/>
              <w:snapToGrid/>
              <w:spacing w:line="500" w:lineRule="exact"/>
              <w:jc w:val="both"/>
              <w:rPr>
                <w:rFonts w:hint="eastAsia"/>
                <w:sz w:val="28"/>
                <w:szCs w:val="28"/>
              </w:rPr>
            </w:pPr>
            <w:r>
              <w:rPr>
                <w:rFonts w:hint="eastAsia"/>
                <w:sz w:val="28"/>
                <w:szCs w:val="28"/>
              </w:rPr>
              <w:t xml:space="preserve">日均数据增量120,000 条，日均数据增量0.1GB； </w:t>
            </w:r>
          </w:p>
          <w:p w14:paraId="4391F938">
            <w:pPr>
              <w:pStyle w:val="104"/>
              <w:snapToGrid/>
              <w:spacing w:line="500" w:lineRule="exact"/>
              <w:jc w:val="both"/>
              <w:rPr>
                <w:sz w:val="28"/>
                <w:szCs w:val="28"/>
              </w:rPr>
            </w:pPr>
            <w:r>
              <w:rPr>
                <w:rFonts w:hint="eastAsia"/>
                <w:sz w:val="28"/>
                <w:szCs w:val="28"/>
              </w:rPr>
              <w:t xml:space="preserve">月均数据增量3,500,000 条，月均数据增量3GB。 </w:t>
            </w:r>
          </w:p>
        </w:tc>
      </w:tr>
      <w:tr w14:paraId="2DCCE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36F349DA">
            <w:pPr>
              <w:pStyle w:val="104"/>
              <w:snapToGrid/>
              <w:spacing w:line="500" w:lineRule="exact"/>
              <w:jc w:val="center"/>
              <w:rPr>
                <w:sz w:val="28"/>
                <w:szCs w:val="28"/>
              </w:rPr>
            </w:pPr>
            <w:r>
              <w:rPr>
                <w:rFonts w:hint="eastAsia"/>
                <w:sz w:val="28"/>
                <w:szCs w:val="28"/>
              </w:rPr>
              <w:t>备注</w:t>
            </w:r>
          </w:p>
        </w:tc>
        <w:tc>
          <w:tcPr>
            <w:tcW w:w="7052" w:type="dxa"/>
            <w:gridSpan w:val="3"/>
            <w:tcBorders>
              <w:top w:val="single" w:color="auto" w:sz="4" w:space="0"/>
              <w:left w:val="single" w:color="auto" w:sz="4" w:space="0"/>
              <w:bottom w:val="single" w:color="auto" w:sz="4" w:space="0"/>
              <w:right w:val="single" w:color="auto" w:sz="4" w:space="0"/>
            </w:tcBorders>
          </w:tcPr>
          <w:p w14:paraId="70D9AE39">
            <w:pPr>
              <w:pStyle w:val="104"/>
              <w:snapToGrid/>
              <w:spacing w:line="500" w:lineRule="exact"/>
              <w:jc w:val="both"/>
              <w:rPr>
                <w:sz w:val="28"/>
                <w:szCs w:val="28"/>
              </w:rPr>
            </w:pPr>
            <w:r>
              <w:rPr>
                <w:rFonts w:hint="eastAsia"/>
                <w:sz w:val="28"/>
                <w:szCs w:val="28"/>
              </w:rPr>
              <w:t xml:space="preserve">厦门市主要使用自已定制开发的系统，与省库每月一次全量同步 </w:t>
            </w:r>
          </w:p>
        </w:tc>
      </w:tr>
    </w:tbl>
    <w:p w14:paraId="1E7C80FC">
      <w:pPr>
        <w:pStyle w:val="104"/>
        <w:snapToGrid/>
        <w:spacing w:line="500" w:lineRule="exact"/>
        <w:ind w:firstLine="565" w:firstLineChars="202"/>
        <w:rPr>
          <w:rFonts w:hint="eastAsia"/>
          <w:sz w:val="28"/>
          <w:szCs w:val="28"/>
        </w:rPr>
      </w:pPr>
    </w:p>
    <w:p w14:paraId="0266D19B">
      <w:pPr>
        <w:autoSpaceDN w:val="0"/>
        <w:spacing w:line="500" w:lineRule="exact"/>
        <w:rPr>
          <w:rFonts w:hint="eastAsia" w:ascii="宋体" w:hAnsi="宋体"/>
          <w:sz w:val="28"/>
          <w:szCs w:val="28"/>
        </w:rPr>
      </w:pPr>
      <w:r>
        <w:rPr>
          <w:rFonts w:hint="eastAsia" w:ascii="宋体" w:hAnsi="宋体"/>
          <w:sz w:val="28"/>
          <w:szCs w:val="28"/>
        </w:rPr>
        <w:t>2、</w:t>
      </w:r>
      <w:r>
        <w:rPr>
          <w:sz w:val="28"/>
          <w:szCs w:val="28"/>
        </w:rPr>
        <w:t>福建省</w:t>
      </w:r>
      <w:r>
        <w:rPr>
          <w:rFonts w:hint="eastAsia" w:hAnsi="宋体"/>
          <w:sz w:val="28"/>
          <w:szCs w:val="28"/>
        </w:rPr>
        <w:t>流动</w:t>
      </w:r>
      <w:r>
        <w:rPr>
          <w:sz w:val="28"/>
          <w:szCs w:val="28"/>
        </w:rPr>
        <w:t>人口服务与管理信息系统</w:t>
      </w:r>
      <w:r>
        <w:rPr>
          <w:rFonts w:hint="eastAsia" w:hAnsi="宋体"/>
          <w:sz w:val="28"/>
          <w:szCs w:val="28"/>
        </w:rPr>
        <w:t>（FJFPIS）</w:t>
      </w:r>
    </w:p>
    <w:p w14:paraId="612DF284">
      <w:pPr>
        <w:pStyle w:val="104"/>
        <w:snapToGrid/>
        <w:spacing w:line="500" w:lineRule="exact"/>
        <w:ind w:firstLine="565" w:firstLineChars="202"/>
        <w:rPr>
          <w:rFonts w:hint="eastAsia"/>
          <w:sz w:val="28"/>
          <w:szCs w:val="28"/>
        </w:rPr>
      </w:pPr>
      <w:r>
        <w:rPr>
          <w:rFonts w:hint="eastAsia"/>
          <w:sz w:val="28"/>
          <w:szCs w:val="28"/>
        </w:rPr>
        <w:t>福建省流动人口服务与管理信息系统于2009年08月投入使用，主要用于流动人口信息采集、统计、分析、应用，系统采用</w:t>
      </w:r>
      <w:r>
        <w:rPr>
          <w:rFonts w:hint="eastAsia" w:cs="Times New Roman"/>
          <w:color w:val="auto"/>
          <w:sz w:val="28"/>
          <w:szCs w:val="28"/>
        </w:rPr>
        <w:t>，系统采用.NET和PowerBuilder开发语言,采用SQL SERVER2008数据库管理系统，以C/S应用模式架构为主</w:t>
      </w:r>
      <w:r>
        <w:rPr>
          <w:rFonts w:hint="eastAsia"/>
          <w:sz w:val="28"/>
          <w:szCs w:val="28"/>
        </w:rPr>
        <w:t>。系统详细情况如下：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2835"/>
        <w:gridCol w:w="1418"/>
        <w:gridCol w:w="2799"/>
      </w:tblGrid>
      <w:tr w14:paraId="205AE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DBD21EF">
            <w:pPr>
              <w:pStyle w:val="104"/>
              <w:snapToGrid/>
              <w:spacing w:line="500" w:lineRule="exact"/>
              <w:jc w:val="center"/>
              <w:rPr>
                <w:sz w:val="28"/>
                <w:szCs w:val="28"/>
              </w:rPr>
            </w:pPr>
            <w:r>
              <w:rPr>
                <w:rFonts w:hint="eastAsia"/>
                <w:sz w:val="28"/>
                <w:szCs w:val="28"/>
              </w:rPr>
              <w:t>使用单位</w:t>
            </w:r>
          </w:p>
        </w:tc>
        <w:tc>
          <w:tcPr>
            <w:tcW w:w="7052" w:type="dxa"/>
            <w:gridSpan w:val="3"/>
            <w:tcBorders>
              <w:top w:val="single" w:color="auto" w:sz="4" w:space="0"/>
              <w:left w:val="single" w:color="auto" w:sz="4" w:space="0"/>
              <w:bottom w:val="single" w:color="auto" w:sz="4" w:space="0"/>
              <w:right w:val="single" w:color="auto" w:sz="4" w:space="0"/>
            </w:tcBorders>
          </w:tcPr>
          <w:p w14:paraId="2C5FCC96">
            <w:pPr>
              <w:pStyle w:val="104"/>
              <w:snapToGrid/>
              <w:spacing w:line="500" w:lineRule="exact"/>
              <w:jc w:val="both"/>
              <w:rPr>
                <w:sz w:val="28"/>
                <w:szCs w:val="28"/>
              </w:rPr>
            </w:pPr>
            <w:r>
              <w:rPr>
                <w:rFonts w:hint="eastAsia"/>
                <w:sz w:val="28"/>
                <w:szCs w:val="28"/>
              </w:rPr>
              <w:t>福建省各级卫生和计划生育部门</w:t>
            </w:r>
          </w:p>
        </w:tc>
      </w:tr>
      <w:tr w14:paraId="3ED35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967F1CD">
            <w:pPr>
              <w:pStyle w:val="104"/>
              <w:snapToGrid/>
              <w:spacing w:line="500" w:lineRule="exact"/>
              <w:jc w:val="center"/>
              <w:rPr>
                <w:sz w:val="28"/>
                <w:szCs w:val="28"/>
              </w:rPr>
            </w:pPr>
            <w:r>
              <w:rPr>
                <w:rFonts w:hint="eastAsia"/>
                <w:sz w:val="28"/>
                <w:szCs w:val="28"/>
              </w:rPr>
              <w:t>运行模式</w:t>
            </w:r>
          </w:p>
        </w:tc>
        <w:tc>
          <w:tcPr>
            <w:tcW w:w="2835" w:type="dxa"/>
            <w:tcBorders>
              <w:top w:val="single" w:color="auto" w:sz="4" w:space="0"/>
              <w:left w:val="single" w:color="auto" w:sz="4" w:space="0"/>
              <w:bottom w:val="single" w:color="auto" w:sz="4" w:space="0"/>
              <w:right w:val="single" w:color="auto" w:sz="4" w:space="0"/>
            </w:tcBorders>
          </w:tcPr>
          <w:p w14:paraId="4745E16E">
            <w:pPr>
              <w:pStyle w:val="104"/>
              <w:snapToGrid/>
              <w:spacing w:line="500" w:lineRule="exact"/>
              <w:jc w:val="both"/>
              <w:rPr>
                <w:sz w:val="28"/>
                <w:szCs w:val="28"/>
              </w:rPr>
            </w:pPr>
            <w:r>
              <w:rPr>
                <w:rFonts w:hint="eastAsia"/>
                <w:sz w:val="28"/>
                <w:szCs w:val="28"/>
              </w:rPr>
              <w:t>C/S和B/S相结合，C/S为主</w:t>
            </w:r>
          </w:p>
        </w:tc>
        <w:tc>
          <w:tcPr>
            <w:tcW w:w="1418" w:type="dxa"/>
            <w:tcBorders>
              <w:top w:val="single" w:color="auto" w:sz="4" w:space="0"/>
              <w:left w:val="single" w:color="auto" w:sz="4" w:space="0"/>
              <w:bottom w:val="single" w:color="auto" w:sz="4" w:space="0"/>
              <w:right w:val="single" w:color="auto" w:sz="4" w:space="0"/>
            </w:tcBorders>
            <w:vAlign w:val="center"/>
          </w:tcPr>
          <w:p w14:paraId="5A1CFDFF">
            <w:pPr>
              <w:pStyle w:val="104"/>
              <w:snapToGrid/>
              <w:spacing w:line="500" w:lineRule="exact"/>
              <w:jc w:val="center"/>
              <w:rPr>
                <w:sz w:val="28"/>
                <w:szCs w:val="28"/>
              </w:rPr>
            </w:pPr>
            <w:r>
              <w:rPr>
                <w:rFonts w:hint="eastAsia"/>
                <w:sz w:val="28"/>
                <w:szCs w:val="28"/>
              </w:rPr>
              <w:t>建库模式</w:t>
            </w:r>
          </w:p>
        </w:tc>
        <w:tc>
          <w:tcPr>
            <w:tcW w:w="2799" w:type="dxa"/>
            <w:tcBorders>
              <w:top w:val="single" w:color="auto" w:sz="4" w:space="0"/>
              <w:left w:val="single" w:color="auto" w:sz="4" w:space="0"/>
              <w:bottom w:val="single" w:color="auto" w:sz="4" w:space="0"/>
              <w:right w:val="single" w:color="auto" w:sz="4" w:space="0"/>
            </w:tcBorders>
          </w:tcPr>
          <w:p w14:paraId="7ED8A849">
            <w:pPr>
              <w:pStyle w:val="104"/>
              <w:snapToGrid/>
              <w:spacing w:line="500" w:lineRule="exact"/>
              <w:jc w:val="both"/>
              <w:rPr>
                <w:sz w:val="28"/>
                <w:szCs w:val="28"/>
              </w:rPr>
            </w:pPr>
            <w:r>
              <w:rPr>
                <w:rFonts w:hint="eastAsia"/>
                <w:sz w:val="28"/>
                <w:szCs w:val="28"/>
              </w:rPr>
              <w:t>省级一级建库</w:t>
            </w:r>
          </w:p>
        </w:tc>
      </w:tr>
      <w:tr w14:paraId="3C7A3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803E972">
            <w:pPr>
              <w:pStyle w:val="104"/>
              <w:snapToGrid/>
              <w:spacing w:line="500" w:lineRule="exact"/>
              <w:jc w:val="center"/>
              <w:rPr>
                <w:sz w:val="28"/>
                <w:szCs w:val="28"/>
              </w:rPr>
            </w:pPr>
            <w:r>
              <w:rPr>
                <w:rFonts w:hint="eastAsia"/>
                <w:sz w:val="28"/>
                <w:szCs w:val="28"/>
              </w:rPr>
              <w:t>用户数</w:t>
            </w:r>
          </w:p>
        </w:tc>
        <w:tc>
          <w:tcPr>
            <w:tcW w:w="2835" w:type="dxa"/>
            <w:tcBorders>
              <w:top w:val="single" w:color="auto" w:sz="4" w:space="0"/>
              <w:left w:val="single" w:color="auto" w:sz="4" w:space="0"/>
              <w:bottom w:val="single" w:color="auto" w:sz="4" w:space="0"/>
              <w:right w:val="single" w:color="auto" w:sz="4" w:space="0"/>
            </w:tcBorders>
          </w:tcPr>
          <w:p w14:paraId="3A9197AC">
            <w:pPr>
              <w:pStyle w:val="104"/>
              <w:snapToGrid/>
              <w:spacing w:line="500" w:lineRule="exact"/>
              <w:jc w:val="both"/>
              <w:rPr>
                <w:sz w:val="28"/>
                <w:szCs w:val="28"/>
              </w:rPr>
            </w:pPr>
            <w:r>
              <w:rPr>
                <w:rFonts w:hint="eastAsia"/>
                <w:sz w:val="28"/>
                <w:szCs w:val="28"/>
              </w:rPr>
              <w:t>10500左右</w:t>
            </w:r>
          </w:p>
        </w:tc>
        <w:tc>
          <w:tcPr>
            <w:tcW w:w="1418" w:type="dxa"/>
            <w:tcBorders>
              <w:top w:val="single" w:color="auto" w:sz="4" w:space="0"/>
              <w:left w:val="single" w:color="auto" w:sz="4" w:space="0"/>
              <w:bottom w:val="single" w:color="auto" w:sz="4" w:space="0"/>
              <w:right w:val="single" w:color="auto" w:sz="4" w:space="0"/>
            </w:tcBorders>
            <w:vAlign w:val="center"/>
          </w:tcPr>
          <w:p w14:paraId="20189DCC">
            <w:pPr>
              <w:pStyle w:val="104"/>
              <w:snapToGrid/>
              <w:spacing w:line="500" w:lineRule="exact"/>
              <w:jc w:val="center"/>
              <w:rPr>
                <w:sz w:val="28"/>
                <w:szCs w:val="28"/>
              </w:rPr>
            </w:pPr>
            <w:r>
              <w:rPr>
                <w:rFonts w:hint="eastAsia"/>
                <w:sz w:val="28"/>
                <w:szCs w:val="28"/>
              </w:rPr>
              <w:t>应用范围</w:t>
            </w:r>
          </w:p>
        </w:tc>
        <w:tc>
          <w:tcPr>
            <w:tcW w:w="2799" w:type="dxa"/>
            <w:tcBorders>
              <w:top w:val="single" w:color="auto" w:sz="4" w:space="0"/>
              <w:left w:val="single" w:color="auto" w:sz="4" w:space="0"/>
              <w:bottom w:val="single" w:color="auto" w:sz="4" w:space="0"/>
              <w:right w:val="single" w:color="auto" w:sz="4" w:space="0"/>
            </w:tcBorders>
          </w:tcPr>
          <w:p w14:paraId="4B827DCB">
            <w:pPr>
              <w:pStyle w:val="104"/>
              <w:snapToGrid/>
              <w:spacing w:line="500" w:lineRule="exact"/>
              <w:jc w:val="both"/>
              <w:rPr>
                <w:sz w:val="28"/>
                <w:szCs w:val="28"/>
              </w:rPr>
            </w:pPr>
            <w:r>
              <w:rPr>
                <w:rFonts w:hint="eastAsia"/>
                <w:sz w:val="28"/>
                <w:szCs w:val="28"/>
              </w:rPr>
              <w:t>省、市、县、乡、村</w:t>
            </w:r>
          </w:p>
        </w:tc>
      </w:tr>
      <w:tr w14:paraId="758A9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16D4DB5">
            <w:pPr>
              <w:pStyle w:val="104"/>
              <w:snapToGrid/>
              <w:spacing w:line="500" w:lineRule="exact"/>
              <w:jc w:val="center"/>
              <w:rPr>
                <w:sz w:val="28"/>
                <w:szCs w:val="28"/>
              </w:rPr>
            </w:pPr>
            <w:r>
              <w:rPr>
                <w:rFonts w:hint="eastAsia"/>
                <w:sz w:val="28"/>
                <w:szCs w:val="28"/>
              </w:rPr>
              <w:t>主要功能模块</w:t>
            </w:r>
          </w:p>
        </w:tc>
        <w:tc>
          <w:tcPr>
            <w:tcW w:w="7052" w:type="dxa"/>
            <w:gridSpan w:val="3"/>
            <w:tcBorders>
              <w:top w:val="single" w:color="auto" w:sz="4" w:space="0"/>
              <w:left w:val="single" w:color="auto" w:sz="4" w:space="0"/>
              <w:bottom w:val="single" w:color="auto" w:sz="4" w:space="0"/>
              <w:right w:val="single" w:color="auto" w:sz="4" w:space="0"/>
            </w:tcBorders>
          </w:tcPr>
          <w:p w14:paraId="76781864">
            <w:pPr>
              <w:pStyle w:val="104"/>
              <w:snapToGrid/>
              <w:spacing w:line="500" w:lineRule="exact"/>
              <w:jc w:val="both"/>
              <w:rPr>
                <w:sz w:val="28"/>
                <w:szCs w:val="28"/>
              </w:rPr>
            </w:pPr>
            <w:r>
              <w:rPr>
                <w:rFonts w:hint="eastAsia"/>
                <w:sz w:val="28"/>
                <w:szCs w:val="28"/>
              </w:rPr>
              <w:t xml:space="preserve">1、 系统管理：用户组管理、用户管理、权限管理、修改密码、系统字典维护、区划代码维护、用工单位(出租户)维护、系统参数设置、系统操作日志、切换用户单位、系统升级下载、数据冗余清除； </w:t>
            </w:r>
          </w:p>
          <w:p w14:paraId="5A7018B1">
            <w:pPr>
              <w:pStyle w:val="104"/>
              <w:snapToGrid/>
              <w:spacing w:line="500" w:lineRule="exact"/>
              <w:jc w:val="both"/>
              <w:rPr>
                <w:rFonts w:hint="eastAsia"/>
                <w:sz w:val="28"/>
                <w:szCs w:val="28"/>
              </w:rPr>
            </w:pPr>
            <w:r>
              <w:rPr>
                <w:rFonts w:hint="eastAsia"/>
                <w:sz w:val="28"/>
                <w:szCs w:val="28"/>
              </w:rPr>
              <w:t xml:space="preserve">2、 流出数据变动：流出人口登记； </w:t>
            </w:r>
          </w:p>
          <w:p w14:paraId="7A78F560">
            <w:pPr>
              <w:pStyle w:val="104"/>
              <w:snapToGrid/>
              <w:spacing w:line="500" w:lineRule="exact"/>
              <w:jc w:val="both"/>
              <w:rPr>
                <w:rFonts w:hint="eastAsia"/>
                <w:sz w:val="28"/>
                <w:szCs w:val="28"/>
              </w:rPr>
            </w:pPr>
            <w:r>
              <w:rPr>
                <w:rFonts w:hint="eastAsia"/>
                <w:sz w:val="28"/>
                <w:szCs w:val="28"/>
              </w:rPr>
              <w:t xml:space="preserve">3、 流入数据变动:流入人口登记、流入生育登记、流入婚姻登记、流入子女信息登记、流入妊娠信息登记、流入避孕节育措施登记、流入违法登记、流入注销(回籍)登记、流入生育证登记、临时婚育证登记、流入婚育证审验登记、流入孕情检查登记、流入环情检查登记、流入查病登记、流入管理单位责任状登记、流入出租房合同登记、流入通知管理单位登记、流入通知个人登记、流入药具领用登记、流入台帐登记； </w:t>
            </w:r>
          </w:p>
          <w:p w14:paraId="50BD13C4">
            <w:pPr>
              <w:pStyle w:val="104"/>
              <w:snapToGrid/>
              <w:spacing w:line="500" w:lineRule="exact"/>
              <w:jc w:val="both"/>
              <w:rPr>
                <w:rFonts w:hint="eastAsia"/>
                <w:sz w:val="28"/>
                <w:szCs w:val="28"/>
              </w:rPr>
            </w:pPr>
            <w:r>
              <w:rPr>
                <w:rFonts w:hint="eastAsia"/>
                <w:sz w:val="28"/>
                <w:szCs w:val="28"/>
              </w:rPr>
              <w:t xml:space="preserve">4、 流出信息查询：流出基本查询、流出变动查询、流出业务管理查询、流出标准查询、流出自定义查询、流出比对查询； </w:t>
            </w:r>
          </w:p>
          <w:p w14:paraId="1C018C80">
            <w:pPr>
              <w:pStyle w:val="104"/>
              <w:snapToGrid/>
              <w:spacing w:line="500" w:lineRule="exact"/>
              <w:jc w:val="both"/>
              <w:rPr>
                <w:rFonts w:hint="eastAsia"/>
                <w:sz w:val="28"/>
                <w:szCs w:val="28"/>
              </w:rPr>
            </w:pPr>
            <w:r>
              <w:rPr>
                <w:rFonts w:hint="eastAsia"/>
                <w:sz w:val="28"/>
                <w:szCs w:val="28"/>
              </w:rPr>
              <w:t xml:space="preserve">5、 流入信息查询：流入基本查询、流入变动查询、流入业务管理查询、流入标准查询、流入自定义查询、流入比对查询、流入历史查询、流入台帐查询； </w:t>
            </w:r>
          </w:p>
          <w:p w14:paraId="10FAB9E1">
            <w:pPr>
              <w:pStyle w:val="104"/>
              <w:snapToGrid/>
              <w:spacing w:line="500" w:lineRule="exact"/>
              <w:jc w:val="both"/>
              <w:rPr>
                <w:rFonts w:hint="eastAsia"/>
                <w:sz w:val="28"/>
                <w:szCs w:val="28"/>
              </w:rPr>
            </w:pPr>
            <w:r>
              <w:rPr>
                <w:rFonts w:hint="eastAsia"/>
                <w:sz w:val="28"/>
                <w:szCs w:val="28"/>
              </w:rPr>
              <w:t xml:space="preserve">6、 统计报表：统计报表、分析报表、图表分析、自定义报表数据项、自定义报表； </w:t>
            </w:r>
          </w:p>
          <w:p w14:paraId="1C808AE8">
            <w:pPr>
              <w:pStyle w:val="104"/>
              <w:snapToGrid/>
              <w:spacing w:line="500" w:lineRule="exact"/>
              <w:jc w:val="both"/>
              <w:rPr>
                <w:rFonts w:hint="eastAsia"/>
                <w:sz w:val="28"/>
                <w:szCs w:val="28"/>
              </w:rPr>
            </w:pPr>
            <w:r>
              <w:rPr>
                <w:rFonts w:hint="eastAsia"/>
                <w:sz w:val="28"/>
                <w:szCs w:val="28"/>
              </w:rPr>
              <w:t xml:space="preserve">7、 数据维护与交换：地址码数据变更、流出数据检查、流入数据检查、流动人口数据检查情况表、远程查询、全员流动人口层级监管、公文交换、常住信息查询、层级监管； </w:t>
            </w:r>
          </w:p>
          <w:p w14:paraId="41C438F0">
            <w:pPr>
              <w:pStyle w:val="104"/>
              <w:snapToGrid/>
              <w:spacing w:line="500" w:lineRule="exact"/>
              <w:jc w:val="both"/>
              <w:rPr>
                <w:rFonts w:hint="eastAsia"/>
                <w:sz w:val="28"/>
                <w:szCs w:val="28"/>
              </w:rPr>
            </w:pPr>
            <w:r>
              <w:rPr>
                <w:rFonts w:hint="eastAsia"/>
                <w:sz w:val="28"/>
                <w:szCs w:val="28"/>
              </w:rPr>
              <w:t xml:space="preserve">8、 国家流动平台接口：进入国家PADIS 流动人口在线平台、协查反馈、协查反馈层级监管、个案信息查询、批量数据交换、平台下载数据查询、避孕节育报告单通报、一孩生育服务登记单通报、手术服务通报、避孕节育报告单接收确认、一孩生育服务登记单接收确认、手术服务接收确认、通报接收层级监管； </w:t>
            </w:r>
          </w:p>
          <w:p w14:paraId="4561DC32">
            <w:pPr>
              <w:pStyle w:val="104"/>
              <w:snapToGrid/>
              <w:spacing w:line="500" w:lineRule="exact"/>
              <w:jc w:val="both"/>
              <w:rPr>
                <w:rFonts w:hint="eastAsia"/>
                <w:sz w:val="28"/>
                <w:szCs w:val="28"/>
              </w:rPr>
            </w:pPr>
            <w:r>
              <w:rPr>
                <w:rFonts w:hint="eastAsia"/>
                <w:sz w:val="28"/>
                <w:szCs w:val="28"/>
              </w:rPr>
              <w:t xml:space="preserve">9、 文件资料管理：计生服务管理部门、计生服务管理人员、计生协会人员、流动政策法规查询、文档管理； </w:t>
            </w:r>
          </w:p>
          <w:p w14:paraId="3FC5508E">
            <w:pPr>
              <w:pStyle w:val="104"/>
              <w:snapToGrid/>
              <w:spacing w:line="500" w:lineRule="exact"/>
              <w:jc w:val="both"/>
              <w:rPr>
                <w:sz w:val="28"/>
                <w:szCs w:val="28"/>
              </w:rPr>
            </w:pPr>
            <w:r>
              <w:rPr>
                <w:rFonts w:hint="eastAsia"/>
                <w:sz w:val="28"/>
                <w:szCs w:val="28"/>
              </w:rPr>
              <w:t>10、 相关部门数据交换接口：与省公安厅流动人口系统对接，基于公安部门金盾专网的边界接入平台实现流动人口数据共享。</w:t>
            </w:r>
          </w:p>
        </w:tc>
      </w:tr>
      <w:tr w14:paraId="7C7A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2094F7FD">
            <w:pPr>
              <w:pStyle w:val="104"/>
              <w:snapToGrid/>
              <w:spacing w:line="500" w:lineRule="exact"/>
              <w:jc w:val="center"/>
              <w:rPr>
                <w:sz w:val="28"/>
                <w:szCs w:val="28"/>
              </w:rPr>
            </w:pPr>
            <w:r>
              <w:rPr>
                <w:rFonts w:hint="eastAsia"/>
                <w:sz w:val="28"/>
                <w:szCs w:val="28"/>
              </w:rPr>
              <w:t>业务流程/应用流程</w:t>
            </w:r>
          </w:p>
        </w:tc>
        <w:tc>
          <w:tcPr>
            <w:tcW w:w="7052" w:type="dxa"/>
            <w:gridSpan w:val="3"/>
            <w:tcBorders>
              <w:top w:val="single" w:color="auto" w:sz="4" w:space="0"/>
              <w:left w:val="single" w:color="auto" w:sz="4" w:space="0"/>
              <w:bottom w:val="single" w:color="auto" w:sz="4" w:space="0"/>
              <w:right w:val="single" w:color="auto" w:sz="4" w:space="0"/>
            </w:tcBorders>
          </w:tcPr>
          <w:p w14:paraId="446F446A">
            <w:pPr>
              <w:pStyle w:val="104"/>
              <w:snapToGrid/>
              <w:spacing w:line="500" w:lineRule="exact"/>
              <w:jc w:val="both"/>
              <w:rPr>
                <w:sz w:val="28"/>
                <w:szCs w:val="28"/>
              </w:rPr>
            </w:pPr>
            <w:r>
              <w:rPr>
                <w:rFonts w:hint="eastAsia"/>
                <w:sz w:val="28"/>
                <w:szCs w:val="28"/>
              </w:rPr>
              <w:t xml:space="preserve">1、 乡镇（村级）提取流动人口信息反馈名单分发到村级，并引导村级进行流动人口各项服务； </w:t>
            </w:r>
          </w:p>
          <w:p w14:paraId="5C22FB39">
            <w:pPr>
              <w:pStyle w:val="104"/>
              <w:snapToGrid/>
              <w:spacing w:line="500" w:lineRule="exact"/>
              <w:jc w:val="both"/>
              <w:rPr>
                <w:rFonts w:hint="eastAsia"/>
                <w:sz w:val="28"/>
                <w:szCs w:val="28"/>
              </w:rPr>
            </w:pPr>
            <w:r>
              <w:rPr>
                <w:rFonts w:hint="eastAsia"/>
                <w:sz w:val="28"/>
                <w:szCs w:val="28"/>
              </w:rPr>
              <w:t xml:space="preserve">2、 乡镇（村级）将本月发生的流动人口所有信息变动，实时登记到系统中 </w:t>
            </w:r>
          </w:p>
          <w:p w14:paraId="6A0BE59E">
            <w:pPr>
              <w:pStyle w:val="104"/>
              <w:snapToGrid/>
              <w:spacing w:line="500" w:lineRule="exact"/>
              <w:jc w:val="both"/>
              <w:rPr>
                <w:rFonts w:hint="eastAsia"/>
                <w:sz w:val="28"/>
                <w:szCs w:val="28"/>
              </w:rPr>
            </w:pPr>
            <w:r>
              <w:rPr>
                <w:rFonts w:hint="eastAsia"/>
                <w:sz w:val="28"/>
                <w:szCs w:val="28"/>
              </w:rPr>
              <w:t xml:space="preserve">3、 各级统计分析报表； 各级进行各种流动人口信息查询和信息检查，指导各项计生工作； </w:t>
            </w:r>
          </w:p>
          <w:p w14:paraId="14AD3373">
            <w:pPr>
              <w:pStyle w:val="104"/>
              <w:snapToGrid/>
              <w:spacing w:line="500" w:lineRule="exact"/>
              <w:jc w:val="both"/>
              <w:rPr>
                <w:rFonts w:hint="eastAsia"/>
                <w:sz w:val="28"/>
                <w:szCs w:val="28"/>
              </w:rPr>
            </w:pPr>
            <w:r>
              <w:rPr>
                <w:rFonts w:hint="eastAsia"/>
                <w:sz w:val="28"/>
                <w:szCs w:val="28"/>
              </w:rPr>
              <w:t xml:space="preserve">4、 按国家PADIS 流动人口子系统协查反馈流程进行协查反馈； </w:t>
            </w:r>
          </w:p>
          <w:p w14:paraId="5BC76CC9">
            <w:pPr>
              <w:pStyle w:val="104"/>
              <w:snapToGrid/>
              <w:spacing w:line="500" w:lineRule="exact"/>
              <w:jc w:val="both"/>
              <w:rPr>
                <w:sz w:val="28"/>
                <w:szCs w:val="28"/>
              </w:rPr>
            </w:pPr>
            <w:r>
              <w:rPr>
                <w:rFonts w:hint="eastAsia"/>
                <w:sz w:val="28"/>
                <w:szCs w:val="28"/>
              </w:rPr>
              <w:t xml:space="preserve">5、 按国家PADIS 流动人口子系统区域协作流程进行信息通报接收。 </w:t>
            </w:r>
          </w:p>
        </w:tc>
      </w:tr>
      <w:tr w14:paraId="2F4A0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95EA2D9">
            <w:pPr>
              <w:pStyle w:val="104"/>
              <w:snapToGrid/>
              <w:spacing w:line="500" w:lineRule="exact"/>
              <w:jc w:val="center"/>
              <w:rPr>
                <w:sz w:val="28"/>
                <w:szCs w:val="28"/>
              </w:rPr>
            </w:pPr>
            <w:r>
              <w:rPr>
                <w:rFonts w:hint="eastAsia"/>
                <w:sz w:val="28"/>
                <w:szCs w:val="28"/>
              </w:rPr>
              <w:t>总体数据量情况</w:t>
            </w:r>
          </w:p>
        </w:tc>
        <w:tc>
          <w:tcPr>
            <w:tcW w:w="7052" w:type="dxa"/>
            <w:gridSpan w:val="3"/>
            <w:tcBorders>
              <w:top w:val="single" w:color="auto" w:sz="4" w:space="0"/>
              <w:left w:val="single" w:color="auto" w:sz="4" w:space="0"/>
              <w:bottom w:val="single" w:color="auto" w:sz="4" w:space="0"/>
              <w:right w:val="single" w:color="auto" w:sz="4" w:space="0"/>
            </w:tcBorders>
          </w:tcPr>
          <w:p w14:paraId="6502F22E">
            <w:pPr>
              <w:pStyle w:val="104"/>
              <w:snapToGrid/>
              <w:spacing w:line="500" w:lineRule="exact"/>
              <w:jc w:val="both"/>
              <w:rPr>
                <w:sz w:val="28"/>
                <w:szCs w:val="28"/>
              </w:rPr>
            </w:pPr>
            <w:r>
              <w:rPr>
                <w:rFonts w:hint="eastAsia"/>
                <w:sz w:val="28"/>
                <w:szCs w:val="28"/>
              </w:rPr>
              <w:t xml:space="preserve">数据存量250.82GB，总记录数约50,000,000 条； </w:t>
            </w:r>
          </w:p>
          <w:p w14:paraId="7714B07A">
            <w:pPr>
              <w:pStyle w:val="104"/>
              <w:snapToGrid/>
              <w:spacing w:line="500" w:lineRule="exact"/>
              <w:jc w:val="both"/>
              <w:rPr>
                <w:rFonts w:hint="eastAsia"/>
                <w:sz w:val="28"/>
                <w:szCs w:val="28"/>
              </w:rPr>
            </w:pPr>
            <w:r>
              <w:rPr>
                <w:rFonts w:hint="eastAsia"/>
                <w:sz w:val="28"/>
                <w:szCs w:val="28"/>
              </w:rPr>
              <w:t xml:space="preserve">日均数据增量100,000 条，日均数据增量0.1GB； </w:t>
            </w:r>
          </w:p>
          <w:p w14:paraId="55E32A94">
            <w:pPr>
              <w:pStyle w:val="104"/>
              <w:snapToGrid/>
              <w:spacing w:line="500" w:lineRule="exact"/>
              <w:jc w:val="both"/>
              <w:rPr>
                <w:sz w:val="28"/>
                <w:szCs w:val="28"/>
              </w:rPr>
            </w:pPr>
            <w:r>
              <w:rPr>
                <w:rFonts w:hint="eastAsia"/>
                <w:sz w:val="28"/>
                <w:szCs w:val="28"/>
              </w:rPr>
              <w:t xml:space="preserve">月均数据增量3,000,000 条，月均数据增量3GB。 </w:t>
            </w:r>
          </w:p>
        </w:tc>
      </w:tr>
    </w:tbl>
    <w:p w14:paraId="1CB49A83">
      <w:pPr>
        <w:pStyle w:val="104"/>
        <w:snapToGrid/>
        <w:spacing w:line="500" w:lineRule="exact"/>
        <w:ind w:firstLine="565" w:firstLineChars="202"/>
        <w:rPr>
          <w:rFonts w:hint="eastAsia"/>
          <w:sz w:val="28"/>
          <w:szCs w:val="28"/>
        </w:rPr>
      </w:pPr>
    </w:p>
    <w:p w14:paraId="24AD163C">
      <w:pPr>
        <w:autoSpaceDN w:val="0"/>
        <w:spacing w:line="500" w:lineRule="exact"/>
        <w:rPr>
          <w:rFonts w:hint="eastAsia" w:ascii="宋体" w:hAnsi="宋体"/>
          <w:sz w:val="28"/>
          <w:szCs w:val="28"/>
        </w:rPr>
      </w:pPr>
      <w:r>
        <w:rPr>
          <w:rFonts w:hint="eastAsia" w:ascii="宋体" w:hAnsi="宋体"/>
          <w:sz w:val="28"/>
          <w:szCs w:val="28"/>
        </w:rPr>
        <w:t>3、</w:t>
      </w:r>
      <w:r>
        <w:rPr>
          <w:sz w:val="28"/>
          <w:szCs w:val="28"/>
        </w:rPr>
        <w:t>福建省人口与计划生育技术服务管理信息系统</w:t>
      </w:r>
    </w:p>
    <w:p w14:paraId="0FA846D9">
      <w:pPr>
        <w:pStyle w:val="104"/>
        <w:snapToGrid/>
        <w:spacing w:line="500" w:lineRule="exact"/>
        <w:ind w:firstLine="565" w:firstLineChars="202"/>
        <w:rPr>
          <w:rFonts w:hint="eastAsia"/>
          <w:sz w:val="28"/>
          <w:szCs w:val="28"/>
        </w:rPr>
      </w:pPr>
      <w:r>
        <w:rPr>
          <w:rFonts w:hint="eastAsia"/>
          <w:sz w:val="28"/>
          <w:szCs w:val="28"/>
        </w:rPr>
        <w:t>福建省人口与计划生育技术服务管理信息系统与2006年8月投入使用，用于基层技术服务站所双查、四术、药具发放管理等，部署于局域网，未形成数据集中；系统采用.NET和PowerBuilder开发语言,采用SQL SERVER2008数据库管理系统。系统。</w:t>
      </w:r>
      <w:r>
        <w:rPr>
          <w:rFonts w:hint="eastAsia" w:cs="Times New Roman"/>
          <w:color w:val="auto"/>
          <w:sz w:val="28"/>
          <w:szCs w:val="28"/>
        </w:rPr>
        <w:t>采用C/S应用模式架构</w:t>
      </w:r>
      <w:r>
        <w:rPr>
          <w:rFonts w:hint="eastAsia"/>
          <w:sz w:val="28"/>
          <w:szCs w:val="28"/>
        </w:rPr>
        <w:t>。系统详细情况如下：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2693"/>
        <w:gridCol w:w="1560"/>
        <w:gridCol w:w="2799"/>
      </w:tblGrid>
      <w:tr w14:paraId="2B540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BBCC94C">
            <w:pPr>
              <w:pStyle w:val="104"/>
              <w:snapToGrid/>
              <w:spacing w:line="500" w:lineRule="exact"/>
              <w:jc w:val="center"/>
              <w:rPr>
                <w:sz w:val="28"/>
                <w:szCs w:val="28"/>
              </w:rPr>
            </w:pPr>
            <w:r>
              <w:rPr>
                <w:rFonts w:hint="eastAsia"/>
                <w:sz w:val="28"/>
                <w:szCs w:val="28"/>
              </w:rPr>
              <w:t>使用单位</w:t>
            </w:r>
          </w:p>
        </w:tc>
        <w:tc>
          <w:tcPr>
            <w:tcW w:w="7052" w:type="dxa"/>
            <w:gridSpan w:val="3"/>
            <w:tcBorders>
              <w:top w:val="single" w:color="auto" w:sz="4" w:space="0"/>
              <w:left w:val="single" w:color="auto" w:sz="4" w:space="0"/>
              <w:bottom w:val="single" w:color="auto" w:sz="4" w:space="0"/>
              <w:right w:val="single" w:color="auto" w:sz="4" w:space="0"/>
            </w:tcBorders>
          </w:tcPr>
          <w:p w14:paraId="50B61E92">
            <w:pPr>
              <w:pStyle w:val="104"/>
              <w:snapToGrid/>
              <w:spacing w:line="500" w:lineRule="exact"/>
              <w:jc w:val="both"/>
              <w:rPr>
                <w:sz w:val="28"/>
                <w:szCs w:val="28"/>
              </w:rPr>
            </w:pPr>
            <w:r>
              <w:rPr>
                <w:rFonts w:hint="eastAsia"/>
                <w:sz w:val="28"/>
                <w:szCs w:val="28"/>
              </w:rPr>
              <w:t>福建省各级计划生育服务机构</w:t>
            </w:r>
          </w:p>
        </w:tc>
      </w:tr>
      <w:tr w14:paraId="0B18F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6C8FC3FB">
            <w:pPr>
              <w:pStyle w:val="104"/>
              <w:snapToGrid/>
              <w:spacing w:line="500" w:lineRule="exact"/>
              <w:jc w:val="center"/>
              <w:rPr>
                <w:sz w:val="28"/>
                <w:szCs w:val="28"/>
              </w:rPr>
            </w:pPr>
            <w:r>
              <w:rPr>
                <w:rFonts w:hint="eastAsia"/>
                <w:sz w:val="28"/>
                <w:szCs w:val="28"/>
              </w:rPr>
              <w:t>运行模式</w:t>
            </w:r>
          </w:p>
        </w:tc>
        <w:tc>
          <w:tcPr>
            <w:tcW w:w="2693" w:type="dxa"/>
            <w:tcBorders>
              <w:top w:val="single" w:color="auto" w:sz="4" w:space="0"/>
              <w:left w:val="single" w:color="auto" w:sz="4" w:space="0"/>
              <w:bottom w:val="single" w:color="auto" w:sz="4" w:space="0"/>
              <w:right w:val="single" w:color="auto" w:sz="4" w:space="0"/>
            </w:tcBorders>
          </w:tcPr>
          <w:p w14:paraId="7696EC33">
            <w:pPr>
              <w:pStyle w:val="104"/>
              <w:snapToGrid/>
              <w:spacing w:line="500" w:lineRule="exact"/>
              <w:jc w:val="both"/>
              <w:rPr>
                <w:sz w:val="28"/>
                <w:szCs w:val="28"/>
              </w:rPr>
            </w:pPr>
            <w:r>
              <w:rPr>
                <w:rFonts w:hint="eastAsia"/>
                <w:sz w:val="28"/>
                <w:szCs w:val="28"/>
              </w:rPr>
              <w:t xml:space="preserve">C/S </w:t>
            </w:r>
          </w:p>
        </w:tc>
        <w:tc>
          <w:tcPr>
            <w:tcW w:w="1560" w:type="dxa"/>
            <w:tcBorders>
              <w:top w:val="single" w:color="auto" w:sz="4" w:space="0"/>
              <w:left w:val="single" w:color="auto" w:sz="4" w:space="0"/>
              <w:bottom w:val="single" w:color="auto" w:sz="4" w:space="0"/>
              <w:right w:val="single" w:color="auto" w:sz="4" w:space="0"/>
            </w:tcBorders>
            <w:vAlign w:val="center"/>
          </w:tcPr>
          <w:p w14:paraId="03C951FB">
            <w:pPr>
              <w:pStyle w:val="104"/>
              <w:snapToGrid/>
              <w:spacing w:line="500" w:lineRule="exact"/>
              <w:jc w:val="center"/>
              <w:rPr>
                <w:sz w:val="28"/>
                <w:szCs w:val="28"/>
              </w:rPr>
            </w:pPr>
            <w:r>
              <w:rPr>
                <w:rFonts w:hint="eastAsia"/>
                <w:sz w:val="28"/>
                <w:szCs w:val="28"/>
              </w:rPr>
              <w:t>建库模式</w:t>
            </w:r>
          </w:p>
        </w:tc>
        <w:tc>
          <w:tcPr>
            <w:tcW w:w="2799" w:type="dxa"/>
            <w:tcBorders>
              <w:top w:val="single" w:color="auto" w:sz="4" w:space="0"/>
              <w:left w:val="single" w:color="auto" w:sz="4" w:space="0"/>
              <w:bottom w:val="single" w:color="auto" w:sz="4" w:space="0"/>
              <w:right w:val="single" w:color="auto" w:sz="4" w:space="0"/>
            </w:tcBorders>
          </w:tcPr>
          <w:p w14:paraId="77BED88A">
            <w:pPr>
              <w:pStyle w:val="104"/>
              <w:snapToGrid/>
              <w:spacing w:line="500" w:lineRule="exact"/>
              <w:jc w:val="both"/>
              <w:rPr>
                <w:sz w:val="28"/>
                <w:szCs w:val="28"/>
              </w:rPr>
            </w:pPr>
            <w:r>
              <w:rPr>
                <w:rFonts w:hint="eastAsia"/>
                <w:sz w:val="28"/>
                <w:szCs w:val="28"/>
              </w:rPr>
              <w:t>各应用单位本地建库。全省数据未集中。</w:t>
            </w:r>
          </w:p>
        </w:tc>
      </w:tr>
      <w:tr w14:paraId="25208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D4747C5">
            <w:pPr>
              <w:pStyle w:val="104"/>
              <w:snapToGrid/>
              <w:spacing w:line="500" w:lineRule="exact"/>
              <w:jc w:val="center"/>
              <w:rPr>
                <w:sz w:val="28"/>
                <w:szCs w:val="28"/>
              </w:rPr>
            </w:pPr>
            <w:r>
              <w:rPr>
                <w:rFonts w:hint="eastAsia"/>
                <w:sz w:val="28"/>
                <w:szCs w:val="28"/>
              </w:rPr>
              <w:t>用户数</w:t>
            </w:r>
          </w:p>
        </w:tc>
        <w:tc>
          <w:tcPr>
            <w:tcW w:w="2693" w:type="dxa"/>
            <w:tcBorders>
              <w:top w:val="single" w:color="auto" w:sz="4" w:space="0"/>
              <w:left w:val="single" w:color="auto" w:sz="4" w:space="0"/>
              <w:bottom w:val="single" w:color="auto" w:sz="4" w:space="0"/>
              <w:right w:val="single" w:color="auto" w:sz="4" w:space="0"/>
            </w:tcBorders>
          </w:tcPr>
          <w:p w14:paraId="40CE94AA">
            <w:pPr>
              <w:pStyle w:val="104"/>
              <w:snapToGrid/>
              <w:spacing w:line="500" w:lineRule="exact"/>
              <w:jc w:val="both"/>
              <w:rPr>
                <w:sz w:val="28"/>
                <w:szCs w:val="28"/>
              </w:rPr>
            </w:pPr>
            <w:r>
              <w:rPr>
                <w:rFonts w:hint="eastAsia"/>
                <w:sz w:val="28"/>
                <w:szCs w:val="28"/>
              </w:rPr>
              <w:t>2000左右</w:t>
            </w:r>
          </w:p>
        </w:tc>
        <w:tc>
          <w:tcPr>
            <w:tcW w:w="1560" w:type="dxa"/>
            <w:tcBorders>
              <w:top w:val="single" w:color="auto" w:sz="4" w:space="0"/>
              <w:left w:val="single" w:color="auto" w:sz="4" w:space="0"/>
              <w:bottom w:val="single" w:color="auto" w:sz="4" w:space="0"/>
              <w:right w:val="single" w:color="auto" w:sz="4" w:space="0"/>
            </w:tcBorders>
            <w:vAlign w:val="center"/>
          </w:tcPr>
          <w:p w14:paraId="059FACEC">
            <w:pPr>
              <w:pStyle w:val="104"/>
              <w:snapToGrid/>
              <w:spacing w:line="500" w:lineRule="exact"/>
              <w:jc w:val="center"/>
              <w:rPr>
                <w:sz w:val="28"/>
                <w:szCs w:val="28"/>
              </w:rPr>
            </w:pPr>
            <w:r>
              <w:rPr>
                <w:rFonts w:hint="eastAsia"/>
                <w:sz w:val="28"/>
                <w:szCs w:val="28"/>
              </w:rPr>
              <w:t>应用范围</w:t>
            </w:r>
          </w:p>
        </w:tc>
        <w:tc>
          <w:tcPr>
            <w:tcW w:w="2799" w:type="dxa"/>
            <w:tcBorders>
              <w:top w:val="single" w:color="auto" w:sz="4" w:space="0"/>
              <w:left w:val="single" w:color="auto" w:sz="4" w:space="0"/>
              <w:bottom w:val="single" w:color="auto" w:sz="4" w:space="0"/>
              <w:right w:val="single" w:color="auto" w:sz="4" w:space="0"/>
            </w:tcBorders>
          </w:tcPr>
          <w:p w14:paraId="7CB7A7BE">
            <w:pPr>
              <w:pStyle w:val="104"/>
              <w:snapToGrid/>
              <w:spacing w:line="500" w:lineRule="exact"/>
              <w:jc w:val="both"/>
              <w:rPr>
                <w:sz w:val="28"/>
                <w:szCs w:val="28"/>
              </w:rPr>
            </w:pPr>
            <w:r>
              <w:rPr>
                <w:rFonts w:hint="eastAsia"/>
                <w:sz w:val="28"/>
                <w:szCs w:val="28"/>
              </w:rPr>
              <w:t>省、市、县、乡、村</w:t>
            </w:r>
          </w:p>
        </w:tc>
      </w:tr>
      <w:tr w14:paraId="7FB73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B93FB4B">
            <w:pPr>
              <w:pStyle w:val="104"/>
              <w:snapToGrid/>
              <w:spacing w:line="500" w:lineRule="exact"/>
              <w:jc w:val="center"/>
              <w:rPr>
                <w:sz w:val="28"/>
                <w:szCs w:val="28"/>
              </w:rPr>
            </w:pPr>
            <w:r>
              <w:rPr>
                <w:rFonts w:hint="eastAsia"/>
                <w:sz w:val="28"/>
                <w:szCs w:val="28"/>
              </w:rPr>
              <w:t>主要功能模块</w:t>
            </w:r>
          </w:p>
        </w:tc>
        <w:tc>
          <w:tcPr>
            <w:tcW w:w="7052" w:type="dxa"/>
            <w:gridSpan w:val="3"/>
            <w:tcBorders>
              <w:top w:val="single" w:color="auto" w:sz="4" w:space="0"/>
              <w:left w:val="single" w:color="auto" w:sz="4" w:space="0"/>
              <w:bottom w:val="single" w:color="auto" w:sz="4" w:space="0"/>
              <w:right w:val="single" w:color="auto" w:sz="4" w:space="0"/>
            </w:tcBorders>
          </w:tcPr>
          <w:p w14:paraId="3000A768">
            <w:pPr>
              <w:pStyle w:val="104"/>
              <w:snapToGrid/>
              <w:spacing w:line="500" w:lineRule="exact"/>
              <w:jc w:val="both"/>
              <w:rPr>
                <w:sz w:val="28"/>
                <w:szCs w:val="28"/>
              </w:rPr>
            </w:pPr>
            <w:r>
              <w:rPr>
                <w:rFonts w:hint="eastAsia"/>
                <w:sz w:val="28"/>
                <w:szCs w:val="28"/>
              </w:rPr>
              <w:t xml:space="preserve">1、 系统管理：用户组管理、用户管理、权限管理、修改密码、系统参数设置、系统升级、系统操作日志、系统字典维护、业务数据字典维护、区划代码维护、数据备份、数据恢复； </w:t>
            </w:r>
          </w:p>
          <w:p w14:paraId="2CF79244">
            <w:pPr>
              <w:pStyle w:val="104"/>
              <w:snapToGrid/>
              <w:spacing w:line="500" w:lineRule="exact"/>
              <w:jc w:val="both"/>
              <w:rPr>
                <w:rFonts w:hint="eastAsia"/>
                <w:sz w:val="28"/>
                <w:szCs w:val="28"/>
              </w:rPr>
            </w:pPr>
            <w:r>
              <w:rPr>
                <w:rFonts w:hint="eastAsia"/>
                <w:sz w:val="28"/>
                <w:szCs w:val="28"/>
              </w:rPr>
              <w:t xml:space="preserve">2、 基本信息管理：部门信息、人员信息、组织机构、组织机构人员信息、设备管理、药品资料档案、供应商档案、服务项目设置、收费项目设置、床位设置、仓库设置、客户管理、资金管理、销售收款、应收帐款查询、应收帐款帐龄分析、采购付款、应付帐款查询、应会帐款帐龄分析； </w:t>
            </w:r>
          </w:p>
          <w:p w14:paraId="6C3A22C3">
            <w:pPr>
              <w:pStyle w:val="104"/>
              <w:snapToGrid/>
              <w:spacing w:line="500" w:lineRule="exact"/>
              <w:jc w:val="both"/>
              <w:rPr>
                <w:rFonts w:hint="eastAsia"/>
                <w:sz w:val="28"/>
                <w:szCs w:val="28"/>
              </w:rPr>
            </w:pPr>
            <w:r>
              <w:rPr>
                <w:rFonts w:hint="eastAsia"/>
                <w:sz w:val="28"/>
                <w:szCs w:val="28"/>
              </w:rPr>
              <w:t xml:space="preserve">3、 服务信息管理：常住服务对像登记导入、流入服务对像登记导入、服务对像档案维护、避孕节育、术后随访服务、生殖健康服务、常规访视服务、宣传教育服务、优生检测服务、培训服务、咨询服务、避孕节育、术后随访服务（流动人品）生殖健康服务（流动人品）、常规访视服务（流动人品）、宣传教育服务（流动人品）、优生检测服务（流动人品）、培训服务（流动人品）、咨询服务（流动人品）、查环查孕、妇女病普查登记； </w:t>
            </w:r>
          </w:p>
          <w:p w14:paraId="0F084387">
            <w:pPr>
              <w:pStyle w:val="104"/>
              <w:snapToGrid/>
              <w:spacing w:line="500" w:lineRule="exact"/>
              <w:jc w:val="both"/>
              <w:rPr>
                <w:rFonts w:hint="eastAsia"/>
                <w:sz w:val="28"/>
                <w:szCs w:val="28"/>
              </w:rPr>
            </w:pPr>
            <w:r>
              <w:rPr>
                <w:rFonts w:hint="eastAsia"/>
                <w:sz w:val="28"/>
                <w:szCs w:val="28"/>
              </w:rPr>
              <w:t xml:space="preserve">4、 双查业务管理：双查名单导入、双查名单维护、本地双查登记、异地双查登记、双查结果导出、主机导入导出、分机导入导出、双查业务查询、双查统计报表、双查数据上传； </w:t>
            </w:r>
          </w:p>
          <w:p w14:paraId="1FDC4BC6">
            <w:pPr>
              <w:pStyle w:val="104"/>
              <w:snapToGrid/>
              <w:spacing w:line="500" w:lineRule="exact"/>
              <w:jc w:val="both"/>
              <w:rPr>
                <w:rFonts w:hint="eastAsia"/>
                <w:sz w:val="28"/>
                <w:szCs w:val="28"/>
              </w:rPr>
            </w:pPr>
            <w:r>
              <w:rPr>
                <w:rFonts w:hint="eastAsia"/>
                <w:sz w:val="28"/>
                <w:szCs w:val="28"/>
              </w:rPr>
              <w:t xml:space="preserve">5、 门诊住院管理：门诊挂号、门诊收费、IC 卡管理、门诊管理、住院管理、手术管理、检查管理、检验管理、三查服务、治疗管理、随访登记、咨询登记； </w:t>
            </w:r>
          </w:p>
          <w:p w14:paraId="11929309">
            <w:pPr>
              <w:pStyle w:val="104"/>
              <w:snapToGrid/>
              <w:spacing w:line="500" w:lineRule="exact"/>
              <w:jc w:val="both"/>
              <w:rPr>
                <w:rFonts w:hint="eastAsia"/>
                <w:sz w:val="28"/>
                <w:szCs w:val="28"/>
              </w:rPr>
            </w:pPr>
            <w:r>
              <w:rPr>
                <w:rFonts w:hint="eastAsia"/>
                <w:sz w:val="28"/>
                <w:szCs w:val="28"/>
              </w:rPr>
              <w:t xml:space="preserve">6、 药品管理：采购进货、进货综合查询、零售、药品器械领用、处方（医嘱）发药、销售综合查询、销售比较查询、药品器械领用查询、发药查询、调库、报废、盘点、药品库存查询、库存预警查询、药品有效期管理、药品进出货报表、商品明细汇总表、药品进出查询、药品免费发放报表； </w:t>
            </w:r>
          </w:p>
          <w:p w14:paraId="2000FFF5">
            <w:pPr>
              <w:pStyle w:val="104"/>
              <w:snapToGrid/>
              <w:spacing w:line="500" w:lineRule="exact"/>
              <w:jc w:val="both"/>
              <w:rPr>
                <w:rFonts w:hint="eastAsia"/>
                <w:sz w:val="28"/>
                <w:szCs w:val="28"/>
              </w:rPr>
            </w:pPr>
            <w:r>
              <w:rPr>
                <w:rFonts w:hint="eastAsia"/>
                <w:sz w:val="28"/>
                <w:szCs w:val="28"/>
              </w:rPr>
              <w:t xml:space="preserve">7、 查询报表管理：门诊查询、住院查询、门诊处方查询、住院医嘱查询、手术查询、检查查询、检验查询、治疗查询、三查查询、收据查询、登记清单、门诊治疗登记、对像信息查询、服务信息查询、妇科病普查查询、在线服务查询、四术双查统计、手术及并发症统计、业务统计报表、医生统计报表、技术服务报表； </w:t>
            </w:r>
          </w:p>
          <w:p w14:paraId="03D81332">
            <w:pPr>
              <w:pStyle w:val="104"/>
              <w:snapToGrid/>
              <w:spacing w:line="500" w:lineRule="exact"/>
              <w:jc w:val="both"/>
              <w:rPr>
                <w:sz w:val="28"/>
                <w:szCs w:val="28"/>
              </w:rPr>
            </w:pPr>
            <w:r>
              <w:rPr>
                <w:rFonts w:hint="eastAsia"/>
                <w:sz w:val="28"/>
                <w:szCs w:val="28"/>
              </w:rPr>
              <w:t xml:space="preserve">8、 数据通信及交换：发送到上级卫计部门、发送到同级卫计部门、基础资料下载、公文交换。 </w:t>
            </w:r>
          </w:p>
        </w:tc>
      </w:tr>
      <w:tr w14:paraId="12471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1D56C791">
            <w:pPr>
              <w:pStyle w:val="104"/>
              <w:snapToGrid/>
              <w:spacing w:line="500" w:lineRule="exact"/>
              <w:jc w:val="center"/>
              <w:rPr>
                <w:sz w:val="28"/>
                <w:szCs w:val="28"/>
              </w:rPr>
            </w:pPr>
            <w:r>
              <w:rPr>
                <w:rFonts w:hint="eastAsia"/>
                <w:sz w:val="28"/>
                <w:szCs w:val="28"/>
              </w:rPr>
              <w:t>业务流程/应用流程</w:t>
            </w:r>
          </w:p>
        </w:tc>
        <w:tc>
          <w:tcPr>
            <w:tcW w:w="7052" w:type="dxa"/>
            <w:gridSpan w:val="3"/>
            <w:tcBorders>
              <w:top w:val="single" w:color="auto" w:sz="4" w:space="0"/>
              <w:left w:val="single" w:color="auto" w:sz="4" w:space="0"/>
              <w:bottom w:val="single" w:color="auto" w:sz="4" w:space="0"/>
              <w:right w:val="single" w:color="auto" w:sz="4" w:space="0"/>
            </w:tcBorders>
          </w:tcPr>
          <w:p w14:paraId="187FBB7F">
            <w:pPr>
              <w:pStyle w:val="104"/>
              <w:snapToGrid/>
              <w:spacing w:line="500" w:lineRule="exact"/>
              <w:jc w:val="both"/>
              <w:rPr>
                <w:sz w:val="28"/>
                <w:szCs w:val="28"/>
              </w:rPr>
            </w:pPr>
            <w:r>
              <w:rPr>
                <w:rFonts w:hint="eastAsia"/>
                <w:sz w:val="28"/>
                <w:szCs w:val="28"/>
              </w:rPr>
              <w:t xml:space="preserve">1、 双查业务：乡镇将本轮双查对像导入主机，再主机导出至分机下乡进行双查，双查结果导入到主机并上报，相关查询及报表； </w:t>
            </w:r>
          </w:p>
          <w:p w14:paraId="7C586391">
            <w:pPr>
              <w:pStyle w:val="104"/>
              <w:snapToGrid/>
              <w:spacing w:line="500" w:lineRule="exact"/>
              <w:jc w:val="both"/>
              <w:rPr>
                <w:rFonts w:hint="eastAsia"/>
                <w:sz w:val="28"/>
                <w:szCs w:val="28"/>
              </w:rPr>
            </w:pPr>
            <w:r>
              <w:rPr>
                <w:rFonts w:hint="eastAsia"/>
                <w:sz w:val="28"/>
                <w:szCs w:val="28"/>
              </w:rPr>
              <w:t xml:space="preserve">2、 常住（流入）服务对像登记导入、常住（流入）避孕节育、术后随访服务、常住（流入）生殖健康服务、常住（流入）常规访视服务、常住（流入）宣传教育服务、常住（流入）优生检测服务、常住（流入）培训服务、常住（流入）咨询服务、常住（流入）避孕节育、常住（流入）术后随访服务； </w:t>
            </w:r>
          </w:p>
          <w:p w14:paraId="63CF5493">
            <w:pPr>
              <w:pStyle w:val="104"/>
              <w:snapToGrid/>
              <w:spacing w:line="500" w:lineRule="exact"/>
              <w:jc w:val="both"/>
              <w:rPr>
                <w:rFonts w:hint="eastAsia"/>
                <w:sz w:val="28"/>
                <w:szCs w:val="28"/>
              </w:rPr>
            </w:pPr>
            <w:r>
              <w:rPr>
                <w:rFonts w:hint="eastAsia"/>
                <w:sz w:val="28"/>
                <w:szCs w:val="28"/>
              </w:rPr>
              <w:t xml:space="preserve">3、 收集对像信息并门诊挂号，门诊收费，对像进行检查、检验、治疗、开具处方及发放药品，手术，并作出手术报告单，相关查询及报表； </w:t>
            </w:r>
          </w:p>
          <w:p w14:paraId="11BFB115">
            <w:pPr>
              <w:pStyle w:val="104"/>
              <w:snapToGrid/>
              <w:spacing w:line="500" w:lineRule="exact"/>
              <w:jc w:val="both"/>
              <w:rPr>
                <w:sz w:val="28"/>
                <w:szCs w:val="28"/>
              </w:rPr>
            </w:pPr>
            <w:r>
              <w:rPr>
                <w:rFonts w:hint="eastAsia"/>
                <w:sz w:val="28"/>
                <w:szCs w:val="28"/>
              </w:rPr>
              <w:t xml:space="preserve">4、 药品药具采购、盘点、报废、调库，处方发药，销售，相关查询及报表。 </w:t>
            </w:r>
          </w:p>
        </w:tc>
      </w:tr>
      <w:tr w14:paraId="29AB8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31128967">
            <w:pPr>
              <w:pStyle w:val="104"/>
              <w:snapToGrid/>
              <w:spacing w:line="500" w:lineRule="exact"/>
              <w:jc w:val="center"/>
              <w:rPr>
                <w:sz w:val="28"/>
                <w:szCs w:val="28"/>
              </w:rPr>
            </w:pPr>
            <w:r>
              <w:rPr>
                <w:rFonts w:hint="eastAsia"/>
                <w:sz w:val="28"/>
                <w:szCs w:val="28"/>
              </w:rPr>
              <w:t>总体数据量情况</w:t>
            </w:r>
          </w:p>
        </w:tc>
        <w:tc>
          <w:tcPr>
            <w:tcW w:w="7052" w:type="dxa"/>
            <w:gridSpan w:val="3"/>
            <w:tcBorders>
              <w:top w:val="single" w:color="auto" w:sz="4" w:space="0"/>
              <w:left w:val="single" w:color="auto" w:sz="4" w:space="0"/>
              <w:bottom w:val="single" w:color="auto" w:sz="4" w:space="0"/>
              <w:right w:val="single" w:color="auto" w:sz="4" w:space="0"/>
            </w:tcBorders>
          </w:tcPr>
          <w:p w14:paraId="3D321C9B">
            <w:pPr>
              <w:pStyle w:val="104"/>
              <w:snapToGrid/>
              <w:spacing w:line="500" w:lineRule="exact"/>
              <w:jc w:val="both"/>
              <w:rPr>
                <w:sz w:val="28"/>
                <w:szCs w:val="28"/>
              </w:rPr>
            </w:pPr>
            <w:r>
              <w:rPr>
                <w:rFonts w:hint="eastAsia"/>
                <w:sz w:val="28"/>
                <w:szCs w:val="28"/>
              </w:rPr>
              <w:t xml:space="preserve">数据存量120.718GB，总记录数约20,000,000 条； </w:t>
            </w:r>
          </w:p>
          <w:p w14:paraId="7D11E761">
            <w:pPr>
              <w:pStyle w:val="104"/>
              <w:snapToGrid/>
              <w:spacing w:line="500" w:lineRule="exact"/>
              <w:jc w:val="both"/>
              <w:rPr>
                <w:rFonts w:hint="eastAsia"/>
                <w:sz w:val="28"/>
                <w:szCs w:val="28"/>
              </w:rPr>
            </w:pPr>
            <w:r>
              <w:rPr>
                <w:rFonts w:hint="eastAsia"/>
                <w:sz w:val="28"/>
                <w:szCs w:val="28"/>
              </w:rPr>
              <w:t xml:space="preserve">日均数据增量20,000 条，日均数据增量0.1GB； </w:t>
            </w:r>
          </w:p>
          <w:p w14:paraId="50179997">
            <w:pPr>
              <w:pStyle w:val="104"/>
              <w:snapToGrid/>
              <w:spacing w:line="500" w:lineRule="exact"/>
              <w:jc w:val="both"/>
              <w:rPr>
                <w:sz w:val="28"/>
                <w:szCs w:val="28"/>
              </w:rPr>
            </w:pPr>
            <w:r>
              <w:rPr>
                <w:rFonts w:hint="eastAsia"/>
                <w:sz w:val="28"/>
                <w:szCs w:val="28"/>
              </w:rPr>
              <w:t xml:space="preserve">月均数据增量600,000 条，月均数据增量3GB； </w:t>
            </w:r>
          </w:p>
        </w:tc>
      </w:tr>
    </w:tbl>
    <w:p w14:paraId="0B010429">
      <w:pPr>
        <w:autoSpaceDN w:val="0"/>
        <w:spacing w:line="500" w:lineRule="exact"/>
        <w:ind w:firstLine="560" w:firstLineChars="200"/>
        <w:rPr>
          <w:rFonts w:hint="eastAsia" w:ascii="宋体" w:hAnsi="宋体"/>
          <w:sz w:val="28"/>
          <w:szCs w:val="28"/>
        </w:rPr>
      </w:pPr>
    </w:p>
    <w:p w14:paraId="258A4281">
      <w:pPr>
        <w:autoSpaceDN w:val="0"/>
        <w:spacing w:line="500" w:lineRule="exact"/>
        <w:rPr>
          <w:rFonts w:hint="eastAsia" w:ascii="宋体" w:hAnsi="宋体"/>
          <w:sz w:val="28"/>
          <w:szCs w:val="28"/>
        </w:rPr>
      </w:pPr>
      <w:r>
        <w:rPr>
          <w:rFonts w:hint="eastAsia" w:ascii="宋体" w:hAnsi="宋体"/>
          <w:sz w:val="28"/>
          <w:szCs w:val="28"/>
        </w:rPr>
        <w:t>4、</w:t>
      </w:r>
      <w:r>
        <w:rPr>
          <w:sz w:val="28"/>
          <w:szCs w:val="28"/>
        </w:rPr>
        <w:t>福建省农村部分计划生育家庭奖励贡献信息管理系统</w:t>
      </w:r>
    </w:p>
    <w:p w14:paraId="6F1A28FA">
      <w:pPr>
        <w:pStyle w:val="104"/>
        <w:snapToGrid/>
        <w:spacing w:line="500" w:lineRule="exact"/>
        <w:ind w:firstLine="565" w:firstLineChars="202"/>
        <w:rPr>
          <w:rFonts w:hint="eastAsia"/>
          <w:sz w:val="28"/>
          <w:szCs w:val="28"/>
        </w:rPr>
      </w:pPr>
      <w:r>
        <w:rPr>
          <w:rFonts w:hint="eastAsia"/>
          <w:sz w:val="28"/>
          <w:szCs w:val="28"/>
        </w:rPr>
        <w:t>福建省农村部分计划生育家庭奖励贡献信息管理系统与2007年8月投入使用，主要用于农村部分计划生育家庭贡献奖励申请信息采集、统计、分析、应用。数据省级集中，系统采用ASP开发语言,采用SQL SERVER2008数据库管理系统。</w:t>
      </w:r>
      <w:r>
        <w:rPr>
          <w:rFonts w:hint="eastAsia" w:cs="Times New Roman"/>
          <w:color w:val="auto"/>
          <w:sz w:val="28"/>
          <w:szCs w:val="28"/>
        </w:rPr>
        <w:t>采用B/S应用模式架构</w:t>
      </w:r>
      <w:r>
        <w:rPr>
          <w:rFonts w:hint="eastAsia"/>
          <w:sz w:val="28"/>
          <w:szCs w:val="28"/>
        </w:rPr>
        <w:t>。系统详细情况如下：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2410"/>
        <w:gridCol w:w="1559"/>
        <w:gridCol w:w="3083"/>
      </w:tblGrid>
      <w:tr w14:paraId="4A5E9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36EE7E5">
            <w:pPr>
              <w:pStyle w:val="104"/>
              <w:snapToGrid/>
              <w:spacing w:line="500" w:lineRule="exact"/>
              <w:jc w:val="center"/>
              <w:rPr>
                <w:sz w:val="28"/>
                <w:szCs w:val="28"/>
              </w:rPr>
            </w:pPr>
            <w:r>
              <w:rPr>
                <w:rFonts w:hint="eastAsia"/>
                <w:sz w:val="28"/>
                <w:szCs w:val="28"/>
              </w:rPr>
              <w:t>使用单位</w:t>
            </w:r>
          </w:p>
        </w:tc>
        <w:tc>
          <w:tcPr>
            <w:tcW w:w="7052" w:type="dxa"/>
            <w:gridSpan w:val="3"/>
            <w:tcBorders>
              <w:top w:val="single" w:color="auto" w:sz="4" w:space="0"/>
              <w:left w:val="single" w:color="auto" w:sz="4" w:space="0"/>
              <w:bottom w:val="single" w:color="auto" w:sz="4" w:space="0"/>
              <w:right w:val="single" w:color="auto" w:sz="4" w:space="0"/>
            </w:tcBorders>
          </w:tcPr>
          <w:p w14:paraId="01F62E1C">
            <w:pPr>
              <w:pStyle w:val="104"/>
              <w:snapToGrid/>
              <w:spacing w:line="500" w:lineRule="exact"/>
              <w:jc w:val="both"/>
              <w:rPr>
                <w:sz w:val="28"/>
                <w:szCs w:val="28"/>
              </w:rPr>
            </w:pPr>
            <w:r>
              <w:rPr>
                <w:rFonts w:hint="eastAsia"/>
                <w:sz w:val="28"/>
                <w:szCs w:val="28"/>
              </w:rPr>
              <w:t>福建省各级卫生和计划生育部门</w:t>
            </w:r>
          </w:p>
        </w:tc>
      </w:tr>
      <w:tr w14:paraId="62BF9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8A15CCF">
            <w:pPr>
              <w:pStyle w:val="104"/>
              <w:snapToGrid/>
              <w:spacing w:line="500" w:lineRule="exact"/>
              <w:jc w:val="center"/>
              <w:rPr>
                <w:sz w:val="28"/>
                <w:szCs w:val="28"/>
              </w:rPr>
            </w:pPr>
            <w:r>
              <w:rPr>
                <w:rFonts w:hint="eastAsia"/>
                <w:sz w:val="28"/>
                <w:szCs w:val="28"/>
              </w:rPr>
              <w:t>运行模式</w:t>
            </w:r>
          </w:p>
        </w:tc>
        <w:tc>
          <w:tcPr>
            <w:tcW w:w="2410" w:type="dxa"/>
            <w:tcBorders>
              <w:top w:val="single" w:color="auto" w:sz="4" w:space="0"/>
              <w:left w:val="single" w:color="auto" w:sz="4" w:space="0"/>
              <w:bottom w:val="single" w:color="auto" w:sz="4" w:space="0"/>
              <w:right w:val="single" w:color="auto" w:sz="4" w:space="0"/>
            </w:tcBorders>
          </w:tcPr>
          <w:p w14:paraId="69DC8E0D">
            <w:pPr>
              <w:pStyle w:val="104"/>
              <w:snapToGrid/>
              <w:spacing w:line="500" w:lineRule="exact"/>
              <w:jc w:val="both"/>
              <w:rPr>
                <w:sz w:val="28"/>
                <w:szCs w:val="28"/>
              </w:rPr>
            </w:pPr>
            <w:r>
              <w:rPr>
                <w:rFonts w:hint="eastAsia"/>
                <w:sz w:val="28"/>
                <w:szCs w:val="28"/>
              </w:rPr>
              <w:t xml:space="preserve">B/S </w:t>
            </w:r>
          </w:p>
        </w:tc>
        <w:tc>
          <w:tcPr>
            <w:tcW w:w="1559" w:type="dxa"/>
            <w:tcBorders>
              <w:top w:val="single" w:color="auto" w:sz="4" w:space="0"/>
              <w:left w:val="single" w:color="auto" w:sz="4" w:space="0"/>
              <w:bottom w:val="single" w:color="auto" w:sz="4" w:space="0"/>
              <w:right w:val="single" w:color="auto" w:sz="4" w:space="0"/>
            </w:tcBorders>
            <w:vAlign w:val="center"/>
          </w:tcPr>
          <w:p w14:paraId="1128AC66">
            <w:pPr>
              <w:pStyle w:val="104"/>
              <w:snapToGrid/>
              <w:spacing w:line="500" w:lineRule="exact"/>
              <w:jc w:val="center"/>
              <w:rPr>
                <w:sz w:val="28"/>
                <w:szCs w:val="28"/>
              </w:rPr>
            </w:pPr>
            <w:r>
              <w:rPr>
                <w:rFonts w:hint="eastAsia"/>
                <w:sz w:val="28"/>
                <w:szCs w:val="28"/>
              </w:rPr>
              <w:t>建库模式</w:t>
            </w:r>
          </w:p>
        </w:tc>
        <w:tc>
          <w:tcPr>
            <w:tcW w:w="3083" w:type="dxa"/>
            <w:tcBorders>
              <w:top w:val="single" w:color="auto" w:sz="4" w:space="0"/>
              <w:left w:val="single" w:color="auto" w:sz="4" w:space="0"/>
              <w:bottom w:val="single" w:color="auto" w:sz="4" w:space="0"/>
              <w:right w:val="single" w:color="auto" w:sz="4" w:space="0"/>
            </w:tcBorders>
          </w:tcPr>
          <w:p w14:paraId="4FBFB3A1">
            <w:pPr>
              <w:pStyle w:val="104"/>
              <w:snapToGrid/>
              <w:spacing w:line="500" w:lineRule="exact"/>
              <w:jc w:val="both"/>
              <w:rPr>
                <w:sz w:val="28"/>
                <w:szCs w:val="28"/>
              </w:rPr>
            </w:pPr>
            <w:r>
              <w:rPr>
                <w:rFonts w:hint="eastAsia"/>
                <w:sz w:val="28"/>
                <w:szCs w:val="28"/>
              </w:rPr>
              <w:t>省级一级建库。</w:t>
            </w:r>
          </w:p>
        </w:tc>
      </w:tr>
      <w:tr w14:paraId="4481A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596F103">
            <w:pPr>
              <w:pStyle w:val="104"/>
              <w:snapToGrid/>
              <w:spacing w:line="500" w:lineRule="exact"/>
              <w:jc w:val="center"/>
              <w:rPr>
                <w:sz w:val="28"/>
                <w:szCs w:val="28"/>
              </w:rPr>
            </w:pPr>
            <w:r>
              <w:rPr>
                <w:rFonts w:hint="eastAsia"/>
                <w:sz w:val="28"/>
                <w:szCs w:val="28"/>
              </w:rPr>
              <w:t>用户数</w:t>
            </w:r>
          </w:p>
        </w:tc>
        <w:tc>
          <w:tcPr>
            <w:tcW w:w="2410" w:type="dxa"/>
            <w:tcBorders>
              <w:top w:val="single" w:color="auto" w:sz="4" w:space="0"/>
              <w:left w:val="single" w:color="auto" w:sz="4" w:space="0"/>
              <w:bottom w:val="single" w:color="auto" w:sz="4" w:space="0"/>
              <w:right w:val="single" w:color="auto" w:sz="4" w:space="0"/>
            </w:tcBorders>
          </w:tcPr>
          <w:p w14:paraId="703AA5C2">
            <w:pPr>
              <w:pStyle w:val="104"/>
              <w:snapToGrid/>
              <w:spacing w:line="500" w:lineRule="exact"/>
              <w:jc w:val="both"/>
              <w:rPr>
                <w:sz w:val="28"/>
                <w:szCs w:val="28"/>
              </w:rPr>
            </w:pPr>
            <w:r>
              <w:rPr>
                <w:rFonts w:hint="eastAsia"/>
                <w:sz w:val="28"/>
                <w:szCs w:val="28"/>
              </w:rPr>
              <w:t>100左右</w:t>
            </w:r>
          </w:p>
        </w:tc>
        <w:tc>
          <w:tcPr>
            <w:tcW w:w="1559" w:type="dxa"/>
            <w:tcBorders>
              <w:top w:val="single" w:color="auto" w:sz="4" w:space="0"/>
              <w:left w:val="single" w:color="auto" w:sz="4" w:space="0"/>
              <w:bottom w:val="single" w:color="auto" w:sz="4" w:space="0"/>
              <w:right w:val="single" w:color="auto" w:sz="4" w:space="0"/>
            </w:tcBorders>
            <w:vAlign w:val="center"/>
          </w:tcPr>
          <w:p w14:paraId="7D279FFA">
            <w:pPr>
              <w:pStyle w:val="104"/>
              <w:snapToGrid/>
              <w:spacing w:line="500" w:lineRule="exact"/>
              <w:jc w:val="center"/>
              <w:rPr>
                <w:sz w:val="28"/>
                <w:szCs w:val="28"/>
              </w:rPr>
            </w:pPr>
            <w:r>
              <w:rPr>
                <w:rFonts w:hint="eastAsia"/>
                <w:sz w:val="28"/>
                <w:szCs w:val="28"/>
              </w:rPr>
              <w:t>应用范围</w:t>
            </w:r>
          </w:p>
        </w:tc>
        <w:tc>
          <w:tcPr>
            <w:tcW w:w="3083" w:type="dxa"/>
            <w:tcBorders>
              <w:top w:val="single" w:color="auto" w:sz="4" w:space="0"/>
              <w:left w:val="single" w:color="auto" w:sz="4" w:space="0"/>
              <w:bottom w:val="single" w:color="auto" w:sz="4" w:space="0"/>
              <w:right w:val="single" w:color="auto" w:sz="4" w:space="0"/>
            </w:tcBorders>
          </w:tcPr>
          <w:p w14:paraId="72309D73">
            <w:pPr>
              <w:pStyle w:val="104"/>
              <w:snapToGrid/>
              <w:spacing w:line="500" w:lineRule="exact"/>
              <w:jc w:val="both"/>
              <w:rPr>
                <w:sz w:val="28"/>
                <w:szCs w:val="28"/>
              </w:rPr>
            </w:pPr>
            <w:r>
              <w:rPr>
                <w:rFonts w:hint="eastAsia"/>
                <w:sz w:val="28"/>
                <w:szCs w:val="28"/>
              </w:rPr>
              <w:t>省、市、县</w:t>
            </w:r>
          </w:p>
        </w:tc>
      </w:tr>
      <w:tr w14:paraId="3D402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3CC54889">
            <w:pPr>
              <w:pStyle w:val="104"/>
              <w:snapToGrid/>
              <w:spacing w:line="500" w:lineRule="exact"/>
              <w:jc w:val="center"/>
              <w:rPr>
                <w:sz w:val="28"/>
                <w:szCs w:val="28"/>
              </w:rPr>
            </w:pPr>
            <w:r>
              <w:rPr>
                <w:rFonts w:hint="eastAsia"/>
                <w:sz w:val="28"/>
                <w:szCs w:val="28"/>
              </w:rPr>
              <w:t>主要功能模块</w:t>
            </w:r>
          </w:p>
        </w:tc>
        <w:tc>
          <w:tcPr>
            <w:tcW w:w="7052" w:type="dxa"/>
            <w:gridSpan w:val="3"/>
            <w:tcBorders>
              <w:top w:val="single" w:color="auto" w:sz="4" w:space="0"/>
              <w:left w:val="single" w:color="auto" w:sz="4" w:space="0"/>
              <w:bottom w:val="single" w:color="auto" w:sz="4" w:space="0"/>
              <w:right w:val="single" w:color="auto" w:sz="4" w:space="0"/>
            </w:tcBorders>
          </w:tcPr>
          <w:p w14:paraId="04CDA52D">
            <w:pPr>
              <w:pStyle w:val="104"/>
              <w:snapToGrid/>
              <w:spacing w:line="500" w:lineRule="exact"/>
              <w:jc w:val="both"/>
              <w:rPr>
                <w:sz w:val="28"/>
                <w:szCs w:val="28"/>
              </w:rPr>
            </w:pPr>
            <w:r>
              <w:rPr>
                <w:rFonts w:hint="eastAsia"/>
                <w:sz w:val="28"/>
                <w:szCs w:val="28"/>
              </w:rPr>
              <w:t xml:space="preserve">1、 工作动态：通知公告、工作信息、业务交流； </w:t>
            </w:r>
          </w:p>
          <w:p w14:paraId="269D5C66">
            <w:pPr>
              <w:pStyle w:val="104"/>
              <w:snapToGrid/>
              <w:spacing w:line="500" w:lineRule="exact"/>
              <w:jc w:val="both"/>
              <w:rPr>
                <w:rFonts w:hint="eastAsia"/>
                <w:sz w:val="28"/>
                <w:szCs w:val="28"/>
              </w:rPr>
            </w:pPr>
            <w:r>
              <w:rPr>
                <w:rFonts w:hint="eastAsia"/>
                <w:sz w:val="28"/>
                <w:szCs w:val="28"/>
              </w:rPr>
              <w:t xml:space="preserve">2、 信息发布管理：工作信息管理、业务交流管理； </w:t>
            </w:r>
          </w:p>
          <w:p w14:paraId="1E5F6A80">
            <w:pPr>
              <w:pStyle w:val="104"/>
              <w:snapToGrid/>
              <w:spacing w:line="500" w:lineRule="exact"/>
              <w:jc w:val="both"/>
              <w:rPr>
                <w:rFonts w:hint="eastAsia"/>
                <w:sz w:val="28"/>
                <w:szCs w:val="28"/>
              </w:rPr>
            </w:pPr>
            <w:r>
              <w:rPr>
                <w:rFonts w:hint="eastAsia"/>
                <w:sz w:val="28"/>
                <w:szCs w:val="28"/>
              </w:rPr>
              <w:t xml:space="preserve">3、 贡献奖励对象管理:贡献奖励对象登记、贡献奖励对象修改、贡献奖励对象审批、贡献奖励对象变更、贡献奖励对象年审； </w:t>
            </w:r>
          </w:p>
          <w:p w14:paraId="4D513916">
            <w:pPr>
              <w:pStyle w:val="104"/>
              <w:snapToGrid/>
              <w:spacing w:line="500" w:lineRule="exact"/>
              <w:jc w:val="both"/>
              <w:rPr>
                <w:rFonts w:hint="eastAsia"/>
                <w:sz w:val="28"/>
                <w:szCs w:val="28"/>
              </w:rPr>
            </w:pPr>
            <w:r>
              <w:rPr>
                <w:rFonts w:hint="eastAsia"/>
                <w:sz w:val="28"/>
                <w:szCs w:val="28"/>
              </w:rPr>
              <w:t xml:space="preserve">4、 信息查询：基本信息查询、变更信息查询、年审信息查询、资金发放查询、申请表打印； </w:t>
            </w:r>
          </w:p>
          <w:p w14:paraId="2E58895F">
            <w:pPr>
              <w:pStyle w:val="104"/>
              <w:snapToGrid/>
              <w:spacing w:line="500" w:lineRule="exact"/>
              <w:jc w:val="both"/>
              <w:rPr>
                <w:rFonts w:hint="eastAsia"/>
                <w:sz w:val="28"/>
                <w:szCs w:val="28"/>
              </w:rPr>
            </w:pPr>
            <w:r>
              <w:rPr>
                <w:rFonts w:hint="eastAsia"/>
                <w:sz w:val="28"/>
                <w:szCs w:val="28"/>
              </w:rPr>
              <w:t xml:space="preserve">5、 统计分析：统计报表、分类报表； </w:t>
            </w:r>
          </w:p>
          <w:p w14:paraId="439BB5D1">
            <w:pPr>
              <w:pStyle w:val="104"/>
              <w:snapToGrid/>
              <w:spacing w:line="500" w:lineRule="exact"/>
              <w:jc w:val="both"/>
              <w:rPr>
                <w:rFonts w:hint="eastAsia"/>
                <w:sz w:val="28"/>
                <w:szCs w:val="28"/>
              </w:rPr>
            </w:pPr>
            <w:r>
              <w:rPr>
                <w:rFonts w:hint="eastAsia"/>
                <w:sz w:val="28"/>
                <w:szCs w:val="28"/>
              </w:rPr>
              <w:t xml:space="preserve">6、 资金发放管理：资金预算、资金拨付、资金发放、资金预算分配表； </w:t>
            </w:r>
          </w:p>
          <w:p w14:paraId="33D9BF92">
            <w:pPr>
              <w:pStyle w:val="104"/>
              <w:snapToGrid/>
              <w:spacing w:line="500" w:lineRule="exact"/>
              <w:jc w:val="both"/>
              <w:rPr>
                <w:rFonts w:hint="eastAsia"/>
                <w:sz w:val="28"/>
                <w:szCs w:val="28"/>
              </w:rPr>
            </w:pPr>
            <w:r>
              <w:rPr>
                <w:rFonts w:hint="eastAsia"/>
                <w:sz w:val="28"/>
                <w:szCs w:val="28"/>
              </w:rPr>
              <w:t xml:space="preserve">7、 工作监控管理：新建举报信息、处理举报信息、停止贡献奖励、查询举报信息； </w:t>
            </w:r>
          </w:p>
          <w:p w14:paraId="6D54BD68">
            <w:pPr>
              <w:pStyle w:val="104"/>
              <w:snapToGrid/>
              <w:spacing w:line="500" w:lineRule="exact"/>
              <w:jc w:val="both"/>
              <w:rPr>
                <w:rFonts w:hint="eastAsia"/>
                <w:sz w:val="28"/>
                <w:szCs w:val="28"/>
              </w:rPr>
            </w:pPr>
            <w:r>
              <w:rPr>
                <w:rFonts w:hint="eastAsia"/>
                <w:sz w:val="28"/>
                <w:szCs w:val="28"/>
              </w:rPr>
              <w:t xml:space="preserve">8、 系统管理：用户管理、日志维护、密码修改。 </w:t>
            </w:r>
          </w:p>
          <w:p w14:paraId="49D5A6FE">
            <w:pPr>
              <w:pStyle w:val="104"/>
              <w:snapToGrid/>
              <w:spacing w:line="500" w:lineRule="exact"/>
              <w:jc w:val="both"/>
              <w:rPr>
                <w:sz w:val="28"/>
                <w:szCs w:val="28"/>
              </w:rPr>
            </w:pPr>
            <w:r>
              <w:rPr>
                <w:rFonts w:hint="eastAsia"/>
                <w:sz w:val="28"/>
                <w:szCs w:val="28"/>
              </w:rPr>
              <w:t xml:space="preserve"> </w:t>
            </w:r>
          </w:p>
        </w:tc>
      </w:tr>
      <w:tr w14:paraId="051B3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87C636B">
            <w:pPr>
              <w:pStyle w:val="104"/>
              <w:snapToGrid/>
              <w:spacing w:line="500" w:lineRule="exact"/>
              <w:jc w:val="center"/>
              <w:rPr>
                <w:sz w:val="28"/>
                <w:szCs w:val="28"/>
              </w:rPr>
            </w:pPr>
            <w:r>
              <w:rPr>
                <w:rFonts w:hint="eastAsia"/>
                <w:sz w:val="28"/>
                <w:szCs w:val="28"/>
              </w:rPr>
              <w:t>业务流程/应用流程</w:t>
            </w:r>
          </w:p>
        </w:tc>
        <w:tc>
          <w:tcPr>
            <w:tcW w:w="7052" w:type="dxa"/>
            <w:gridSpan w:val="3"/>
            <w:tcBorders>
              <w:top w:val="single" w:color="auto" w:sz="4" w:space="0"/>
              <w:left w:val="single" w:color="auto" w:sz="4" w:space="0"/>
              <w:bottom w:val="single" w:color="auto" w:sz="4" w:space="0"/>
              <w:right w:val="single" w:color="auto" w:sz="4" w:space="0"/>
            </w:tcBorders>
          </w:tcPr>
          <w:p w14:paraId="290201CD">
            <w:pPr>
              <w:pStyle w:val="104"/>
              <w:snapToGrid/>
              <w:spacing w:line="500" w:lineRule="exact"/>
              <w:jc w:val="both"/>
              <w:rPr>
                <w:sz w:val="28"/>
                <w:szCs w:val="28"/>
              </w:rPr>
            </w:pPr>
            <w:r>
              <w:rPr>
                <w:rFonts w:hint="eastAsia"/>
                <w:sz w:val="28"/>
                <w:szCs w:val="28"/>
              </w:rPr>
              <w:t xml:space="preserve">1、 村级将申请信息反馈到镇级 </w:t>
            </w:r>
          </w:p>
          <w:p w14:paraId="6657780E">
            <w:pPr>
              <w:pStyle w:val="104"/>
              <w:snapToGrid/>
              <w:spacing w:line="500" w:lineRule="exact"/>
              <w:jc w:val="both"/>
              <w:rPr>
                <w:rFonts w:hint="eastAsia"/>
                <w:sz w:val="28"/>
                <w:szCs w:val="28"/>
              </w:rPr>
            </w:pPr>
            <w:r>
              <w:rPr>
                <w:rFonts w:hint="eastAsia"/>
                <w:sz w:val="28"/>
                <w:szCs w:val="28"/>
              </w:rPr>
              <w:t xml:space="preserve">2、 乡镇审核村级报上来的申请名单，将符合条件的上报表县级。 </w:t>
            </w:r>
          </w:p>
          <w:p w14:paraId="7A581BA9">
            <w:pPr>
              <w:pStyle w:val="104"/>
              <w:snapToGrid/>
              <w:spacing w:line="500" w:lineRule="exact"/>
              <w:jc w:val="both"/>
              <w:rPr>
                <w:rFonts w:hint="eastAsia"/>
                <w:sz w:val="28"/>
                <w:szCs w:val="28"/>
              </w:rPr>
            </w:pPr>
            <w:r>
              <w:rPr>
                <w:rFonts w:hint="eastAsia"/>
                <w:sz w:val="28"/>
                <w:szCs w:val="28"/>
              </w:rPr>
              <w:t xml:space="preserve">3、 县级针对乡镇报上来的名单进行审核 </w:t>
            </w:r>
          </w:p>
          <w:p w14:paraId="3296B819">
            <w:pPr>
              <w:pStyle w:val="104"/>
              <w:snapToGrid/>
              <w:spacing w:line="500" w:lineRule="exact"/>
              <w:jc w:val="both"/>
              <w:rPr>
                <w:rFonts w:hint="eastAsia"/>
                <w:sz w:val="28"/>
                <w:szCs w:val="28"/>
              </w:rPr>
            </w:pPr>
            <w:r>
              <w:rPr>
                <w:rFonts w:hint="eastAsia"/>
                <w:sz w:val="28"/>
                <w:szCs w:val="28"/>
              </w:rPr>
              <w:t xml:space="preserve">4、 县级对审核通过的名单进行资金预算分配、发放。 </w:t>
            </w:r>
          </w:p>
          <w:p w14:paraId="50BD431A">
            <w:pPr>
              <w:pStyle w:val="104"/>
              <w:snapToGrid/>
              <w:spacing w:line="500" w:lineRule="exact"/>
              <w:jc w:val="both"/>
              <w:rPr>
                <w:sz w:val="28"/>
                <w:szCs w:val="28"/>
              </w:rPr>
            </w:pPr>
            <w:r>
              <w:rPr>
                <w:rFonts w:hint="eastAsia"/>
                <w:sz w:val="28"/>
                <w:szCs w:val="28"/>
              </w:rPr>
              <w:t xml:space="preserve">5、 资金报表统计。 </w:t>
            </w:r>
          </w:p>
        </w:tc>
      </w:tr>
      <w:tr w14:paraId="339E8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29FA5C14">
            <w:pPr>
              <w:pStyle w:val="104"/>
              <w:snapToGrid/>
              <w:spacing w:line="500" w:lineRule="exact"/>
              <w:jc w:val="center"/>
              <w:rPr>
                <w:sz w:val="28"/>
                <w:szCs w:val="28"/>
              </w:rPr>
            </w:pPr>
            <w:r>
              <w:rPr>
                <w:rFonts w:hint="eastAsia"/>
                <w:sz w:val="28"/>
                <w:szCs w:val="28"/>
              </w:rPr>
              <w:t>总体数据量情况</w:t>
            </w:r>
          </w:p>
        </w:tc>
        <w:tc>
          <w:tcPr>
            <w:tcW w:w="7052" w:type="dxa"/>
            <w:gridSpan w:val="3"/>
            <w:tcBorders>
              <w:top w:val="single" w:color="auto" w:sz="4" w:space="0"/>
              <w:left w:val="single" w:color="auto" w:sz="4" w:space="0"/>
              <w:bottom w:val="single" w:color="auto" w:sz="4" w:space="0"/>
              <w:right w:val="single" w:color="auto" w:sz="4" w:space="0"/>
            </w:tcBorders>
          </w:tcPr>
          <w:p w14:paraId="4F80A33B">
            <w:pPr>
              <w:pStyle w:val="104"/>
              <w:snapToGrid/>
              <w:spacing w:line="500" w:lineRule="exact"/>
              <w:jc w:val="both"/>
              <w:rPr>
                <w:sz w:val="28"/>
                <w:szCs w:val="28"/>
              </w:rPr>
            </w:pPr>
            <w:r>
              <w:rPr>
                <w:rFonts w:hint="eastAsia"/>
                <w:sz w:val="28"/>
                <w:szCs w:val="28"/>
              </w:rPr>
              <w:t xml:space="preserve">数据存量220.718GB，总记录数约400000 条； </w:t>
            </w:r>
          </w:p>
          <w:p w14:paraId="220349B1">
            <w:pPr>
              <w:pStyle w:val="104"/>
              <w:snapToGrid/>
              <w:spacing w:line="500" w:lineRule="exact"/>
              <w:jc w:val="both"/>
              <w:rPr>
                <w:rFonts w:hint="eastAsia"/>
                <w:sz w:val="28"/>
                <w:szCs w:val="28"/>
              </w:rPr>
            </w:pPr>
            <w:r>
              <w:rPr>
                <w:rFonts w:hint="eastAsia"/>
                <w:sz w:val="28"/>
                <w:szCs w:val="28"/>
              </w:rPr>
              <w:t xml:space="preserve">日均数据增量200 条，日均数据增量0.01GB； </w:t>
            </w:r>
          </w:p>
          <w:p w14:paraId="74733107">
            <w:pPr>
              <w:pStyle w:val="104"/>
              <w:snapToGrid/>
              <w:spacing w:line="500" w:lineRule="exact"/>
              <w:jc w:val="both"/>
              <w:rPr>
                <w:sz w:val="28"/>
                <w:szCs w:val="28"/>
              </w:rPr>
            </w:pPr>
            <w:r>
              <w:rPr>
                <w:rFonts w:hint="eastAsia"/>
                <w:sz w:val="28"/>
                <w:szCs w:val="28"/>
              </w:rPr>
              <w:t xml:space="preserve">月均数据增量5000 条，月均数据增量0.3GB。 </w:t>
            </w:r>
          </w:p>
        </w:tc>
      </w:tr>
    </w:tbl>
    <w:p w14:paraId="7CCFE5D2">
      <w:pPr>
        <w:pStyle w:val="104"/>
        <w:snapToGrid/>
        <w:spacing w:line="500" w:lineRule="exact"/>
        <w:ind w:firstLine="565" w:firstLineChars="202"/>
        <w:rPr>
          <w:rFonts w:hint="eastAsia"/>
          <w:sz w:val="28"/>
          <w:szCs w:val="28"/>
        </w:rPr>
      </w:pPr>
    </w:p>
    <w:p w14:paraId="126763E4">
      <w:pPr>
        <w:autoSpaceDN w:val="0"/>
        <w:spacing w:line="500" w:lineRule="exact"/>
        <w:rPr>
          <w:rFonts w:hint="eastAsia" w:ascii="宋体" w:hAnsi="宋体"/>
          <w:sz w:val="28"/>
          <w:szCs w:val="28"/>
        </w:rPr>
      </w:pPr>
      <w:r>
        <w:rPr>
          <w:rFonts w:hint="eastAsia" w:ascii="宋体" w:hAnsi="宋体"/>
          <w:sz w:val="28"/>
          <w:szCs w:val="28"/>
        </w:rPr>
        <w:t>5、</w:t>
      </w:r>
      <w:r>
        <w:rPr>
          <w:sz w:val="28"/>
          <w:szCs w:val="28"/>
        </w:rPr>
        <w:t>福建省免费孕前优生健康检查信息管理系统</w:t>
      </w:r>
    </w:p>
    <w:p w14:paraId="427685CC">
      <w:pPr>
        <w:pStyle w:val="104"/>
        <w:snapToGrid/>
        <w:spacing w:line="500" w:lineRule="exact"/>
        <w:ind w:firstLine="565" w:firstLineChars="202"/>
        <w:rPr>
          <w:rFonts w:hint="eastAsia"/>
          <w:sz w:val="28"/>
          <w:szCs w:val="28"/>
        </w:rPr>
      </w:pPr>
      <w:r>
        <w:rPr>
          <w:rFonts w:hint="eastAsia"/>
          <w:sz w:val="28"/>
          <w:szCs w:val="28"/>
        </w:rPr>
        <w:t>福建省免费孕前优生健康检查信息管理系统与2011年8月投入使用，用于孕前优生人群健康检查服务管理，实现孕前优生健康检查项目信息采集、统计，数据省级集中。系统采用Java开发语言、Tomcat中间件,采用SQL SERVER2008数据库管理系统，</w:t>
      </w:r>
      <w:r>
        <w:rPr>
          <w:rFonts w:hint="eastAsia" w:cs="Times New Roman"/>
          <w:color w:val="auto"/>
          <w:sz w:val="28"/>
          <w:szCs w:val="28"/>
        </w:rPr>
        <w:t>采用B/S应用模式架构</w:t>
      </w:r>
      <w:r>
        <w:rPr>
          <w:rFonts w:hint="eastAsia"/>
          <w:sz w:val="28"/>
          <w:szCs w:val="28"/>
        </w:rPr>
        <w:t>。系统详细情况如下：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2693"/>
        <w:gridCol w:w="1560"/>
        <w:gridCol w:w="2799"/>
      </w:tblGrid>
      <w:tr w14:paraId="29B5C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1C203AE0">
            <w:pPr>
              <w:pStyle w:val="104"/>
              <w:snapToGrid/>
              <w:spacing w:line="500" w:lineRule="exact"/>
              <w:jc w:val="center"/>
              <w:rPr>
                <w:sz w:val="28"/>
                <w:szCs w:val="28"/>
              </w:rPr>
            </w:pPr>
            <w:r>
              <w:rPr>
                <w:rFonts w:hint="eastAsia"/>
                <w:sz w:val="28"/>
                <w:szCs w:val="28"/>
              </w:rPr>
              <w:t>使用单位</w:t>
            </w:r>
          </w:p>
        </w:tc>
        <w:tc>
          <w:tcPr>
            <w:tcW w:w="7052" w:type="dxa"/>
            <w:gridSpan w:val="3"/>
            <w:tcBorders>
              <w:top w:val="single" w:color="auto" w:sz="4" w:space="0"/>
              <w:left w:val="single" w:color="auto" w:sz="4" w:space="0"/>
              <w:bottom w:val="single" w:color="auto" w:sz="4" w:space="0"/>
              <w:right w:val="single" w:color="auto" w:sz="4" w:space="0"/>
            </w:tcBorders>
          </w:tcPr>
          <w:p w14:paraId="43864805">
            <w:pPr>
              <w:pStyle w:val="104"/>
              <w:snapToGrid/>
              <w:spacing w:line="500" w:lineRule="exact"/>
              <w:jc w:val="both"/>
              <w:rPr>
                <w:sz w:val="28"/>
                <w:szCs w:val="28"/>
              </w:rPr>
            </w:pPr>
            <w:r>
              <w:rPr>
                <w:rFonts w:hint="eastAsia"/>
                <w:sz w:val="28"/>
                <w:szCs w:val="28"/>
              </w:rPr>
              <w:t>福建省各级计划生育服务站及健康检查机构</w:t>
            </w:r>
          </w:p>
        </w:tc>
      </w:tr>
      <w:tr w14:paraId="719FC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D3F897C">
            <w:pPr>
              <w:pStyle w:val="104"/>
              <w:snapToGrid/>
              <w:spacing w:line="500" w:lineRule="exact"/>
              <w:jc w:val="center"/>
              <w:rPr>
                <w:sz w:val="28"/>
                <w:szCs w:val="28"/>
              </w:rPr>
            </w:pPr>
            <w:r>
              <w:rPr>
                <w:rFonts w:hint="eastAsia"/>
                <w:sz w:val="28"/>
                <w:szCs w:val="28"/>
              </w:rPr>
              <w:t>运行模式</w:t>
            </w:r>
          </w:p>
        </w:tc>
        <w:tc>
          <w:tcPr>
            <w:tcW w:w="2693" w:type="dxa"/>
            <w:tcBorders>
              <w:top w:val="single" w:color="auto" w:sz="4" w:space="0"/>
              <w:left w:val="single" w:color="auto" w:sz="4" w:space="0"/>
              <w:bottom w:val="single" w:color="auto" w:sz="4" w:space="0"/>
              <w:right w:val="single" w:color="auto" w:sz="4" w:space="0"/>
            </w:tcBorders>
          </w:tcPr>
          <w:p w14:paraId="66D97057">
            <w:pPr>
              <w:pStyle w:val="104"/>
              <w:snapToGrid/>
              <w:spacing w:line="500" w:lineRule="exact"/>
              <w:jc w:val="both"/>
              <w:rPr>
                <w:sz w:val="28"/>
                <w:szCs w:val="28"/>
              </w:rPr>
            </w:pPr>
            <w:r>
              <w:rPr>
                <w:rFonts w:hint="eastAsia"/>
                <w:sz w:val="28"/>
                <w:szCs w:val="28"/>
              </w:rPr>
              <w:t xml:space="preserve">B/S </w:t>
            </w:r>
          </w:p>
        </w:tc>
        <w:tc>
          <w:tcPr>
            <w:tcW w:w="1560" w:type="dxa"/>
            <w:tcBorders>
              <w:top w:val="single" w:color="auto" w:sz="4" w:space="0"/>
              <w:left w:val="single" w:color="auto" w:sz="4" w:space="0"/>
              <w:bottom w:val="single" w:color="auto" w:sz="4" w:space="0"/>
              <w:right w:val="single" w:color="auto" w:sz="4" w:space="0"/>
            </w:tcBorders>
            <w:vAlign w:val="center"/>
          </w:tcPr>
          <w:p w14:paraId="54EB7F31">
            <w:pPr>
              <w:pStyle w:val="104"/>
              <w:snapToGrid/>
              <w:spacing w:line="500" w:lineRule="exact"/>
              <w:jc w:val="center"/>
              <w:rPr>
                <w:sz w:val="28"/>
                <w:szCs w:val="28"/>
              </w:rPr>
            </w:pPr>
            <w:r>
              <w:rPr>
                <w:rFonts w:hint="eastAsia"/>
                <w:sz w:val="28"/>
                <w:szCs w:val="28"/>
              </w:rPr>
              <w:t>建库模式</w:t>
            </w:r>
          </w:p>
        </w:tc>
        <w:tc>
          <w:tcPr>
            <w:tcW w:w="2799" w:type="dxa"/>
            <w:tcBorders>
              <w:top w:val="single" w:color="auto" w:sz="4" w:space="0"/>
              <w:left w:val="single" w:color="auto" w:sz="4" w:space="0"/>
              <w:bottom w:val="single" w:color="auto" w:sz="4" w:space="0"/>
              <w:right w:val="single" w:color="auto" w:sz="4" w:space="0"/>
            </w:tcBorders>
          </w:tcPr>
          <w:p w14:paraId="52E24FE8">
            <w:pPr>
              <w:pStyle w:val="104"/>
              <w:snapToGrid/>
              <w:spacing w:line="500" w:lineRule="exact"/>
              <w:jc w:val="both"/>
              <w:rPr>
                <w:sz w:val="28"/>
                <w:szCs w:val="28"/>
              </w:rPr>
            </w:pPr>
            <w:r>
              <w:rPr>
                <w:rFonts w:hint="eastAsia"/>
                <w:sz w:val="28"/>
                <w:szCs w:val="28"/>
              </w:rPr>
              <w:t>省级一级建库。</w:t>
            </w:r>
          </w:p>
        </w:tc>
      </w:tr>
      <w:tr w14:paraId="65436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655E1324">
            <w:pPr>
              <w:pStyle w:val="104"/>
              <w:snapToGrid/>
              <w:spacing w:line="500" w:lineRule="exact"/>
              <w:jc w:val="center"/>
              <w:rPr>
                <w:sz w:val="28"/>
                <w:szCs w:val="28"/>
              </w:rPr>
            </w:pPr>
            <w:r>
              <w:rPr>
                <w:rFonts w:hint="eastAsia"/>
                <w:sz w:val="28"/>
                <w:szCs w:val="28"/>
              </w:rPr>
              <w:t>用户数</w:t>
            </w:r>
          </w:p>
        </w:tc>
        <w:tc>
          <w:tcPr>
            <w:tcW w:w="2693" w:type="dxa"/>
            <w:tcBorders>
              <w:top w:val="single" w:color="auto" w:sz="4" w:space="0"/>
              <w:left w:val="single" w:color="auto" w:sz="4" w:space="0"/>
              <w:bottom w:val="single" w:color="auto" w:sz="4" w:space="0"/>
              <w:right w:val="single" w:color="auto" w:sz="4" w:space="0"/>
            </w:tcBorders>
          </w:tcPr>
          <w:p w14:paraId="261596F0">
            <w:pPr>
              <w:pStyle w:val="104"/>
              <w:snapToGrid/>
              <w:spacing w:line="500" w:lineRule="exact"/>
              <w:jc w:val="both"/>
              <w:rPr>
                <w:sz w:val="28"/>
                <w:szCs w:val="28"/>
              </w:rPr>
            </w:pPr>
            <w:r>
              <w:rPr>
                <w:rFonts w:hint="eastAsia"/>
                <w:sz w:val="28"/>
                <w:szCs w:val="28"/>
              </w:rPr>
              <w:t>6000左右</w:t>
            </w:r>
          </w:p>
        </w:tc>
        <w:tc>
          <w:tcPr>
            <w:tcW w:w="1560" w:type="dxa"/>
            <w:tcBorders>
              <w:top w:val="single" w:color="auto" w:sz="4" w:space="0"/>
              <w:left w:val="single" w:color="auto" w:sz="4" w:space="0"/>
              <w:bottom w:val="single" w:color="auto" w:sz="4" w:space="0"/>
              <w:right w:val="single" w:color="auto" w:sz="4" w:space="0"/>
            </w:tcBorders>
            <w:vAlign w:val="center"/>
          </w:tcPr>
          <w:p w14:paraId="7E18C3AD">
            <w:pPr>
              <w:pStyle w:val="104"/>
              <w:snapToGrid/>
              <w:spacing w:line="500" w:lineRule="exact"/>
              <w:jc w:val="center"/>
              <w:rPr>
                <w:sz w:val="28"/>
                <w:szCs w:val="28"/>
              </w:rPr>
            </w:pPr>
            <w:r>
              <w:rPr>
                <w:rFonts w:hint="eastAsia"/>
                <w:sz w:val="28"/>
                <w:szCs w:val="28"/>
              </w:rPr>
              <w:t>应用范围</w:t>
            </w:r>
          </w:p>
        </w:tc>
        <w:tc>
          <w:tcPr>
            <w:tcW w:w="2799" w:type="dxa"/>
            <w:tcBorders>
              <w:top w:val="single" w:color="auto" w:sz="4" w:space="0"/>
              <w:left w:val="single" w:color="auto" w:sz="4" w:space="0"/>
              <w:bottom w:val="single" w:color="auto" w:sz="4" w:space="0"/>
              <w:right w:val="single" w:color="auto" w:sz="4" w:space="0"/>
            </w:tcBorders>
          </w:tcPr>
          <w:p w14:paraId="33B05276">
            <w:pPr>
              <w:pStyle w:val="104"/>
              <w:snapToGrid/>
              <w:spacing w:line="500" w:lineRule="exact"/>
              <w:jc w:val="both"/>
              <w:rPr>
                <w:sz w:val="28"/>
                <w:szCs w:val="28"/>
              </w:rPr>
            </w:pPr>
            <w:r>
              <w:rPr>
                <w:rFonts w:hint="eastAsia"/>
                <w:sz w:val="28"/>
                <w:szCs w:val="28"/>
              </w:rPr>
              <w:t>省、市、县、乡</w:t>
            </w:r>
          </w:p>
        </w:tc>
      </w:tr>
      <w:tr w14:paraId="591EC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A7E2858">
            <w:pPr>
              <w:pStyle w:val="104"/>
              <w:snapToGrid/>
              <w:spacing w:line="500" w:lineRule="exact"/>
              <w:jc w:val="center"/>
              <w:rPr>
                <w:sz w:val="28"/>
                <w:szCs w:val="28"/>
              </w:rPr>
            </w:pPr>
            <w:r>
              <w:rPr>
                <w:rFonts w:hint="eastAsia"/>
                <w:sz w:val="28"/>
                <w:szCs w:val="28"/>
              </w:rPr>
              <w:t>主要功能模块</w:t>
            </w:r>
          </w:p>
        </w:tc>
        <w:tc>
          <w:tcPr>
            <w:tcW w:w="7052" w:type="dxa"/>
            <w:gridSpan w:val="3"/>
            <w:tcBorders>
              <w:top w:val="single" w:color="auto" w:sz="4" w:space="0"/>
              <w:left w:val="single" w:color="auto" w:sz="4" w:space="0"/>
              <w:bottom w:val="single" w:color="auto" w:sz="4" w:space="0"/>
              <w:right w:val="single" w:color="auto" w:sz="4" w:space="0"/>
            </w:tcBorders>
          </w:tcPr>
          <w:p w14:paraId="44D356C8">
            <w:pPr>
              <w:pStyle w:val="104"/>
              <w:snapToGrid/>
              <w:spacing w:line="500" w:lineRule="exact"/>
              <w:jc w:val="both"/>
              <w:rPr>
                <w:rFonts w:cs="Times New Roman"/>
                <w:color w:val="auto"/>
                <w:sz w:val="28"/>
                <w:szCs w:val="28"/>
              </w:rPr>
            </w:pPr>
            <w:r>
              <w:rPr>
                <w:rFonts w:hint="eastAsia"/>
                <w:sz w:val="28"/>
                <w:szCs w:val="28"/>
              </w:rPr>
              <w:t>1、 系统管理：用户组管理、用户管理、权限管理、修改密码、系统字典维护、区划代码维护、用工单位(出租户)维护、系统参数设置、系统操作日志、切换用户单位、上传目录及下载临时目录维护；</w:t>
            </w:r>
          </w:p>
          <w:p w14:paraId="60EE38D0">
            <w:pPr>
              <w:pStyle w:val="104"/>
              <w:snapToGrid/>
              <w:spacing w:line="500" w:lineRule="exact"/>
              <w:jc w:val="both"/>
              <w:rPr>
                <w:rFonts w:hint="eastAsia"/>
                <w:sz w:val="28"/>
                <w:szCs w:val="28"/>
              </w:rPr>
            </w:pPr>
            <w:r>
              <w:rPr>
                <w:rFonts w:hint="eastAsia"/>
                <w:sz w:val="28"/>
                <w:szCs w:val="28"/>
              </w:rPr>
              <w:t xml:space="preserve">2、 基础信息：检查家庭基础信息登记、查询、删除、签署知情同意书打印等； </w:t>
            </w:r>
          </w:p>
          <w:p w14:paraId="3E0E1C85">
            <w:pPr>
              <w:pStyle w:val="104"/>
              <w:snapToGrid/>
              <w:spacing w:line="500" w:lineRule="exact"/>
              <w:jc w:val="both"/>
              <w:rPr>
                <w:rFonts w:hint="eastAsia"/>
                <w:sz w:val="28"/>
                <w:szCs w:val="28"/>
              </w:rPr>
            </w:pPr>
            <w:r>
              <w:rPr>
                <w:rFonts w:hint="eastAsia"/>
                <w:sz w:val="28"/>
                <w:szCs w:val="28"/>
              </w:rPr>
              <w:t xml:space="preserve">3、 一般检查项目信息:疾病史，用药史， 家族史， 饮食、生活、环境因素，社会心理因素等检查项目数据信息的查询、登记、打印等； </w:t>
            </w:r>
          </w:p>
          <w:p w14:paraId="069A7820">
            <w:pPr>
              <w:pStyle w:val="104"/>
              <w:snapToGrid/>
              <w:spacing w:line="500" w:lineRule="exact"/>
              <w:jc w:val="both"/>
              <w:rPr>
                <w:rFonts w:hint="eastAsia"/>
                <w:sz w:val="28"/>
                <w:szCs w:val="28"/>
              </w:rPr>
            </w:pPr>
            <w:r>
              <w:rPr>
                <w:rFonts w:hint="eastAsia"/>
                <w:sz w:val="28"/>
                <w:szCs w:val="28"/>
              </w:rPr>
              <w:t xml:space="preserve">4、 体格检查项目信息:基本身体特征、生殖系统等检查项目数据信息的查询、登记、打印等； </w:t>
            </w:r>
          </w:p>
          <w:p w14:paraId="3AE869D0">
            <w:pPr>
              <w:pStyle w:val="104"/>
              <w:snapToGrid/>
              <w:spacing w:line="500" w:lineRule="exact"/>
              <w:jc w:val="both"/>
              <w:rPr>
                <w:rFonts w:hint="eastAsia"/>
                <w:sz w:val="28"/>
                <w:szCs w:val="28"/>
              </w:rPr>
            </w:pPr>
            <w:r>
              <w:rPr>
                <w:rFonts w:hint="eastAsia"/>
                <w:sz w:val="28"/>
                <w:szCs w:val="28"/>
              </w:rPr>
              <w:t xml:space="preserve">5、 临床检验项目信息:临床检验项目信息的查询、登记、打印等； </w:t>
            </w:r>
          </w:p>
          <w:p w14:paraId="37ADAD4F">
            <w:pPr>
              <w:pStyle w:val="104"/>
              <w:snapToGrid/>
              <w:spacing w:line="500" w:lineRule="exact"/>
              <w:jc w:val="both"/>
              <w:rPr>
                <w:rFonts w:hint="eastAsia"/>
                <w:sz w:val="28"/>
                <w:szCs w:val="28"/>
              </w:rPr>
            </w:pPr>
            <w:r>
              <w:rPr>
                <w:rFonts w:hint="eastAsia"/>
                <w:sz w:val="28"/>
                <w:szCs w:val="28"/>
              </w:rPr>
              <w:t xml:space="preserve">6、 妇科B 超检查信息:妇科B 超检查项目信息的查询、登记、打印，影像文件的上传管理等； </w:t>
            </w:r>
          </w:p>
          <w:p w14:paraId="1F96797D">
            <w:pPr>
              <w:pStyle w:val="104"/>
              <w:snapToGrid/>
              <w:spacing w:line="500" w:lineRule="exact"/>
              <w:jc w:val="both"/>
              <w:rPr>
                <w:rFonts w:hint="eastAsia"/>
                <w:sz w:val="28"/>
                <w:szCs w:val="28"/>
              </w:rPr>
            </w:pPr>
            <w:r>
              <w:rPr>
                <w:rFonts w:hint="eastAsia"/>
                <w:sz w:val="28"/>
                <w:szCs w:val="28"/>
              </w:rPr>
              <w:t xml:space="preserve">7、 早孕随访记录表：早孕随访信息的查询、登记、打印等； </w:t>
            </w:r>
          </w:p>
          <w:p w14:paraId="72D2C500">
            <w:pPr>
              <w:pStyle w:val="104"/>
              <w:snapToGrid/>
              <w:spacing w:line="500" w:lineRule="exact"/>
              <w:jc w:val="both"/>
              <w:rPr>
                <w:rFonts w:hint="eastAsia"/>
                <w:sz w:val="28"/>
                <w:szCs w:val="28"/>
              </w:rPr>
            </w:pPr>
            <w:r>
              <w:rPr>
                <w:rFonts w:hint="eastAsia"/>
                <w:sz w:val="28"/>
                <w:szCs w:val="28"/>
              </w:rPr>
              <w:t xml:space="preserve">8、 妊娠结局记录表：妊娠结局信息的查询、登记、打印等； </w:t>
            </w:r>
          </w:p>
          <w:p w14:paraId="5F28B7BA">
            <w:pPr>
              <w:pStyle w:val="104"/>
              <w:snapToGrid/>
              <w:spacing w:line="500" w:lineRule="exact"/>
              <w:jc w:val="both"/>
              <w:rPr>
                <w:rFonts w:hint="eastAsia"/>
                <w:sz w:val="28"/>
                <w:szCs w:val="28"/>
              </w:rPr>
            </w:pPr>
            <w:r>
              <w:rPr>
                <w:rFonts w:hint="eastAsia"/>
                <w:sz w:val="28"/>
                <w:szCs w:val="28"/>
              </w:rPr>
              <w:t xml:space="preserve">9、 出生缺陷儿登记表：出生缺陷儿登记表的查询、登记、打印等； </w:t>
            </w:r>
          </w:p>
          <w:p w14:paraId="24F51C42">
            <w:pPr>
              <w:pStyle w:val="104"/>
              <w:snapToGrid/>
              <w:spacing w:line="500" w:lineRule="exact"/>
              <w:jc w:val="both"/>
              <w:rPr>
                <w:rFonts w:hint="eastAsia"/>
                <w:sz w:val="28"/>
                <w:szCs w:val="28"/>
              </w:rPr>
            </w:pPr>
            <w:r>
              <w:rPr>
                <w:rFonts w:hint="eastAsia"/>
                <w:sz w:val="28"/>
                <w:szCs w:val="28"/>
              </w:rPr>
              <w:t xml:space="preserve">10、 告知书信息：检查结果告知书信息的查询、登记、打印等； </w:t>
            </w:r>
          </w:p>
          <w:p w14:paraId="2F8768CD">
            <w:pPr>
              <w:pStyle w:val="104"/>
              <w:snapToGrid/>
              <w:spacing w:line="500" w:lineRule="exact"/>
              <w:jc w:val="both"/>
              <w:rPr>
                <w:rFonts w:hint="eastAsia"/>
                <w:sz w:val="28"/>
                <w:szCs w:val="28"/>
              </w:rPr>
            </w:pPr>
            <w:r>
              <w:rPr>
                <w:rFonts w:hint="eastAsia"/>
                <w:sz w:val="28"/>
                <w:szCs w:val="28"/>
              </w:rPr>
              <w:t xml:space="preserve">11、 技术服务工作统计：检查项目信息统计报表的生产、导出、打印等； </w:t>
            </w:r>
          </w:p>
          <w:p w14:paraId="0CF24E45">
            <w:pPr>
              <w:pStyle w:val="104"/>
              <w:snapToGrid/>
              <w:spacing w:line="500" w:lineRule="exact"/>
              <w:jc w:val="both"/>
              <w:rPr>
                <w:sz w:val="28"/>
                <w:szCs w:val="28"/>
              </w:rPr>
            </w:pPr>
            <w:r>
              <w:rPr>
                <w:rFonts w:hint="eastAsia"/>
                <w:sz w:val="28"/>
                <w:szCs w:val="28"/>
              </w:rPr>
              <w:t xml:space="preserve">12、 妊娠结局随访统计：妊娠结局随访统计报表的生产、导出、打印等。   </w:t>
            </w:r>
          </w:p>
        </w:tc>
      </w:tr>
      <w:tr w14:paraId="0D605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2BA935FE">
            <w:pPr>
              <w:pStyle w:val="104"/>
              <w:snapToGrid/>
              <w:spacing w:line="500" w:lineRule="exact"/>
              <w:jc w:val="center"/>
              <w:rPr>
                <w:sz w:val="28"/>
                <w:szCs w:val="28"/>
              </w:rPr>
            </w:pPr>
            <w:r>
              <w:rPr>
                <w:rFonts w:hint="eastAsia"/>
                <w:sz w:val="28"/>
                <w:szCs w:val="28"/>
              </w:rPr>
              <w:t>业务流程/应用流程</w:t>
            </w:r>
          </w:p>
        </w:tc>
        <w:tc>
          <w:tcPr>
            <w:tcW w:w="7052" w:type="dxa"/>
            <w:gridSpan w:val="3"/>
            <w:tcBorders>
              <w:top w:val="single" w:color="auto" w:sz="4" w:space="0"/>
              <w:left w:val="single" w:color="auto" w:sz="4" w:space="0"/>
              <w:bottom w:val="single" w:color="auto" w:sz="4" w:space="0"/>
              <w:right w:val="single" w:color="auto" w:sz="4" w:space="0"/>
            </w:tcBorders>
          </w:tcPr>
          <w:p w14:paraId="306C9FAD">
            <w:pPr>
              <w:pStyle w:val="104"/>
              <w:snapToGrid/>
              <w:spacing w:line="500" w:lineRule="exact"/>
              <w:jc w:val="both"/>
              <w:rPr>
                <w:sz w:val="28"/>
                <w:szCs w:val="28"/>
              </w:rPr>
            </w:pPr>
            <w:r>
              <w:rPr>
                <w:rFonts w:hint="eastAsia"/>
                <w:sz w:val="28"/>
                <w:szCs w:val="28"/>
              </w:rPr>
              <w:t xml:space="preserve">1、 计划生育服务站将参加免费孕前优生检查的人员、家庭信息登记到系统中； </w:t>
            </w:r>
          </w:p>
          <w:p w14:paraId="38742DE3">
            <w:pPr>
              <w:pStyle w:val="104"/>
              <w:snapToGrid/>
              <w:spacing w:line="500" w:lineRule="exact"/>
              <w:jc w:val="both"/>
              <w:rPr>
                <w:rFonts w:hint="eastAsia"/>
                <w:sz w:val="28"/>
                <w:szCs w:val="28"/>
              </w:rPr>
            </w:pPr>
            <w:r>
              <w:rPr>
                <w:rFonts w:hint="eastAsia"/>
                <w:sz w:val="28"/>
                <w:szCs w:val="28"/>
              </w:rPr>
              <w:t xml:space="preserve">2、 医生将检查的各个项目信息录入系统； </w:t>
            </w:r>
          </w:p>
          <w:p w14:paraId="2A93DA97">
            <w:pPr>
              <w:pStyle w:val="104"/>
              <w:snapToGrid/>
              <w:spacing w:line="500" w:lineRule="exact"/>
              <w:jc w:val="both"/>
              <w:rPr>
                <w:rFonts w:hint="eastAsia"/>
                <w:sz w:val="28"/>
                <w:szCs w:val="28"/>
              </w:rPr>
            </w:pPr>
            <w:r>
              <w:rPr>
                <w:rFonts w:hint="eastAsia"/>
                <w:sz w:val="28"/>
                <w:szCs w:val="28"/>
              </w:rPr>
              <w:t xml:space="preserve">3、 计划生育服务站根据检验的结果生成优生优育告知书通知检验人员； </w:t>
            </w:r>
          </w:p>
          <w:p w14:paraId="59F750E4">
            <w:pPr>
              <w:pStyle w:val="104"/>
              <w:snapToGrid/>
              <w:spacing w:line="500" w:lineRule="exact"/>
              <w:jc w:val="both"/>
              <w:rPr>
                <w:sz w:val="28"/>
                <w:szCs w:val="28"/>
              </w:rPr>
            </w:pPr>
            <w:r>
              <w:rPr>
                <w:rFonts w:hint="eastAsia"/>
                <w:sz w:val="28"/>
                <w:szCs w:val="28"/>
              </w:rPr>
              <w:t xml:space="preserve">4、 进行早孕随访、妊娠结局、出生缺陷儿的追踪登记。 </w:t>
            </w:r>
          </w:p>
        </w:tc>
      </w:tr>
      <w:tr w14:paraId="43B0D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6F9E7B56">
            <w:pPr>
              <w:pStyle w:val="104"/>
              <w:snapToGrid/>
              <w:spacing w:line="500" w:lineRule="exact"/>
              <w:jc w:val="center"/>
              <w:rPr>
                <w:sz w:val="28"/>
                <w:szCs w:val="28"/>
              </w:rPr>
            </w:pPr>
            <w:r>
              <w:rPr>
                <w:rFonts w:hint="eastAsia"/>
                <w:sz w:val="28"/>
                <w:szCs w:val="28"/>
              </w:rPr>
              <w:t>总体数据量情况</w:t>
            </w:r>
          </w:p>
        </w:tc>
        <w:tc>
          <w:tcPr>
            <w:tcW w:w="7052" w:type="dxa"/>
            <w:gridSpan w:val="3"/>
            <w:tcBorders>
              <w:top w:val="single" w:color="auto" w:sz="4" w:space="0"/>
              <w:left w:val="single" w:color="auto" w:sz="4" w:space="0"/>
              <w:bottom w:val="single" w:color="auto" w:sz="4" w:space="0"/>
              <w:right w:val="single" w:color="auto" w:sz="4" w:space="0"/>
            </w:tcBorders>
          </w:tcPr>
          <w:p w14:paraId="73415A81">
            <w:pPr>
              <w:pStyle w:val="104"/>
              <w:snapToGrid/>
              <w:spacing w:line="500" w:lineRule="exact"/>
              <w:jc w:val="both"/>
              <w:rPr>
                <w:sz w:val="28"/>
                <w:szCs w:val="28"/>
              </w:rPr>
            </w:pPr>
            <w:r>
              <w:rPr>
                <w:rFonts w:hint="eastAsia"/>
                <w:sz w:val="28"/>
                <w:szCs w:val="28"/>
              </w:rPr>
              <w:t>数据存量1.10GB，总记录数约315037条；</w:t>
            </w:r>
          </w:p>
          <w:p w14:paraId="42AA9D33">
            <w:pPr>
              <w:pStyle w:val="104"/>
              <w:snapToGrid/>
              <w:spacing w:line="500" w:lineRule="exact"/>
              <w:jc w:val="both"/>
              <w:rPr>
                <w:rFonts w:hint="eastAsia"/>
                <w:sz w:val="28"/>
                <w:szCs w:val="28"/>
              </w:rPr>
            </w:pPr>
            <w:r>
              <w:rPr>
                <w:rFonts w:hint="eastAsia"/>
                <w:sz w:val="28"/>
                <w:szCs w:val="28"/>
              </w:rPr>
              <w:t>日均数据增量2580条，日均数据增量0.003GB；</w:t>
            </w:r>
          </w:p>
          <w:p w14:paraId="7145986F">
            <w:pPr>
              <w:pStyle w:val="104"/>
              <w:snapToGrid/>
              <w:spacing w:line="500" w:lineRule="exact"/>
              <w:jc w:val="both"/>
              <w:rPr>
                <w:sz w:val="28"/>
                <w:szCs w:val="28"/>
              </w:rPr>
            </w:pPr>
            <w:r>
              <w:rPr>
                <w:rFonts w:hint="eastAsia"/>
                <w:sz w:val="28"/>
                <w:szCs w:val="28"/>
              </w:rPr>
              <w:t xml:space="preserve">月均数据增量25800条，月均数据增量0.09GB。 </w:t>
            </w:r>
          </w:p>
        </w:tc>
      </w:tr>
      <w:tr w14:paraId="7D472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722FDFD">
            <w:pPr>
              <w:pStyle w:val="104"/>
              <w:snapToGrid/>
              <w:spacing w:line="500" w:lineRule="exact"/>
              <w:jc w:val="center"/>
              <w:rPr>
                <w:sz w:val="28"/>
                <w:szCs w:val="28"/>
              </w:rPr>
            </w:pPr>
            <w:r>
              <w:rPr>
                <w:rFonts w:hint="eastAsia"/>
                <w:sz w:val="28"/>
                <w:szCs w:val="28"/>
              </w:rPr>
              <w:t>备注</w:t>
            </w:r>
          </w:p>
        </w:tc>
        <w:tc>
          <w:tcPr>
            <w:tcW w:w="7052" w:type="dxa"/>
            <w:gridSpan w:val="3"/>
            <w:tcBorders>
              <w:top w:val="single" w:color="auto" w:sz="4" w:space="0"/>
              <w:left w:val="single" w:color="auto" w:sz="4" w:space="0"/>
              <w:bottom w:val="single" w:color="auto" w:sz="4" w:space="0"/>
              <w:right w:val="single" w:color="auto" w:sz="4" w:space="0"/>
            </w:tcBorders>
          </w:tcPr>
          <w:p w14:paraId="1E59B51C">
            <w:pPr>
              <w:pStyle w:val="104"/>
              <w:snapToGrid/>
              <w:spacing w:line="500" w:lineRule="exact"/>
              <w:jc w:val="both"/>
              <w:rPr>
                <w:sz w:val="28"/>
                <w:szCs w:val="28"/>
              </w:rPr>
            </w:pPr>
            <w:r>
              <w:rPr>
                <w:rFonts w:hint="eastAsia"/>
                <w:sz w:val="28"/>
                <w:szCs w:val="28"/>
              </w:rPr>
              <w:t>因国家要求全国各省统一使用国家开发的系统，所以本系统已于2013年停用。</w:t>
            </w:r>
          </w:p>
        </w:tc>
      </w:tr>
    </w:tbl>
    <w:p w14:paraId="6130BFB2">
      <w:pPr>
        <w:autoSpaceDN w:val="0"/>
        <w:spacing w:line="500" w:lineRule="exact"/>
        <w:rPr>
          <w:rFonts w:hint="eastAsia" w:ascii="宋体" w:hAnsi="宋体" w:cs="宋体"/>
          <w:color w:val="000000"/>
          <w:kern w:val="0"/>
          <w:sz w:val="28"/>
          <w:szCs w:val="28"/>
        </w:rPr>
      </w:pPr>
    </w:p>
    <w:p w14:paraId="45714BDF">
      <w:pPr>
        <w:autoSpaceDN w:val="0"/>
        <w:spacing w:line="500" w:lineRule="exact"/>
        <w:rPr>
          <w:rFonts w:hint="eastAsia" w:ascii="宋体" w:hAnsi="宋体"/>
          <w:sz w:val="28"/>
          <w:szCs w:val="28"/>
        </w:rPr>
      </w:pPr>
      <w:r>
        <w:rPr>
          <w:rFonts w:hint="eastAsia" w:ascii="宋体" w:hAnsi="宋体" w:cs="宋体"/>
          <w:color w:val="000000"/>
          <w:kern w:val="0"/>
          <w:sz w:val="28"/>
          <w:szCs w:val="28"/>
        </w:rPr>
        <w:t>6、</w:t>
      </w:r>
      <w:r>
        <w:rPr>
          <w:sz w:val="28"/>
          <w:szCs w:val="28"/>
        </w:rPr>
        <w:t>福建省</w:t>
      </w:r>
      <w:r>
        <w:rPr>
          <w:rFonts w:hint="eastAsia" w:hAnsi="宋体"/>
          <w:sz w:val="28"/>
          <w:szCs w:val="28"/>
        </w:rPr>
        <w:t>城镇奖扶</w:t>
      </w:r>
      <w:r>
        <w:rPr>
          <w:sz w:val="28"/>
          <w:szCs w:val="28"/>
        </w:rPr>
        <w:t>信息管理系统</w:t>
      </w:r>
    </w:p>
    <w:p w14:paraId="5C91C9C6">
      <w:pPr>
        <w:pStyle w:val="104"/>
        <w:snapToGrid/>
        <w:spacing w:line="500" w:lineRule="exact"/>
        <w:ind w:firstLine="565" w:firstLineChars="202"/>
        <w:rPr>
          <w:rFonts w:hint="eastAsia"/>
          <w:sz w:val="28"/>
          <w:szCs w:val="28"/>
        </w:rPr>
      </w:pPr>
      <w:r>
        <w:rPr>
          <w:rFonts w:hint="eastAsia"/>
          <w:sz w:val="28"/>
          <w:szCs w:val="28"/>
        </w:rPr>
        <w:t>福建省城镇奖扶信息管理系统与2015年7月投入使用，主要用于城镇奖扶家庭奖扶申请信息申请、申批、发放、统计、分析、应用。数据省级集中，系统采用POWERBUILDER开发语言,采用SQL SERVER2008数据库管理系统。</w:t>
      </w:r>
      <w:r>
        <w:rPr>
          <w:rFonts w:hint="eastAsia" w:cs="Times New Roman"/>
          <w:color w:val="auto"/>
          <w:sz w:val="28"/>
          <w:szCs w:val="28"/>
        </w:rPr>
        <w:t>采用C/S应用模式架构</w:t>
      </w:r>
      <w:r>
        <w:rPr>
          <w:rFonts w:hint="eastAsia"/>
          <w:sz w:val="28"/>
          <w:szCs w:val="28"/>
        </w:rPr>
        <w:t>。系统详细情况如下：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2410"/>
        <w:gridCol w:w="1559"/>
        <w:gridCol w:w="3083"/>
      </w:tblGrid>
      <w:tr w14:paraId="5C9F5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13ABC872">
            <w:pPr>
              <w:pStyle w:val="104"/>
              <w:snapToGrid/>
              <w:spacing w:line="500" w:lineRule="exact"/>
              <w:jc w:val="center"/>
              <w:rPr>
                <w:sz w:val="28"/>
                <w:szCs w:val="28"/>
              </w:rPr>
            </w:pPr>
            <w:r>
              <w:rPr>
                <w:rFonts w:hint="eastAsia"/>
                <w:sz w:val="28"/>
                <w:szCs w:val="28"/>
              </w:rPr>
              <w:t>使用单位</w:t>
            </w:r>
          </w:p>
        </w:tc>
        <w:tc>
          <w:tcPr>
            <w:tcW w:w="7052" w:type="dxa"/>
            <w:gridSpan w:val="3"/>
            <w:tcBorders>
              <w:top w:val="single" w:color="auto" w:sz="4" w:space="0"/>
              <w:left w:val="single" w:color="auto" w:sz="4" w:space="0"/>
              <w:bottom w:val="single" w:color="auto" w:sz="4" w:space="0"/>
              <w:right w:val="single" w:color="auto" w:sz="4" w:space="0"/>
            </w:tcBorders>
          </w:tcPr>
          <w:p w14:paraId="1A049495">
            <w:pPr>
              <w:pStyle w:val="104"/>
              <w:snapToGrid/>
              <w:spacing w:line="500" w:lineRule="exact"/>
              <w:jc w:val="both"/>
              <w:rPr>
                <w:sz w:val="28"/>
                <w:szCs w:val="28"/>
              </w:rPr>
            </w:pPr>
            <w:r>
              <w:rPr>
                <w:rFonts w:hint="eastAsia"/>
                <w:sz w:val="28"/>
                <w:szCs w:val="28"/>
              </w:rPr>
              <w:t>福建省各级卫生和计划生育部门</w:t>
            </w:r>
          </w:p>
        </w:tc>
      </w:tr>
      <w:tr w14:paraId="7E24C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7629088">
            <w:pPr>
              <w:pStyle w:val="104"/>
              <w:snapToGrid/>
              <w:spacing w:line="500" w:lineRule="exact"/>
              <w:jc w:val="center"/>
              <w:rPr>
                <w:sz w:val="28"/>
                <w:szCs w:val="28"/>
              </w:rPr>
            </w:pPr>
            <w:r>
              <w:rPr>
                <w:rFonts w:hint="eastAsia"/>
                <w:sz w:val="28"/>
                <w:szCs w:val="28"/>
              </w:rPr>
              <w:t>运行模式</w:t>
            </w:r>
          </w:p>
        </w:tc>
        <w:tc>
          <w:tcPr>
            <w:tcW w:w="2410" w:type="dxa"/>
            <w:tcBorders>
              <w:top w:val="single" w:color="auto" w:sz="4" w:space="0"/>
              <w:left w:val="single" w:color="auto" w:sz="4" w:space="0"/>
              <w:bottom w:val="single" w:color="auto" w:sz="4" w:space="0"/>
              <w:right w:val="single" w:color="auto" w:sz="4" w:space="0"/>
            </w:tcBorders>
          </w:tcPr>
          <w:p w14:paraId="6BE4FEF7">
            <w:pPr>
              <w:pStyle w:val="104"/>
              <w:snapToGrid/>
              <w:spacing w:line="500" w:lineRule="exact"/>
              <w:jc w:val="both"/>
              <w:rPr>
                <w:sz w:val="28"/>
                <w:szCs w:val="28"/>
              </w:rPr>
            </w:pPr>
            <w:r>
              <w:rPr>
                <w:rFonts w:hint="eastAsia"/>
                <w:sz w:val="28"/>
                <w:szCs w:val="28"/>
              </w:rPr>
              <w:t xml:space="preserve">C/S </w:t>
            </w:r>
          </w:p>
        </w:tc>
        <w:tc>
          <w:tcPr>
            <w:tcW w:w="1559" w:type="dxa"/>
            <w:tcBorders>
              <w:top w:val="single" w:color="auto" w:sz="4" w:space="0"/>
              <w:left w:val="single" w:color="auto" w:sz="4" w:space="0"/>
              <w:bottom w:val="single" w:color="auto" w:sz="4" w:space="0"/>
              <w:right w:val="single" w:color="auto" w:sz="4" w:space="0"/>
            </w:tcBorders>
            <w:vAlign w:val="center"/>
          </w:tcPr>
          <w:p w14:paraId="0B5B9DD5">
            <w:pPr>
              <w:pStyle w:val="104"/>
              <w:snapToGrid/>
              <w:spacing w:line="500" w:lineRule="exact"/>
              <w:jc w:val="center"/>
              <w:rPr>
                <w:sz w:val="28"/>
                <w:szCs w:val="28"/>
              </w:rPr>
            </w:pPr>
            <w:r>
              <w:rPr>
                <w:rFonts w:hint="eastAsia"/>
                <w:sz w:val="28"/>
                <w:szCs w:val="28"/>
              </w:rPr>
              <w:t>建库模式</w:t>
            </w:r>
          </w:p>
        </w:tc>
        <w:tc>
          <w:tcPr>
            <w:tcW w:w="3083" w:type="dxa"/>
            <w:tcBorders>
              <w:top w:val="single" w:color="auto" w:sz="4" w:space="0"/>
              <w:left w:val="single" w:color="auto" w:sz="4" w:space="0"/>
              <w:bottom w:val="single" w:color="auto" w:sz="4" w:space="0"/>
              <w:right w:val="single" w:color="auto" w:sz="4" w:space="0"/>
            </w:tcBorders>
          </w:tcPr>
          <w:p w14:paraId="07C7663E">
            <w:pPr>
              <w:pStyle w:val="104"/>
              <w:snapToGrid/>
              <w:spacing w:line="500" w:lineRule="exact"/>
              <w:jc w:val="both"/>
              <w:rPr>
                <w:sz w:val="28"/>
                <w:szCs w:val="28"/>
              </w:rPr>
            </w:pPr>
            <w:r>
              <w:rPr>
                <w:rFonts w:hint="eastAsia"/>
                <w:sz w:val="28"/>
                <w:szCs w:val="28"/>
              </w:rPr>
              <w:t>省级一级建库。</w:t>
            </w:r>
          </w:p>
        </w:tc>
      </w:tr>
      <w:tr w14:paraId="05657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36B1068A">
            <w:pPr>
              <w:pStyle w:val="104"/>
              <w:snapToGrid/>
              <w:spacing w:line="500" w:lineRule="exact"/>
              <w:jc w:val="center"/>
              <w:rPr>
                <w:sz w:val="28"/>
                <w:szCs w:val="28"/>
              </w:rPr>
            </w:pPr>
            <w:r>
              <w:rPr>
                <w:rFonts w:hint="eastAsia"/>
                <w:sz w:val="28"/>
                <w:szCs w:val="28"/>
              </w:rPr>
              <w:t>用户数</w:t>
            </w:r>
          </w:p>
        </w:tc>
        <w:tc>
          <w:tcPr>
            <w:tcW w:w="2410" w:type="dxa"/>
            <w:tcBorders>
              <w:top w:val="single" w:color="auto" w:sz="4" w:space="0"/>
              <w:left w:val="single" w:color="auto" w:sz="4" w:space="0"/>
              <w:bottom w:val="single" w:color="auto" w:sz="4" w:space="0"/>
              <w:right w:val="single" w:color="auto" w:sz="4" w:space="0"/>
            </w:tcBorders>
          </w:tcPr>
          <w:p w14:paraId="3B6502CB">
            <w:pPr>
              <w:pStyle w:val="104"/>
              <w:snapToGrid/>
              <w:spacing w:line="500" w:lineRule="exact"/>
              <w:jc w:val="both"/>
              <w:rPr>
                <w:sz w:val="28"/>
                <w:szCs w:val="28"/>
              </w:rPr>
            </w:pPr>
            <w:r>
              <w:rPr>
                <w:rFonts w:hint="eastAsia"/>
                <w:sz w:val="28"/>
                <w:szCs w:val="28"/>
              </w:rPr>
              <w:t>1200左右</w:t>
            </w:r>
          </w:p>
        </w:tc>
        <w:tc>
          <w:tcPr>
            <w:tcW w:w="1559" w:type="dxa"/>
            <w:tcBorders>
              <w:top w:val="single" w:color="auto" w:sz="4" w:space="0"/>
              <w:left w:val="single" w:color="auto" w:sz="4" w:space="0"/>
              <w:bottom w:val="single" w:color="auto" w:sz="4" w:space="0"/>
              <w:right w:val="single" w:color="auto" w:sz="4" w:space="0"/>
            </w:tcBorders>
            <w:vAlign w:val="center"/>
          </w:tcPr>
          <w:p w14:paraId="6436DC72">
            <w:pPr>
              <w:pStyle w:val="104"/>
              <w:snapToGrid/>
              <w:spacing w:line="500" w:lineRule="exact"/>
              <w:jc w:val="center"/>
              <w:rPr>
                <w:sz w:val="28"/>
                <w:szCs w:val="28"/>
              </w:rPr>
            </w:pPr>
            <w:r>
              <w:rPr>
                <w:rFonts w:hint="eastAsia"/>
                <w:sz w:val="28"/>
                <w:szCs w:val="28"/>
              </w:rPr>
              <w:t>应用范围</w:t>
            </w:r>
          </w:p>
        </w:tc>
        <w:tc>
          <w:tcPr>
            <w:tcW w:w="3083" w:type="dxa"/>
            <w:tcBorders>
              <w:top w:val="single" w:color="auto" w:sz="4" w:space="0"/>
              <w:left w:val="single" w:color="auto" w:sz="4" w:space="0"/>
              <w:bottom w:val="single" w:color="auto" w:sz="4" w:space="0"/>
              <w:right w:val="single" w:color="auto" w:sz="4" w:space="0"/>
            </w:tcBorders>
          </w:tcPr>
          <w:p w14:paraId="5E9190BA">
            <w:pPr>
              <w:pStyle w:val="104"/>
              <w:snapToGrid/>
              <w:spacing w:line="500" w:lineRule="exact"/>
              <w:jc w:val="both"/>
              <w:rPr>
                <w:sz w:val="28"/>
                <w:szCs w:val="28"/>
              </w:rPr>
            </w:pPr>
            <w:r>
              <w:rPr>
                <w:rFonts w:hint="eastAsia"/>
                <w:sz w:val="28"/>
                <w:szCs w:val="28"/>
              </w:rPr>
              <w:t>省、市、县、乡</w:t>
            </w:r>
          </w:p>
        </w:tc>
      </w:tr>
      <w:tr w14:paraId="482FD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6CE77E7C">
            <w:pPr>
              <w:pStyle w:val="104"/>
              <w:snapToGrid/>
              <w:spacing w:line="500" w:lineRule="exact"/>
              <w:jc w:val="center"/>
              <w:rPr>
                <w:sz w:val="28"/>
                <w:szCs w:val="28"/>
              </w:rPr>
            </w:pPr>
            <w:r>
              <w:rPr>
                <w:rFonts w:hint="eastAsia"/>
                <w:sz w:val="28"/>
                <w:szCs w:val="28"/>
              </w:rPr>
              <w:t>主要功能模块</w:t>
            </w:r>
          </w:p>
        </w:tc>
        <w:tc>
          <w:tcPr>
            <w:tcW w:w="7052" w:type="dxa"/>
            <w:gridSpan w:val="3"/>
            <w:tcBorders>
              <w:top w:val="single" w:color="auto" w:sz="4" w:space="0"/>
              <w:left w:val="single" w:color="auto" w:sz="4" w:space="0"/>
              <w:bottom w:val="single" w:color="auto" w:sz="4" w:space="0"/>
              <w:right w:val="single" w:color="auto" w:sz="4" w:space="0"/>
            </w:tcBorders>
          </w:tcPr>
          <w:p w14:paraId="5A6600C5">
            <w:pPr>
              <w:pStyle w:val="104"/>
              <w:snapToGrid/>
              <w:spacing w:line="500" w:lineRule="exact"/>
              <w:jc w:val="both"/>
              <w:rPr>
                <w:sz w:val="28"/>
                <w:szCs w:val="28"/>
              </w:rPr>
            </w:pPr>
            <w:r>
              <w:rPr>
                <w:rFonts w:hint="eastAsia"/>
                <w:sz w:val="28"/>
                <w:szCs w:val="28"/>
              </w:rPr>
              <w:t xml:space="preserve">1、奖扶对象管理:奖扶对象登记申请、奖扶对象登记申请审批、奖扶对象修改、奖扶对象审批、奖扶对象变更、奖扶对象年审； </w:t>
            </w:r>
          </w:p>
          <w:p w14:paraId="1FA60B15">
            <w:pPr>
              <w:pStyle w:val="104"/>
              <w:snapToGrid/>
              <w:spacing w:line="500" w:lineRule="exact"/>
              <w:jc w:val="both"/>
              <w:rPr>
                <w:rFonts w:hint="eastAsia"/>
                <w:sz w:val="28"/>
                <w:szCs w:val="28"/>
              </w:rPr>
            </w:pPr>
            <w:r>
              <w:rPr>
                <w:rFonts w:hint="eastAsia"/>
                <w:sz w:val="28"/>
                <w:szCs w:val="28"/>
              </w:rPr>
              <w:t xml:space="preserve">4、 信息查询：基本信息查询、变更信息查询、年审信息查询、资金发放查询、申请表打印； </w:t>
            </w:r>
          </w:p>
          <w:p w14:paraId="02758CBF">
            <w:pPr>
              <w:pStyle w:val="104"/>
              <w:snapToGrid/>
              <w:spacing w:line="500" w:lineRule="exact"/>
              <w:jc w:val="both"/>
              <w:rPr>
                <w:rFonts w:hint="eastAsia"/>
                <w:sz w:val="28"/>
                <w:szCs w:val="28"/>
              </w:rPr>
            </w:pPr>
            <w:r>
              <w:rPr>
                <w:rFonts w:hint="eastAsia"/>
                <w:sz w:val="28"/>
                <w:szCs w:val="28"/>
              </w:rPr>
              <w:t xml:space="preserve">5、 统计分析：统计报表、分类报表； </w:t>
            </w:r>
          </w:p>
          <w:p w14:paraId="1463C811">
            <w:pPr>
              <w:pStyle w:val="104"/>
              <w:snapToGrid/>
              <w:spacing w:line="500" w:lineRule="exact"/>
              <w:jc w:val="both"/>
              <w:rPr>
                <w:rFonts w:hint="eastAsia"/>
                <w:sz w:val="28"/>
                <w:szCs w:val="28"/>
              </w:rPr>
            </w:pPr>
            <w:r>
              <w:rPr>
                <w:rFonts w:hint="eastAsia"/>
                <w:sz w:val="28"/>
                <w:szCs w:val="28"/>
              </w:rPr>
              <w:t xml:space="preserve">6、 资金发放管理：资金预算、资金拨付、资金发放、资金预算分配表； </w:t>
            </w:r>
          </w:p>
          <w:p w14:paraId="7B33C3EC">
            <w:pPr>
              <w:pStyle w:val="104"/>
              <w:snapToGrid/>
              <w:spacing w:line="500" w:lineRule="exact"/>
              <w:jc w:val="both"/>
              <w:rPr>
                <w:sz w:val="28"/>
                <w:szCs w:val="28"/>
              </w:rPr>
            </w:pPr>
            <w:r>
              <w:rPr>
                <w:rFonts w:hint="eastAsia"/>
                <w:sz w:val="28"/>
                <w:szCs w:val="28"/>
              </w:rPr>
              <w:t xml:space="preserve">7、 系统管理：用户管理、日志维护、密码修改。  </w:t>
            </w:r>
          </w:p>
        </w:tc>
      </w:tr>
      <w:tr w14:paraId="795B3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16A0A25E">
            <w:pPr>
              <w:pStyle w:val="104"/>
              <w:snapToGrid/>
              <w:spacing w:line="500" w:lineRule="exact"/>
              <w:jc w:val="center"/>
              <w:rPr>
                <w:sz w:val="28"/>
                <w:szCs w:val="28"/>
              </w:rPr>
            </w:pPr>
            <w:r>
              <w:rPr>
                <w:rFonts w:hint="eastAsia"/>
                <w:sz w:val="28"/>
                <w:szCs w:val="28"/>
              </w:rPr>
              <w:t>业务流程/应用流程</w:t>
            </w:r>
          </w:p>
        </w:tc>
        <w:tc>
          <w:tcPr>
            <w:tcW w:w="7052" w:type="dxa"/>
            <w:gridSpan w:val="3"/>
            <w:tcBorders>
              <w:top w:val="single" w:color="auto" w:sz="4" w:space="0"/>
              <w:left w:val="single" w:color="auto" w:sz="4" w:space="0"/>
              <w:bottom w:val="single" w:color="auto" w:sz="4" w:space="0"/>
              <w:right w:val="single" w:color="auto" w:sz="4" w:space="0"/>
            </w:tcBorders>
          </w:tcPr>
          <w:p w14:paraId="699B7B95">
            <w:pPr>
              <w:pStyle w:val="104"/>
              <w:snapToGrid/>
              <w:spacing w:line="500" w:lineRule="exact"/>
              <w:jc w:val="both"/>
              <w:rPr>
                <w:sz w:val="28"/>
                <w:szCs w:val="28"/>
              </w:rPr>
            </w:pPr>
            <w:r>
              <w:rPr>
                <w:rFonts w:hint="eastAsia"/>
                <w:sz w:val="28"/>
                <w:szCs w:val="28"/>
              </w:rPr>
              <w:t xml:space="preserve">1、 村级将申请信息反馈到镇级 </w:t>
            </w:r>
          </w:p>
          <w:p w14:paraId="49CC1799">
            <w:pPr>
              <w:pStyle w:val="104"/>
              <w:snapToGrid/>
              <w:spacing w:line="500" w:lineRule="exact"/>
              <w:jc w:val="both"/>
              <w:rPr>
                <w:rFonts w:hint="eastAsia"/>
                <w:sz w:val="28"/>
                <w:szCs w:val="28"/>
              </w:rPr>
            </w:pPr>
            <w:r>
              <w:rPr>
                <w:rFonts w:hint="eastAsia"/>
                <w:sz w:val="28"/>
                <w:szCs w:val="28"/>
              </w:rPr>
              <w:t xml:space="preserve">2、 乡镇审核村级报上来的申请名单，将符合条件的登记申请。 </w:t>
            </w:r>
          </w:p>
          <w:p w14:paraId="2E66D6FF">
            <w:pPr>
              <w:pStyle w:val="104"/>
              <w:snapToGrid/>
              <w:spacing w:line="500" w:lineRule="exact"/>
              <w:jc w:val="both"/>
              <w:rPr>
                <w:rFonts w:hint="eastAsia"/>
                <w:sz w:val="28"/>
                <w:szCs w:val="28"/>
              </w:rPr>
            </w:pPr>
            <w:r>
              <w:rPr>
                <w:rFonts w:hint="eastAsia"/>
                <w:sz w:val="28"/>
                <w:szCs w:val="28"/>
              </w:rPr>
              <w:t xml:space="preserve">3、 县级针对乡镇申请的名单进行电子审批。 </w:t>
            </w:r>
          </w:p>
          <w:p w14:paraId="1ED68021">
            <w:pPr>
              <w:pStyle w:val="104"/>
              <w:snapToGrid/>
              <w:spacing w:line="500" w:lineRule="exact"/>
              <w:jc w:val="both"/>
              <w:rPr>
                <w:rFonts w:hint="eastAsia"/>
                <w:sz w:val="28"/>
                <w:szCs w:val="28"/>
              </w:rPr>
            </w:pPr>
            <w:r>
              <w:rPr>
                <w:rFonts w:hint="eastAsia"/>
                <w:sz w:val="28"/>
                <w:szCs w:val="28"/>
              </w:rPr>
              <w:t xml:space="preserve">4、 县级对审核通过的名单进行资金预算分配、发放。 </w:t>
            </w:r>
          </w:p>
          <w:p w14:paraId="1E5C1BAA">
            <w:pPr>
              <w:pStyle w:val="104"/>
              <w:snapToGrid/>
              <w:spacing w:line="500" w:lineRule="exact"/>
              <w:jc w:val="both"/>
              <w:rPr>
                <w:sz w:val="28"/>
                <w:szCs w:val="28"/>
              </w:rPr>
            </w:pPr>
            <w:r>
              <w:rPr>
                <w:rFonts w:hint="eastAsia"/>
                <w:sz w:val="28"/>
                <w:szCs w:val="28"/>
              </w:rPr>
              <w:t xml:space="preserve">5、 资金报表统计。 </w:t>
            </w:r>
          </w:p>
        </w:tc>
      </w:tr>
      <w:tr w14:paraId="67B9F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4604A17E">
            <w:pPr>
              <w:pStyle w:val="104"/>
              <w:snapToGrid/>
              <w:spacing w:line="500" w:lineRule="exact"/>
              <w:jc w:val="center"/>
              <w:rPr>
                <w:sz w:val="28"/>
                <w:szCs w:val="28"/>
              </w:rPr>
            </w:pPr>
            <w:r>
              <w:rPr>
                <w:rFonts w:hint="eastAsia"/>
                <w:sz w:val="28"/>
                <w:szCs w:val="28"/>
              </w:rPr>
              <w:t>总体数据量情况</w:t>
            </w:r>
          </w:p>
        </w:tc>
        <w:tc>
          <w:tcPr>
            <w:tcW w:w="7052" w:type="dxa"/>
            <w:gridSpan w:val="3"/>
            <w:tcBorders>
              <w:top w:val="single" w:color="auto" w:sz="4" w:space="0"/>
              <w:left w:val="single" w:color="auto" w:sz="4" w:space="0"/>
              <w:bottom w:val="single" w:color="auto" w:sz="4" w:space="0"/>
              <w:right w:val="single" w:color="auto" w:sz="4" w:space="0"/>
            </w:tcBorders>
          </w:tcPr>
          <w:p w14:paraId="550573E8">
            <w:pPr>
              <w:pStyle w:val="104"/>
              <w:snapToGrid/>
              <w:spacing w:line="500" w:lineRule="exact"/>
              <w:jc w:val="both"/>
              <w:rPr>
                <w:sz w:val="28"/>
                <w:szCs w:val="28"/>
              </w:rPr>
            </w:pPr>
            <w:r>
              <w:rPr>
                <w:rFonts w:hint="eastAsia"/>
                <w:sz w:val="28"/>
                <w:szCs w:val="28"/>
              </w:rPr>
              <w:t xml:space="preserve">数据存量220.718GB，总记录数约400000 条； </w:t>
            </w:r>
          </w:p>
          <w:p w14:paraId="0A285AE6">
            <w:pPr>
              <w:pStyle w:val="104"/>
              <w:snapToGrid/>
              <w:spacing w:line="500" w:lineRule="exact"/>
              <w:jc w:val="both"/>
              <w:rPr>
                <w:rFonts w:hint="eastAsia"/>
                <w:sz w:val="28"/>
                <w:szCs w:val="28"/>
              </w:rPr>
            </w:pPr>
            <w:r>
              <w:rPr>
                <w:rFonts w:hint="eastAsia"/>
                <w:sz w:val="28"/>
                <w:szCs w:val="28"/>
              </w:rPr>
              <w:t xml:space="preserve">日均数据增量200 条，日均数据增量0.01GB； </w:t>
            </w:r>
          </w:p>
          <w:p w14:paraId="0A46FD7F">
            <w:pPr>
              <w:pStyle w:val="104"/>
              <w:snapToGrid/>
              <w:spacing w:line="500" w:lineRule="exact"/>
              <w:jc w:val="both"/>
              <w:rPr>
                <w:sz w:val="28"/>
                <w:szCs w:val="28"/>
              </w:rPr>
            </w:pPr>
            <w:r>
              <w:rPr>
                <w:rFonts w:hint="eastAsia"/>
                <w:sz w:val="28"/>
                <w:szCs w:val="28"/>
              </w:rPr>
              <w:t xml:space="preserve">月均数据增量5000 条，月均数据增量0.3GB。 </w:t>
            </w:r>
          </w:p>
        </w:tc>
      </w:tr>
    </w:tbl>
    <w:p w14:paraId="3E16C802">
      <w:pPr>
        <w:pStyle w:val="104"/>
        <w:snapToGrid/>
        <w:spacing w:line="500" w:lineRule="exact"/>
        <w:rPr>
          <w:rFonts w:hint="eastAsia"/>
          <w:sz w:val="28"/>
          <w:szCs w:val="28"/>
        </w:rPr>
      </w:pPr>
    </w:p>
    <w:p w14:paraId="2117AB97">
      <w:pPr>
        <w:pStyle w:val="5"/>
        <w:numPr>
          <w:ilvl w:val="2"/>
          <w:numId w:val="1"/>
        </w:numPr>
        <w:autoSpaceDN w:val="0"/>
        <w:spacing w:before="120" w:after="120" w:line="500" w:lineRule="exact"/>
        <w:rPr>
          <w:rFonts w:hint="eastAsia" w:hAnsi="宋体"/>
          <w:b/>
          <w:bCs/>
          <w:sz w:val="30"/>
          <w:szCs w:val="30"/>
        </w:rPr>
      </w:pPr>
      <w:r>
        <w:rPr>
          <w:rFonts w:hint="eastAsia" w:ascii="宋体" w:hAnsi="宋体"/>
          <w:b/>
          <w:bCs/>
          <w:sz w:val="28"/>
          <w:szCs w:val="28"/>
        </w:rPr>
        <w:t>网络建设现状</w:t>
      </w:r>
    </w:p>
    <w:p w14:paraId="2BC270BF">
      <w:pPr>
        <w:numPr>
          <w:ilvl w:val="0"/>
          <w:numId w:val="17"/>
        </w:numPr>
        <w:autoSpaceDN w:val="0"/>
        <w:spacing w:line="500" w:lineRule="exact"/>
        <w:ind w:left="426" w:hanging="426"/>
        <w:rPr>
          <w:rFonts w:hint="eastAsia" w:ascii="宋体" w:hAnsi="宋体"/>
          <w:sz w:val="28"/>
          <w:szCs w:val="28"/>
        </w:rPr>
      </w:pPr>
      <w:r>
        <w:rPr>
          <w:rFonts w:hint="eastAsia" w:ascii="宋体" w:hAnsi="宋体"/>
          <w:sz w:val="28"/>
          <w:szCs w:val="28"/>
        </w:rPr>
        <w:t>省市县乡纵向网（计生专网）</w:t>
      </w:r>
    </w:p>
    <w:p w14:paraId="0385ECB5">
      <w:pPr>
        <w:autoSpaceDN w:val="0"/>
        <w:spacing w:line="500" w:lineRule="exact"/>
        <w:ind w:firstLine="708" w:firstLineChars="253"/>
        <w:rPr>
          <w:rFonts w:hint="eastAsia" w:ascii="宋体" w:hAnsi="宋体"/>
          <w:sz w:val="28"/>
          <w:szCs w:val="28"/>
        </w:rPr>
      </w:pPr>
      <w:r>
        <w:rPr>
          <w:sz w:val="28"/>
          <w:szCs w:val="28"/>
        </w:rPr>
        <w:t>我省卫计部门已经搭建人口计生系统政务外网网络平台，该网络平台是一个纵向五级的专用网络平台,网络平台分为两部分建设，包括卫计部门纵向节点的政务外网接入和远程互联网VPN访问接入。</w:t>
      </w:r>
      <w:r>
        <w:rPr>
          <w:rFonts w:hint="eastAsia" w:hAnsi="宋体"/>
          <w:sz w:val="28"/>
          <w:szCs w:val="28"/>
        </w:rPr>
        <w:t>目前全省省、市、区县、乡镇四级全部接入，部份村居接入，基本满足承载人口计生信息系统的运行。</w:t>
      </w:r>
    </w:p>
    <w:p w14:paraId="3F9DDF6F">
      <w:pPr>
        <w:numPr>
          <w:ilvl w:val="0"/>
          <w:numId w:val="17"/>
        </w:numPr>
        <w:autoSpaceDN w:val="0"/>
        <w:spacing w:line="500" w:lineRule="exact"/>
        <w:ind w:left="426" w:hanging="426"/>
        <w:rPr>
          <w:rFonts w:hint="eastAsia" w:hAnsi="宋体"/>
          <w:sz w:val="28"/>
          <w:szCs w:val="28"/>
        </w:rPr>
      </w:pPr>
      <w:r>
        <w:rPr>
          <w:rFonts w:hint="eastAsia" w:hAnsi="宋体"/>
          <w:sz w:val="28"/>
          <w:szCs w:val="28"/>
        </w:rPr>
        <w:t>省卫计委局域网（计生）</w:t>
      </w:r>
    </w:p>
    <w:p w14:paraId="5E98727A">
      <w:pPr>
        <w:autoSpaceDN w:val="0"/>
        <w:spacing w:line="500" w:lineRule="exact"/>
        <w:ind w:firstLine="708" w:firstLineChars="253"/>
        <w:rPr>
          <w:rFonts w:hint="eastAsia" w:hAnsi="宋体"/>
          <w:sz w:val="28"/>
          <w:szCs w:val="28"/>
        </w:rPr>
      </w:pPr>
      <w:r>
        <w:rPr>
          <w:sz w:val="28"/>
          <w:szCs w:val="28"/>
        </w:rPr>
        <w:t>省卫计委已建成物理隔离的两个局域网。其中一个局域网连接政务网，另一个连接政务外网和互联网。政务外网与互联网之间逻辑隔离。</w:t>
      </w:r>
      <w:r>
        <w:rPr>
          <w:rFonts w:hint="eastAsia" w:hAnsi="宋体"/>
          <w:sz w:val="28"/>
          <w:szCs w:val="28"/>
        </w:rPr>
        <w:t>如图：</w:t>
      </w:r>
    </w:p>
    <w:p w14:paraId="24177D5A">
      <w:pPr>
        <w:autoSpaceDN w:val="0"/>
        <w:spacing w:line="500" w:lineRule="exact"/>
        <w:rPr>
          <w:rFonts w:hint="eastAsia" w:hAnsi="宋体"/>
          <w:sz w:val="28"/>
          <w:szCs w:val="28"/>
        </w:rPr>
      </w:pPr>
      <w:r>
        <w:rPr>
          <w:rFonts w:hint="eastAsia"/>
        </w:rPr>
        <w:pict>
          <v:shape id="_x0000_s1026" o:spid="_x0000_s1026" o:spt="202" type="#_x0000_t202" style="position:absolute;left:0pt;margin-left:-20.05pt;margin-top:16.75pt;height:269pt;width:439.35pt;mso-wrap-style:none;z-index:251659264;mso-width-relative:page;mso-height-relative:page;" stroked="f" coordsize="21600,21600">
            <v:path/>
            <v:fill focussize="0,0"/>
            <v:stroke on="f" joinstyle="miter"/>
            <v:imagedata o:title=""/>
            <o:lock v:ext="edit"/>
            <v:textbox style="mso-fit-shape-to-text:t;">
              <w:txbxContent>
                <w:p w14:paraId="1EAE61F6">
                  <w:pPr>
                    <w:autoSpaceDN w:val="0"/>
                    <w:rPr>
                      <w:szCs w:val="21"/>
                    </w:rPr>
                  </w:pPr>
                  <w:r>
                    <w:rPr>
                      <w:rFonts w:eastAsia="Times New Roman"/>
                      <w:kern w:val="0"/>
                      <w:sz w:val="20"/>
                      <w:szCs w:val="20"/>
                    </w:rPr>
                    <w:drawing>
                      <wp:inline distT="0" distB="0" distL="0" distR="0">
                        <wp:extent cx="5534025" cy="3324225"/>
                        <wp:effectExtent l="19050" t="0" r="9525" b="0"/>
                        <wp:docPr id="1" name="图片 1" descr="34022633144115567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0226331441155676121"/>
                                <pic:cNvPicPr>
                                  <a:picLocks noChangeAspect="1" noChangeArrowheads="1"/>
                                </pic:cNvPicPr>
                              </pic:nvPicPr>
                              <pic:blipFill>
                                <a:blip r:embed="rId4"/>
                                <a:srcRect/>
                                <a:stretch>
                                  <a:fillRect/>
                                </a:stretch>
                              </pic:blipFill>
                              <pic:spPr>
                                <a:xfrm>
                                  <a:off x="0" y="0"/>
                                  <a:ext cx="5534025" cy="3324225"/>
                                </a:xfrm>
                                <a:prstGeom prst="rect">
                                  <a:avLst/>
                                </a:prstGeom>
                                <a:noFill/>
                                <a:ln w="9525">
                                  <a:noFill/>
                                  <a:miter lim="800000"/>
                                  <a:headEnd/>
                                  <a:tailEnd/>
                                </a:ln>
                              </pic:spPr>
                            </pic:pic>
                          </a:graphicData>
                        </a:graphic>
                      </wp:inline>
                    </w:drawing>
                  </w:r>
                </w:p>
              </w:txbxContent>
            </v:textbox>
          </v:shape>
        </w:pict>
      </w:r>
    </w:p>
    <w:p w14:paraId="735729F8">
      <w:pPr>
        <w:autoSpaceDN w:val="0"/>
        <w:spacing w:line="500" w:lineRule="exact"/>
        <w:rPr>
          <w:rFonts w:hint="eastAsia" w:hAnsi="宋体"/>
          <w:sz w:val="28"/>
          <w:szCs w:val="28"/>
        </w:rPr>
      </w:pPr>
    </w:p>
    <w:p w14:paraId="2E5AC9A5">
      <w:pPr>
        <w:autoSpaceDN w:val="0"/>
        <w:spacing w:line="500" w:lineRule="exact"/>
        <w:rPr>
          <w:rFonts w:hint="eastAsia" w:hAnsi="宋体"/>
          <w:sz w:val="28"/>
          <w:szCs w:val="28"/>
        </w:rPr>
      </w:pPr>
    </w:p>
    <w:p w14:paraId="2812FAB5">
      <w:pPr>
        <w:autoSpaceDN w:val="0"/>
        <w:spacing w:line="500" w:lineRule="exact"/>
        <w:rPr>
          <w:rFonts w:hint="eastAsia" w:hAnsi="宋体"/>
          <w:sz w:val="28"/>
          <w:szCs w:val="28"/>
        </w:rPr>
      </w:pPr>
    </w:p>
    <w:p w14:paraId="428AA042">
      <w:pPr>
        <w:autoSpaceDN w:val="0"/>
        <w:spacing w:line="500" w:lineRule="exact"/>
        <w:rPr>
          <w:rFonts w:hint="eastAsia" w:hAnsi="宋体"/>
          <w:sz w:val="28"/>
          <w:szCs w:val="28"/>
        </w:rPr>
      </w:pPr>
    </w:p>
    <w:p w14:paraId="141A945F">
      <w:pPr>
        <w:autoSpaceDN w:val="0"/>
        <w:spacing w:line="500" w:lineRule="exact"/>
        <w:rPr>
          <w:rFonts w:hint="eastAsia" w:hAnsi="宋体"/>
          <w:sz w:val="28"/>
          <w:szCs w:val="28"/>
        </w:rPr>
      </w:pPr>
    </w:p>
    <w:p w14:paraId="327B9AF1">
      <w:pPr>
        <w:autoSpaceDN w:val="0"/>
        <w:spacing w:line="500" w:lineRule="exact"/>
        <w:rPr>
          <w:rFonts w:hint="eastAsia" w:hAnsi="宋体"/>
          <w:sz w:val="28"/>
          <w:szCs w:val="28"/>
        </w:rPr>
      </w:pPr>
    </w:p>
    <w:p w14:paraId="3E41917A">
      <w:pPr>
        <w:autoSpaceDN w:val="0"/>
        <w:spacing w:line="500" w:lineRule="exact"/>
        <w:rPr>
          <w:rFonts w:hint="eastAsia" w:hAnsi="宋体"/>
          <w:sz w:val="28"/>
          <w:szCs w:val="28"/>
        </w:rPr>
      </w:pPr>
    </w:p>
    <w:p w14:paraId="42E70EE7">
      <w:pPr>
        <w:autoSpaceDN w:val="0"/>
        <w:spacing w:line="500" w:lineRule="exact"/>
        <w:rPr>
          <w:rFonts w:hint="eastAsia" w:hAnsi="宋体"/>
          <w:sz w:val="28"/>
          <w:szCs w:val="28"/>
        </w:rPr>
      </w:pPr>
    </w:p>
    <w:p w14:paraId="4C6515B9">
      <w:pPr>
        <w:autoSpaceDN w:val="0"/>
        <w:spacing w:line="500" w:lineRule="exact"/>
        <w:rPr>
          <w:rFonts w:hint="eastAsia" w:hAnsi="宋体"/>
          <w:sz w:val="28"/>
          <w:szCs w:val="28"/>
        </w:rPr>
      </w:pPr>
    </w:p>
    <w:p w14:paraId="2D684CD8">
      <w:pPr>
        <w:autoSpaceDN w:val="0"/>
        <w:spacing w:line="500" w:lineRule="exact"/>
        <w:rPr>
          <w:rFonts w:hint="eastAsia" w:hAnsi="宋体"/>
          <w:sz w:val="28"/>
          <w:szCs w:val="28"/>
        </w:rPr>
      </w:pPr>
    </w:p>
    <w:p w14:paraId="326F796A">
      <w:pPr>
        <w:autoSpaceDN w:val="0"/>
        <w:spacing w:line="500" w:lineRule="exact"/>
        <w:rPr>
          <w:rFonts w:hint="eastAsia" w:hAnsi="宋体"/>
          <w:sz w:val="28"/>
          <w:szCs w:val="28"/>
        </w:rPr>
      </w:pPr>
    </w:p>
    <w:p w14:paraId="1F7175DE">
      <w:pPr>
        <w:autoSpaceDN w:val="0"/>
        <w:spacing w:line="500" w:lineRule="exact"/>
        <w:ind w:firstLine="708" w:firstLineChars="253"/>
        <w:jc w:val="center"/>
        <w:rPr>
          <w:rFonts w:hint="eastAsia" w:hAnsi="宋体"/>
          <w:sz w:val="28"/>
          <w:szCs w:val="28"/>
        </w:rPr>
      </w:pPr>
      <w:r>
        <w:rPr>
          <w:sz w:val="28"/>
          <w:szCs w:val="28"/>
        </w:rPr>
        <w:t>图</w:t>
      </w:r>
      <w:r>
        <w:rPr>
          <w:rFonts w:hint="eastAsia" w:hAnsi="宋体"/>
          <w:sz w:val="28"/>
          <w:szCs w:val="28"/>
        </w:rPr>
        <w:t>2</w:t>
      </w:r>
      <w:r>
        <w:rPr>
          <w:sz w:val="28"/>
          <w:szCs w:val="28"/>
        </w:rPr>
        <w:t>-1省卫计委局域网网络拓扑</w:t>
      </w:r>
    </w:p>
    <w:p w14:paraId="2B73DAE3">
      <w:pPr>
        <w:numPr>
          <w:ilvl w:val="0"/>
          <w:numId w:val="17"/>
        </w:numPr>
        <w:autoSpaceDN w:val="0"/>
        <w:spacing w:line="500" w:lineRule="exact"/>
        <w:ind w:left="426" w:hanging="426"/>
        <w:rPr>
          <w:rFonts w:hint="eastAsia" w:hAnsi="宋体"/>
          <w:sz w:val="28"/>
          <w:szCs w:val="28"/>
        </w:rPr>
      </w:pPr>
      <w:r>
        <w:rPr>
          <w:rFonts w:hint="eastAsia" w:hAnsi="宋体"/>
          <w:sz w:val="28"/>
          <w:szCs w:val="28"/>
        </w:rPr>
        <w:t>互联网</w:t>
      </w:r>
    </w:p>
    <w:p w14:paraId="288B4E24">
      <w:pPr>
        <w:autoSpaceDN w:val="0"/>
        <w:spacing w:line="500" w:lineRule="exact"/>
        <w:ind w:firstLine="565" w:firstLineChars="202"/>
        <w:rPr>
          <w:rFonts w:hint="eastAsia" w:hAnsi="宋体"/>
          <w:sz w:val="28"/>
          <w:szCs w:val="28"/>
        </w:rPr>
      </w:pPr>
      <w:r>
        <w:rPr>
          <w:sz w:val="28"/>
          <w:szCs w:val="28"/>
        </w:rPr>
        <w:t>现有两条互联网接入线路，其中一条30M光纤电信线路用于日常访问互联网、收发电子邮件，另一条30M光纤电信线路为</w:t>
      </w:r>
      <w:r>
        <w:rPr>
          <w:rFonts w:hint="eastAsia" w:hAnsi="宋体"/>
          <w:sz w:val="28"/>
          <w:szCs w:val="28"/>
        </w:rPr>
        <w:t>和国家PADIS流动人口子系统接口数据交换</w:t>
      </w:r>
      <w:r>
        <w:rPr>
          <w:sz w:val="28"/>
          <w:szCs w:val="28"/>
        </w:rPr>
        <w:t>。</w:t>
      </w:r>
    </w:p>
    <w:p w14:paraId="30A2F8C1">
      <w:pPr>
        <w:pStyle w:val="5"/>
        <w:numPr>
          <w:ilvl w:val="2"/>
          <w:numId w:val="1"/>
        </w:numPr>
        <w:autoSpaceDN w:val="0"/>
        <w:spacing w:before="120" w:after="120" w:line="500" w:lineRule="exact"/>
        <w:rPr>
          <w:rFonts w:hint="eastAsia" w:hAnsi="宋体"/>
          <w:b/>
          <w:bCs/>
          <w:sz w:val="30"/>
          <w:szCs w:val="30"/>
        </w:rPr>
      </w:pPr>
      <w:r>
        <w:rPr>
          <w:rFonts w:hint="eastAsia" w:hAnsi="宋体"/>
          <w:b/>
          <w:bCs/>
          <w:sz w:val="30"/>
          <w:szCs w:val="30"/>
        </w:rPr>
        <w:t>人口计生信息系统存在的问题和差距</w:t>
      </w:r>
    </w:p>
    <w:p w14:paraId="64EA0271">
      <w:pPr>
        <w:pStyle w:val="104"/>
        <w:snapToGrid/>
        <w:spacing w:line="500" w:lineRule="exact"/>
        <w:rPr>
          <w:rFonts w:hint="eastAsia"/>
          <w:sz w:val="28"/>
          <w:szCs w:val="28"/>
        </w:rPr>
      </w:pPr>
      <w:r>
        <w:rPr>
          <w:rFonts w:hint="eastAsia"/>
          <w:sz w:val="28"/>
          <w:szCs w:val="28"/>
        </w:rPr>
        <w:t>1、全员人口数据库采用二级建库，增加维护成本，影响省市数据的一致性。</w:t>
      </w:r>
    </w:p>
    <w:p w14:paraId="2BE55746">
      <w:pPr>
        <w:pStyle w:val="104"/>
        <w:snapToGrid/>
        <w:spacing w:line="500" w:lineRule="exact"/>
        <w:ind w:firstLine="708" w:firstLineChars="253"/>
        <w:rPr>
          <w:rFonts w:hint="eastAsia"/>
          <w:sz w:val="28"/>
          <w:szCs w:val="28"/>
        </w:rPr>
      </w:pPr>
      <w:r>
        <w:rPr>
          <w:rFonts w:hint="eastAsia"/>
          <w:sz w:val="28"/>
          <w:szCs w:val="28"/>
        </w:rPr>
        <w:t xml:space="preserve">随着计算机软硬件技术和网络技术的高速发展，云平台、大集中也是全员人口信息库建设方向。我省的全员人口数据库目前采用SQL SERVER数据库管理系统，省、市二级建库。全省有1+10个数据中心（1个省库10个地市库），每个数据中心每年都要投入大量的维护成本；同时，由于系统无法同时变动省、市库，每天还需要进行后台数据同步操作，以保证省、市二级库数据的一致性。此外，由于地市保留数据中心，并由地市自行维护，地市操作人员出于种种原因，进行底层数据变更操作，严重损害数据的权威性和准确性，影响我省全员人口库信息质量。目前全国大部份省份的全员人口信息库采用省级一级建库方式； </w:t>
      </w:r>
    </w:p>
    <w:p w14:paraId="3056F6CF">
      <w:pPr>
        <w:pStyle w:val="104"/>
        <w:snapToGrid/>
        <w:spacing w:line="500" w:lineRule="exact"/>
        <w:rPr>
          <w:rFonts w:hint="eastAsia"/>
          <w:sz w:val="28"/>
          <w:szCs w:val="28"/>
        </w:rPr>
      </w:pPr>
      <w:r>
        <w:rPr>
          <w:rFonts w:hint="eastAsia"/>
          <w:sz w:val="28"/>
          <w:szCs w:val="28"/>
        </w:rPr>
        <w:t>2、全员人口库和流动人口库分别建库，导致很多管理上的问题。</w:t>
      </w:r>
    </w:p>
    <w:p w14:paraId="3BF14C2C">
      <w:pPr>
        <w:pStyle w:val="104"/>
        <w:snapToGrid/>
        <w:spacing w:line="500" w:lineRule="exact"/>
        <w:ind w:firstLine="565" w:firstLineChars="202"/>
        <w:rPr>
          <w:rFonts w:hint="eastAsia"/>
          <w:sz w:val="28"/>
          <w:szCs w:val="28"/>
        </w:rPr>
      </w:pPr>
      <w:r>
        <w:rPr>
          <w:rFonts w:hint="eastAsia"/>
          <w:sz w:val="28"/>
          <w:szCs w:val="28"/>
        </w:rPr>
        <w:t>目前我省的全员人口服务与管理信息系统（PIS）和流动人口服务与管理信息系统（FPIS）对应的全员人口库和流动人口库分别建库，独立运行。这造成很多管理上的问题；比如省内流动人口对象，同一个个案有二条信息（全员人口信息和流入人口信息），二条信息由于各种原因经常不一致，严重影响数据的准确性。</w:t>
      </w:r>
    </w:p>
    <w:p w14:paraId="575904BA">
      <w:pPr>
        <w:pStyle w:val="104"/>
        <w:snapToGrid/>
        <w:spacing w:line="500" w:lineRule="exact"/>
        <w:rPr>
          <w:rFonts w:hint="eastAsia"/>
          <w:sz w:val="28"/>
          <w:szCs w:val="28"/>
        </w:rPr>
      </w:pPr>
      <w:r>
        <w:rPr>
          <w:rFonts w:hint="eastAsia"/>
          <w:sz w:val="28"/>
          <w:szCs w:val="28"/>
        </w:rPr>
        <w:t>3、系统应用模式采用C/S和B/S相结合，以C/S为主。</w:t>
      </w:r>
    </w:p>
    <w:p w14:paraId="68A3A7FA">
      <w:pPr>
        <w:pStyle w:val="104"/>
        <w:snapToGrid/>
        <w:spacing w:line="500" w:lineRule="exact"/>
        <w:ind w:firstLine="565" w:firstLineChars="202"/>
        <w:rPr>
          <w:rFonts w:hint="eastAsia" w:cs="Times New Roman"/>
          <w:color w:val="auto"/>
          <w:sz w:val="28"/>
          <w:szCs w:val="28"/>
        </w:rPr>
      </w:pPr>
      <w:r>
        <w:rPr>
          <w:rFonts w:hint="eastAsia" w:cs="Times New Roman"/>
          <w:color w:val="auto"/>
          <w:sz w:val="28"/>
          <w:szCs w:val="28"/>
        </w:rPr>
        <w:t>目前我省的大部份人口计生信息系统都是采用</w:t>
      </w:r>
      <w:r>
        <w:rPr>
          <w:rFonts w:hint="eastAsia"/>
          <w:sz w:val="28"/>
          <w:szCs w:val="28"/>
        </w:rPr>
        <w:t>C/S和B/S相结合的混合模式。除了福建省农村部分计划生育家庭奖励贡献信息管理系统外，其他系统基本上采用C/S为主。C/S技术架构已经不符合当前主流技术发展趋势，全国大部份省份均已完成C/S向B/S的迁移。</w:t>
      </w:r>
      <w:r>
        <w:rPr>
          <w:rFonts w:hint="eastAsia" w:cs="Times New Roman"/>
          <w:color w:val="auto"/>
          <w:sz w:val="28"/>
          <w:szCs w:val="28"/>
        </w:rPr>
        <w:t>另外，C/S应用模式用户端需要安装客户端程序，我省人口计生信息系统用户数量庞大，日常的维护升级非常繁琐；国家卫计委开发的PADIS系统采用B/S架构，国家和省的数据交换标准也是基于B/S设计，这也给我们省和国家双方的信息交换带来不便，我省的协查及时率、通报接收率等考核指标也受到影响。</w:t>
      </w:r>
    </w:p>
    <w:p w14:paraId="68C7ADFD">
      <w:pPr>
        <w:pStyle w:val="104"/>
        <w:snapToGrid/>
        <w:spacing w:line="500" w:lineRule="exact"/>
        <w:rPr>
          <w:rFonts w:hint="eastAsia" w:cs="Times New Roman"/>
          <w:color w:val="auto"/>
          <w:sz w:val="28"/>
          <w:szCs w:val="28"/>
        </w:rPr>
      </w:pPr>
      <w:r>
        <w:rPr>
          <w:rFonts w:hint="eastAsia" w:cs="Times New Roman"/>
          <w:color w:val="auto"/>
          <w:sz w:val="28"/>
          <w:szCs w:val="28"/>
        </w:rPr>
        <w:t>4、数据设计和系统功能相对薄弱。</w:t>
      </w:r>
    </w:p>
    <w:p w14:paraId="54EF537C">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我省全员人口数据库主体设计还是基于2005年的规范和标准，已不能满足当前新形势下人口计生服务管理工作需要。而构建覆盖全部人口，支撑各级应用，具有唯一性、完整性、鲜活性的全员人口信息资源是当务之急。</w:t>
      </w:r>
    </w:p>
    <w:p w14:paraId="29DCA060">
      <w:pPr>
        <w:pStyle w:val="104"/>
        <w:snapToGrid/>
        <w:spacing w:line="500" w:lineRule="exact"/>
        <w:rPr>
          <w:rFonts w:hint="eastAsia" w:cs="Times New Roman"/>
          <w:color w:val="auto"/>
          <w:sz w:val="28"/>
          <w:szCs w:val="28"/>
        </w:rPr>
      </w:pPr>
      <w:r>
        <w:rPr>
          <w:rFonts w:hint="eastAsia" w:cs="Times New Roman"/>
          <w:color w:val="auto"/>
          <w:sz w:val="28"/>
          <w:szCs w:val="28"/>
        </w:rPr>
        <w:t>5、应用系统功能有待拓展和深化</w:t>
      </w:r>
    </w:p>
    <w:p w14:paraId="19F02663">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一是人口计生服务管理系统有待完善。现有信息化建设主要集中在计生服务和管理，和部门协作等行政职能支撑政务功能还十分薄弱。二是决策支持系统、各类预测、仿真模型尚缺，人口决策支持系统功能有待拓展。</w:t>
      </w:r>
    </w:p>
    <w:p w14:paraId="6BFFFE47">
      <w:pPr>
        <w:pStyle w:val="104"/>
        <w:snapToGrid/>
        <w:spacing w:line="500" w:lineRule="exact"/>
        <w:rPr>
          <w:rFonts w:hint="eastAsia" w:cs="Times New Roman"/>
          <w:color w:val="auto"/>
          <w:sz w:val="28"/>
          <w:szCs w:val="28"/>
        </w:rPr>
      </w:pPr>
      <w:r>
        <w:rPr>
          <w:rFonts w:hint="eastAsia" w:cs="Times New Roman"/>
          <w:color w:val="auto"/>
          <w:sz w:val="28"/>
          <w:szCs w:val="28"/>
        </w:rPr>
        <w:t>6、信息资源建设及整合力度不够</w:t>
      </w:r>
    </w:p>
    <w:p w14:paraId="576E68A7">
      <w:pPr>
        <w:pStyle w:val="104"/>
        <w:snapToGrid/>
        <w:spacing w:line="500" w:lineRule="exact"/>
        <w:ind w:firstLine="708" w:firstLineChars="253"/>
        <w:rPr>
          <w:rFonts w:hint="eastAsia"/>
          <w:b/>
          <w:bCs/>
          <w:sz w:val="28"/>
          <w:szCs w:val="28"/>
        </w:rPr>
      </w:pPr>
      <w:r>
        <w:rPr>
          <w:rFonts w:hint="eastAsia" w:cs="Times New Roman"/>
          <w:color w:val="auto"/>
          <w:sz w:val="28"/>
          <w:szCs w:val="28"/>
        </w:rPr>
        <w:t>一方面是系统内部现有信息资源信息传递不畅；另一方面，与公安、统计、卫生、民政、劳动和社会保障等相关部门之间与人口相关的统筹管理信息的交流和共享不够，制约了信息资源的开发与利用，也影响各部门履行政职能。</w:t>
      </w:r>
    </w:p>
    <w:p w14:paraId="63C10C0D">
      <w:pPr>
        <w:pStyle w:val="3"/>
        <w:pageBreakBefore/>
        <w:autoSpaceDN w:val="0"/>
        <w:spacing w:before="240" w:after="120" w:line="500" w:lineRule="exact"/>
        <w:ind w:left="431" w:hanging="431"/>
        <w:rPr>
          <w:rFonts w:hint="eastAsia"/>
          <w:b/>
          <w:bCs/>
          <w:sz w:val="36"/>
          <w:szCs w:val="36"/>
        </w:rPr>
      </w:pPr>
      <w:r>
        <w:rPr>
          <w:rFonts w:hint="eastAsia" w:hAnsi="宋体"/>
          <w:b/>
          <w:bCs/>
          <w:sz w:val="36"/>
          <w:szCs w:val="36"/>
        </w:rPr>
        <w:t>系统总体设计</w:t>
      </w:r>
    </w:p>
    <w:p w14:paraId="5F86C3FE">
      <w:pPr>
        <w:pStyle w:val="4"/>
        <w:autoSpaceDN w:val="0"/>
        <w:spacing w:before="120" w:after="120" w:line="500" w:lineRule="exact"/>
        <w:ind w:left="578" w:hanging="578"/>
        <w:rPr>
          <w:b/>
          <w:bCs/>
        </w:rPr>
      </w:pPr>
      <w:r>
        <w:rPr>
          <w:rFonts w:hint="eastAsia" w:hAnsi="宋体"/>
          <w:b/>
          <w:bCs/>
        </w:rPr>
        <w:t>建设原则</w:t>
      </w:r>
    </w:p>
    <w:p w14:paraId="7676B6E0">
      <w:pPr>
        <w:autoSpaceDN w:val="0"/>
        <w:spacing w:line="500" w:lineRule="exact"/>
        <w:ind w:firstLine="848" w:firstLineChars="303"/>
        <w:rPr>
          <w:rFonts w:ascii="宋体" w:hAnsi="宋体"/>
          <w:sz w:val="28"/>
          <w:szCs w:val="28"/>
        </w:rPr>
      </w:pPr>
      <w:r>
        <w:rPr>
          <w:rFonts w:hint="eastAsia" w:ascii="宋体" w:hAnsi="宋体"/>
          <w:sz w:val="28"/>
          <w:szCs w:val="28"/>
        </w:rPr>
        <w:t>以现实需要为基本出发点，确保适应未来发展的需要是建设系统的基本原则。本项目的建设将遵循以下原则：</w:t>
      </w:r>
    </w:p>
    <w:p w14:paraId="761D1DFA">
      <w:pPr>
        <w:autoSpaceDN w:val="0"/>
        <w:spacing w:line="500" w:lineRule="exact"/>
        <w:ind w:left="420"/>
        <w:rPr>
          <w:rFonts w:hint="eastAsia" w:ascii="宋体" w:hAnsi="宋体"/>
          <w:sz w:val="28"/>
          <w:szCs w:val="28"/>
        </w:rPr>
      </w:pPr>
      <w:r>
        <w:rPr>
          <w:rFonts w:hint="eastAsia" w:ascii="宋体" w:hAnsi="宋体"/>
          <w:sz w:val="28"/>
          <w:szCs w:val="28"/>
        </w:rPr>
        <w:t xml:space="preserve">（1） 规范性原则 </w:t>
      </w:r>
    </w:p>
    <w:p w14:paraId="01756B02">
      <w:pPr>
        <w:autoSpaceDN w:val="0"/>
        <w:spacing w:line="500" w:lineRule="exact"/>
        <w:ind w:left="420" w:firstLine="428" w:firstLineChars="153"/>
        <w:rPr>
          <w:rFonts w:hint="eastAsia" w:ascii="宋体" w:hAnsi="宋体"/>
          <w:sz w:val="28"/>
          <w:szCs w:val="28"/>
        </w:rPr>
      </w:pPr>
      <w:r>
        <w:rPr>
          <w:rFonts w:hint="eastAsia" w:ascii="宋体" w:hAnsi="宋体"/>
          <w:sz w:val="28"/>
          <w:szCs w:val="28"/>
        </w:rPr>
        <w:t>建设内容必须符合国家、省有关规范。</w:t>
      </w:r>
    </w:p>
    <w:p w14:paraId="44A8C2F6">
      <w:pPr>
        <w:autoSpaceDN w:val="0"/>
        <w:spacing w:line="500" w:lineRule="exact"/>
        <w:ind w:left="420"/>
        <w:rPr>
          <w:rFonts w:hint="eastAsia" w:ascii="宋体" w:hAnsi="宋体"/>
          <w:sz w:val="28"/>
          <w:szCs w:val="28"/>
        </w:rPr>
      </w:pPr>
      <w:r>
        <w:rPr>
          <w:rFonts w:hint="eastAsia" w:ascii="宋体" w:hAnsi="宋体"/>
          <w:sz w:val="28"/>
          <w:szCs w:val="28"/>
        </w:rPr>
        <w:t xml:space="preserve">（2） 实用性原则 </w:t>
      </w:r>
    </w:p>
    <w:p w14:paraId="012A5ED4">
      <w:pPr>
        <w:autoSpaceDN w:val="0"/>
        <w:spacing w:line="500" w:lineRule="exact"/>
        <w:ind w:firstLine="845" w:firstLineChars="302"/>
        <w:rPr>
          <w:rFonts w:hint="eastAsia" w:ascii="宋体" w:hAnsi="宋体"/>
          <w:sz w:val="28"/>
          <w:szCs w:val="28"/>
        </w:rPr>
      </w:pPr>
      <w:r>
        <w:rPr>
          <w:rFonts w:hint="eastAsia" w:ascii="宋体" w:hAnsi="宋体"/>
          <w:sz w:val="28"/>
          <w:szCs w:val="28"/>
        </w:rPr>
        <w:t>必须立足于满足我省人口计生服务管理的需要，真正实现服务管理的科学化。以实用性为第一目的，保证系统建成后能尽快地投入运行，并发挥作用。按实际应用需要，系统网络设计在充分利用卫计委现有设备和省政务信息网等公共资源基础上，确保配置技术成熟的网络设备和硬件平台；应用系统应提供良好的用户界面，用户易学易懂，操作简便、灵活。</w:t>
      </w:r>
    </w:p>
    <w:p w14:paraId="1AFCCD01">
      <w:pPr>
        <w:autoSpaceDN w:val="0"/>
        <w:spacing w:line="500" w:lineRule="exact"/>
        <w:ind w:left="420"/>
        <w:rPr>
          <w:rFonts w:hint="eastAsia" w:ascii="宋体" w:hAnsi="宋体"/>
          <w:sz w:val="28"/>
          <w:szCs w:val="28"/>
        </w:rPr>
      </w:pPr>
      <w:r>
        <w:rPr>
          <w:rFonts w:hint="eastAsia" w:ascii="宋体" w:hAnsi="宋体"/>
          <w:sz w:val="28"/>
          <w:szCs w:val="28"/>
        </w:rPr>
        <w:t xml:space="preserve">（3） 先进性原则 </w:t>
      </w:r>
    </w:p>
    <w:p w14:paraId="66D4BA89">
      <w:pPr>
        <w:autoSpaceDN w:val="0"/>
        <w:spacing w:line="500" w:lineRule="exact"/>
        <w:ind w:firstLine="565" w:firstLineChars="202"/>
        <w:rPr>
          <w:rFonts w:hint="eastAsia" w:ascii="宋体" w:hAnsi="宋体"/>
          <w:sz w:val="28"/>
          <w:szCs w:val="28"/>
        </w:rPr>
      </w:pPr>
      <w:r>
        <w:rPr>
          <w:rFonts w:hint="eastAsia" w:ascii="宋体" w:hAnsi="宋体"/>
          <w:sz w:val="28"/>
          <w:szCs w:val="28"/>
        </w:rPr>
        <w:t>系统在满足实用性的基础上，力争选用先进的网络技术和通信设施，网络要满足多媒体通信的要求，数据库及软件平台支撑工具采用较好的主流产品；系统结构设计合理，数据处理速度快，冗余性强，并具有数据安全防护功能。</w:t>
      </w:r>
    </w:p>
    <w:p w14:paraId="770FCB7D">
      <w:pPr>
        <w:autoSpaceDN w:val="0"/>
        <w:spacing w:line="500" w:lineRule="exact"/>
        <w:ind w:left="420"/>
        <w:rPr>
          <w:rFonts w:hint="eastAsia" w:ascii="宋体" w:hAnsi="宋体"/>
          <w:sz w:val="28"/>
          <w:szCs w:val="28"/>
        </w:rPr>
      </w:pPr>
      <w:r>
        <w:rPr>
          <w:rFonts w:hint="eastAsia" w:ascii="宋体" w:hAnsi="宋体"/>
          <w:sz w:val="28"/>
          <w:szCs w:val="28"/>
        </w:rPr>
        <w:t xml:space="preserve">（4） 开放性原则 </w:t>
      </w:r>
    </w:p>
    <w:p w14:paraId="21AEE316">
      <w:pPr>
        <w:autoSpaceDN w:val="0"/>
        <w:spacing w:line="500" w:lineRule="exact"/>
        <w:ind w:firstLine="565" w:firstLineChars="202"/>
        <w:rPr>
          <w:rFonts w:hint="eastAsia" w:ascii="宋体" w:hAnsi="宋体"/>
          <w:sz w:val="28"/>
          <w:szCs w:val="28"/>
        </w:rPr>
      </w:pPr>
      <w:r>
        <w:rPr>
          <w:rFonts w:hint="eastAsia" w:ascii="宋体" w:hAnsi="宋体"/>
          <w:sz w:val="28"/>
          <w:szCs w:val="28"/>
        </w:rPr>
        <w:t>系统基于人口计生信息通信业务和服务平台，采用多层次、多地域、开放性的互连环境和计划生育信息网络系统。数据库系统预留与其他系统软件良好的接口扩展能力，在输入输出方面具有较强的兼容性，能进行各种不同数据格式的转换；规范人口计生指标体系，建立标准的编码体系。</w:t>
      </w:r>
    </w:p>
    <w:p w14:paraId="459A4E6C">
      <w:pPr>
        <w:autoSpaceDN w:val="0"/>
        <w:spacing w:line="500" w:lineRule="exact"/>
        <w:ind w:left="420"/>
        <w:rPr>
          <w:rFonts w:hint="eastAsia" w:ascii="宋体" w:hAnsi="宋体"/>
          <w:sz w:val="28"/>
          <w:szCs w:val="28"/>
        </w:rPr>
      </w:pPr>
      <w:r>
        <w:rPr>
          <w:rFonts w:hint="eastAsia" w:ascii="宋体" w:hAnsi="宋体"/>
          <w:sz w:val="28"/>
          <w:szCs w:val="28"/>
        </w:rPr>
        <w:t xml:space="preserve">（5） 可扩展性原则 </w:t>
      </w:r>
    </w:p>
    <w:p w14:paraId="58DF4EBA">
      <w:pPr>
        <w:autoSpaceDN w:val="0"/>
        <w:spacing w:line="500" w:lineRule="exact"/>
        <w:ind w:firstLine="565" w:firstLineChars="202"/>
        <w:rPr>
          <w:rFonts w:hint="eastAsia" w:ascii="宋体" w:hAnsi="宋体"/>
          <w:sz w:val="28"/>
          <w:szCs w:val="28"/>
        </w:rPr>
      </w:pPr>
      <w:r>
        <w:rPr>
          <w:rFonts w:hint="eastAsia" w:ascii="宋体" w:hAnsi="宋体"/>
          <w:sz w:val="28"/>
          <w:szCs w:val="28"/>
        </w:rPr>
        <w:t>可扩展性体现在多个方面，包括系统体系结构的可扩展性、软硬件系统的可扩展性和系统规模的扩展能力等。网络设计应具有用户端口灵活的扩展能力，系统数据库应采用可扩展的、标准化的模块设计，具有良好的可伸缩性，可灵活配置，支持根据实际需要扩展系统规模，同时，在设计编码时，要留有拓展余地，为将来系统的扩展创造条件。</w:t>
      </w:r>
    </w:p>
    <w:p w14:paraId="18C354F3">
      <w:pPr>
        <w:autoSpaceDN w:val="0"/>
        <w:spacing w:line="500" w:lineRule="exact"/>
        <w:ind w:left="420"/>
        <w:rPr>
          <w:rFonts w:hint="eastAsia" w:ascii="宋体" w:hAnsi="宋体"/>
          <w:sz w:val="28"/>
          <w:szCs w:val="28"/>
        </w:rPr>
      </w:pPr>
      <w:r>
        <w:rPr>
          <w:rFonts w:hint="eastAsia" w:ascii="宋体" w:hAnsi="宋体"/>
          <w:sz w:val="28"/>
          <w:szCs w:val="28"/>
        </w:rPr>
        <w:t xml:space="preserve">（6） 可靠性原则 </w:t>
      </w:r>
    </w:p>
    <w:p w14:paraId="27650929">
      <w:pPr>
        <w:autoSpaceDN w:val="0"/>
        <w:spacing w:line="500" w:lineRule="exact"/>
        <w:ind w:firstLine="848" w:firstLineChars="303"/>
        <w:rPr>
          <w:rFonts w:hint="eastAsia" w:ascii="宋体" w:hAnsi="宋体"/>
          <w:sz w:val="28"/>
          <w:szCs w:val="28"/>
        </w:rPr>
      </w:pPr>
      <w:r>
        <w:rPr>
          <w:rFonts w:hint="eastAsia" w:ascii="宋体" w:hAnsi="宋体"/>
          <w:sz w:val="28"/>
          <w:szCs w:val="28"/>
        </w:rPr>
        <w:t>首先要具有数据可靠性，保证数据库中的所有数据准确可靠；其次要具有系统可靠性，系统具有很强的容错能力和处理突发事件的能力，不至于因某个动作或某个突发事件导致数据丢失或系统瘫痪。</w:t>
      </w:r>
    </w:p>
    <w:p w14:paraId="41CC35C8">
      <w:pPr>
        <w:autoSpaceDN w:val="0"/>
        <w:spacing w:line="500" w:lineRule="exact"/>
        <w:ind w:left="420"/>
        <w:rPr>
          <w:rFonts w:hint="eastAsia" w:ascii="宋体" w:hAnsi="宋体"/>
          <w:sz w:val="28"/>
          <w:szCs w:val="28"/>
        </w:rPr>
      </w:pPr>
      <w:r>
        <w:rPr>
          <w:rFonts w:hint="eastAsia" w:ascii="宋体" w:hAnsi="宋体"/>
          <w:sz w:val="28"/>
          <w:szCs w:val="28"/>
        </w:rPr>
        <w:t xml:space="preserve">（7） 完备性原则 </w:t>
      </w:r>
    </w:p>
    <w:p w14:paraId="20829937">
      <w:pPr>
        <w:autoSpaceDN w:val="0"/>
        <w:spacing w:line="500" w:lineRule="exact"/>
        <w:ind w:firstLine="848" w:firstLineChars="303"/>
        <w:rPr>
          <w:rFonts w:hint="eastAsia" w:ascii="宋体" w:hAnsi="宋体"/>
          <w:sz w:val="28"/>
          <w:szCs w:val="28"/>
        </w:rPr>
      </w:pPr>
      <w:r>
        <w:rPr>
          <w:rFonts w:hint="eastAsia" w:ascii="宋体" w:hAnsi="宋体"/>
          <w:sz w:val="28"/>
          <w:szCs w:val="28"/>
        </w:rPr>
        <w:t>系统中的各种数据应是全面、完整的，能够满足系统各项功能的需要。</w:t>
      </w:r>
    </w:p>
    <w:p w14:paraId="51D05A90">
      <w:pPr>
        <w:autoSpaceDN w:val="0"/>
        <w:spacing w:line="500" w:lineRule="exact"/>
        <w:ind w:left="420"/>
        <w:rPr>
          <w:rFonts w:hint="eastAsia" w:ascii="宋体" w:hAnsi="宋体"/>
          <w:sz w:val="28"/>
          <w:szCs w:val="28"/>
        </w:rPr>
      </w:pPr>
      <w:r>
        <w:rPr>
          <w:rFonts w:hint="eastAsia" w:ascii="宋体" w:hAnsi="宋体"/>
          <w:sz w:val="28"/>
          <w:szCs w:val="28"/>
        </w:rPr>
        <w:t xml:space="preserve">（8） 经济性原则 </w:t>
      </w:r>
    </w:p>
    <w:p w14:paraId="4CCC3DFC">
      <w:pPr>
        <w:autoSpaceDN w:val="0"/>
        <w:spacing w:line="500" w:lineRule="exact"/>
        <w:ind w:firstLine="848" w:firstLineChars="303"/>
        <w:rPr>
          <w:rFonts w:hint="eastAsia" w:ascii="宋体" w:hAnsi="宋体"/>
          <w:sz w:val="28"/>
          <w:szCs w:val="28"/>
        </w:rPr>
      </w:pPr>
      <w:r>
        <w:rPr>
          <w:rFonts w:hint="eastAsia" w:ascii="宋体" w:hAnsi="宋体"/>
          <w:sz w:val="28"/>
          <w:szCs w:val="28"/>
        </w:rPr>
        <w:t xml:space="preserve">在保证各项功能完满实现的基础上，以最好的性能价格比配置系统的软、硬件。经过双方共同合作，在较短时间内完成系统建立。 </w:t>
      </w:r>
    </w:p>
    <w:p w14:paraId="42A99AC9">
      <w:pPr>
        <w:autoSpaceDN w:val="0"/>
        <w:spacing w:line="500" w:lineRule="exact"/>
        <w:ind w:left="420"/>
        <w:rPr>
          <w:rFonts w:hint="eastAsia" w:ascii="宋体" w:hAnsi="宋体"/>
          <w:sz w:val="28"/>
          <w:szCs w:val="28"/>
        </w:rPr>
      </w:pPr>
      <w:r>
        <w:rPr>
          <w:rFonts w:hint="eastAsia" w:ascii="宋体" w:hAnsi="宋体"/>
          <w:sz w:val="28"/>
          <w:szCs w:val="28"/>
        </w:rPr>
        <w:t xml:space="preserve">（9） 安全性原则 </w:t>
      </w:r>
    </w:p>
    <w:p w14:paraId="2DC12B99">
      <w:pPr>
        <w:autoSpaceDN w:val="0"/>
        <w:spacing w:line="500" w:lineRule="exact"/>
        <w:ind w:firstLine="560" w:firstLineChars="200"/>
        <w:rPr>
          <w:rFonts w:hint="eastAsia" w:hAnsi="宋体"/>
          <w:sz w:val="28"/>
          <w:szCs w:val="28"/>
        </w:rPr>
      </w:pPr>
      <w:r>
        <w:rPr>
          <w:rFonts w:hint="eastAsia" w:ascii="宋体" w:hAnsi="宋体"/>
          <w:sz w:val="28"/>
          <w:szCs w:val="28"/>
        </w:rPr>
        <w:t>在信息化建设的过程中，应从系统的网络配置、软件系统、运行环境和管理操作等多方面充分考虑系统数据的保密与安全策略。</w:t>
      </w:r>
    </w:p>
    <w:p w14:paraId="4207DFF4">
      <w:pPr>
        <w:pStyle w:val="4"/>
        <w:autoSpaceDN w:val="0"/>
        <w:spacing w:before="120" w:after="120" w:line="500" w:lineRule="exact"/>
        <w:ind w:left="578" w:hanging="578"/>
        <w:rPr>
          <w:rFonts w:hint="eastAsia" w:hAnsi="宋体"/>
          <w:b/>
          <w:bCs/>
        </w:rPr>
      </w:pPr>
      <w:r>
        <w:rPr>
          <w:rFonts w:hint="eastAsia" w:hAnsi="宋体"/>
          <w:b/>
          <w:bCs/>
        </w:rPr>
        <w:t>总体目标</w:t>
      </w:r>
    </w:p>
    <w:p w14:paraId="73F92FC8">
      <w:pPr>
        <w:pStyle w:val="104"/>
        <w:snapToGrid/>
        <w:spacing w:line="500" w:lineRule="exact"/>
        <w:ind w:firstLine="565" w:firstLineChars="202"/>
        <w:rPr>
          <w:rFonts w:hint="eastAsia"/>
          <w:sz w:val="28"/>
          <w:szCs w:val="28"/>
        </w:rPr>
      </w:pPr>
      <w:r>
        <w:rPr>
          <w:rFonts w:hint="eastAsia"/>
          <w:sz w:val="28"/>
          <w:szCs w:val="28"/>
        </w:rPr>
        <w:t>依托国家电子政务统一网络平台和我省现有网络资源，建成“三级信息平台（省、市、县）、三个采集渠道（主动采集、办事采集和交换采集）、三大数据库（全员人口个案信息数据库、人口与计生业务数据库、全员人口决策支持数据库）、三大业务应用系统（人口与计生服务管理、人口信息采集、人口决策支持）”的基本框架，支持五级（省、市、县、乡、村）应用；建立完善省级全员人口数据中心，形成动态更新的全员人口统筹管理信息资源，全员人口覆盖率达95%以上，主要数据项准确率达90％以上；为</w:t>
      </w:r>
      <w:r>
        <w:rPr>
          <w:rFonts w:hint="eastAsia" w:cs="Times New Roman"/>
          <w:color w:val="auto"/>
          <w:sz w:val="28"/>
          <w:szCs w:val="28"/>
        </w:rPr>
        <w:t>全面开展人口与计生服务管理提供基础信息支撑；计划生育公共服务管理事项网上办理覆盖率达70%以上；流动人口中85%的重点服务管理对象信息的快速查询和异地办证；初步实现出生人口监测预警；开展家庭为主体的信息管理，为加强计划生育家庭利益导向、应对人口老龄化等家庭相关政策的制定和实施提供依据；建立完善信息安全体系、标准规范体系和运行维护体系；进一步提升人口和计划生育科学管理、公共服务、决策咨询能力，基本形成人口决策支持体系，为党委政府和相关部门统筹解决人口问题提供信息支持。</w:t>
      </w:r>
    </w:p>
    <w:p w14:paraId="4E2347BE">
      <w:pPr>
        <w:pStyle w:val="4"/>
        <w:autoSpaceDN w:val="0"/>
        <w:spacing w:before="120" w:after="120" w:line="500" w:lineRule="exact"/>
        <w:ind w:left="578" w:hanging="578"/>
        <w:rPr>
          <w:rFonts w:hint="eastAsia" w:hAnsi="宋体"/>
          <w:b/>
          <w:bCs/>
        </w:rPr>
      </w:pPr>
      <w:r>
        <w:rPr>
          <w:rFonts w:hint="eastAsia" w:hAnsi="宋体"/>
          <w:b/>
          <w:bCs/>
        </w:rPr>
        <w:t>总体建设任务</w:t>
      </w:r>
    </w:p>
    <w:p w14:paraId="6904920E">
      <w:pPr>
        <w:autoSpaceDN w:val="0"/>
        <w:spacing w:line="500" w:lineRule="exact"/>
        <w:ind w:firstLine="565" w:firstLineChars="202"/>
        <w:rPr>
          <w:rFonts w:hint="eastAsia" w:hAnsi="宋体"/>
          <w:sz w:val="28"/>
          <w:szCs w:val="28"/>
        </w:rPr>
      </w:pPr>
      <w:r>
        <w:rPr>
          <w:sz w:val="28"/>
          <w:szCs w:val="28"/>
        </w:rPr>
        <w:t>福建省</w:t>
      </w:r>
      <w:r>
        <w:rPr>
          <w:rFonts w:hint="eastAsia" w:hAnsi="宋体"/>
          <w:sz w:val="28"/>
          <w:szCs w:val="28"/>
        </w:rPr>
        <w:t>人口计生信息</w:t>
      </w:r>
      <w:r>
        <w:rPr>
          <w:sz w:val="28"/>
          <w:szCs w:val="28"/>
        </w:rPr>
        <w:t>系统</w:t>
      </w:r>
      <w:r>
        <w:rPr>
          <w:rFonts w:hint="eastAsia" w:hAnsi="宋体"/>
          <w:sz w:val="28"/>
          <w:szCs w:val="28"/>
        </w:rPr>
        <w:t>升级改造</w:t>
      </w:r>
      <w:r>
        <w:rPr>
          <w:sz w:val="28"/>
          <w:szCs w:val="28"/>
        </w:rPr>
        <w:t>项目的建设覆盖全省所有市、县（市、区）、乡（镇、街）、村（居），各级应用涉及9个设区市及平潭综合实验区、86个县（市、区）、1066个乡（镇、街）、约14000个村（居）的各级人口计生部门。</w:t>
      </w:r>
      <w:r>
        <w:rPr>
          <w:rFonts w:hint="eastAsia" w:hAnsi="宋体"/>
          <w:sz w:val="28"/>
          <w:szCs w:val="28"/>
        </w:rPr>
        <w:t>本</w:t>
      </w:r>
      <w:r>
        <w:rPr>
          <w:sz w:val="28"/>
          <w:szCs w:val="28"/>
        </w:rPr>
        <w:t>建设内容包括</w:t>
      </w:r>
      <w:r>
        <w:rPr>
          <w:rFonts w:hint="eastAsia" w:hAnsi="宋体"/>
          <w:sz w:val="28"/>
          <w:szCs w:val="28"/>
        </w:rPr>
        <w:t>数据库升级改、全员人口服务与管理系统升级改造</w:t>
      </w:r>
      <w:r>
        <w:rPr>
          <w:sz w:val="28"/>
          <w:szCs w:val="28"/>
        </w:rPr>
        <w:t>、</w:t>
      </w:r>
      <w:r>
        <w:rPr>
          <w:rFonts w:hint="eastAsia" w:hAnsi="宋体"/>
          <w:sz w:val="28"/>
          <w:szCs w:val="28"/>
        </w:rPr>
        <w:t>流动人口服务与管理信息系统升级改造、福建省人口计生综合服务平台升级改造</w:t>
      </w:r>
      <w:r>
        <w:rPr>
          <w:sz w:val="28"/>
          <w:szCs w:val="28"/>
        </w:rPr>
        <w:t>。</w:t>
      </w:r>
    </w:p>
    <w:p w14:paraId="2E913257">
      <w:pPr>
        <w:pStyle w:val="4"/>
        <w:autoSpaceDN w:val="0"/>
        <w:spacing w:before="120" w:after="120" w:line="500" w:lineRule="exact"/>
        <w:ind w:left="578" w:hanging="578"/>
        <w:rPr>
          <w:rFonts w:hint="eastAsia" w:hAnsi="宋体"/>
          <w:b/>
          <w:bCs/>
        </w:rPr>
      </w:pPr>
      <w:r>
        <w:rPr>
          <w:rFonts w:hint="eastAsia" w:hAnsi="宋体"/>
          <w:b/>
          <w:bCs/>
        </w:rPr>
        <w:t>系统总体架构</w:t>
      </w:r>
    </w:p>
    <w:p w14:paraId="591C8E0C">
      <w:pPr>
        <w:numPr>
          <w:ilvl w:val="0"/>
          <w:numId w:val="18"/>
        </w:numPr>
        <w:autoSpaceDN w:val="0"/>
        <w:spacing w:line="500" w:lineRule="exact"/>
        <w:rPr>
          <w:rFonts w:hint="eastAsia" w:hAnsi="宋体"/>
          <w:sz w:val="28"/>
          <w:szCs w:val="28"/>
        </w:rPr>
      </w:pPr>
      <w:r>
        <w:rPr>
          <w:rFonts w:hint="eastAsia" w:hAnsi="宋体"/>
          <w:sz w:val="28"/>
          <w:szCs w:val="28"/>
        </w:rPr>
        <w:t>网络架构</w:t>
      </w:r>
    </w:p>
    <w:p w14:paraId="4E3645B2">
      <w:pPr>
        <w:autoSpaceDN w:val="0"/>
        <w:spacing w:line="500" w:lineRule="exact"/>
        <w:ind w:firstLine="425" w:firstLineChars="152"/>
        <w:rPr>
          <w:rFonts w:hint="eastAsia" w:hAnsi="宋体"/>
          <w:sz w:val="28"/>
          <w:szCs w:val="28"/>
        </w:rPr>
      </w:pPr>
      <w:r>
        <w:rPr>
          <w:rFonts w:hint="eastAsia" w:hAnsi="宋体"/>
          <w:sz w:val="28"/>
          <w:szCs w:val="28"/>
        </w:rPr>
        <w:t>网格结构拓扑图如下：</w:t>
      </w:r>
    </w:p>
    <w:p w14:paraId="69A8ECC8">
      <w:pPr>
        <w:autoSpaceDN w:val="0"/>
        <w:spacing w:line="500" w:lineRule="exact"/>
        <w:rPr>
          <w:rFonts w:hint="eastAsia" w:hAnsi="宋体"/>
          <w:sz w:val="28"/>
          <w:szCs w:val="28"/>
        </w:rPr>
      </w:pPr>
    </w:p>
    <w:p w14:paraId="36C068FB">
      <w:pPr>
        <w:autoSpaceDN w:val="0"/>
        <w:spacing w:line="500" w:lineRule="exact"/>
        <w:rPr>
          <w:rFonts w:hint="eastAsia" w:hAnsi="宋体"/>
          <w:sz w:val="28"/>
          <w:szCs w:val="28"/>
        </w:rPr>
      </w:pPr>
    </w:p>
    <w:p w14:paraId="632B9934">
      <w:pPr>
        <w:autoSpaceDN w:val="0"/>
        <w:spacing w:line="500" w:lineRule="exact"/>
        <w:rPr>
          <w:rFonts w:hint="eastAsia" w:hAnsi="宋体"/>
          <w:sz w:val="28"/>
          <w:szCs w:val="28"/>
        </w:rPr>
      </w:pPr>
    </w:p>
    <w:p w14:paraId="118E0A17">
      <w:pPr>
        <w:autoSpaceDN w:val="0"/>
        <w:spacing w:line="500" w:lineRule="exact"/>
        <w:rPr>
          <w:rFonts w:hint="eastAsia" w:hAnsi="宋体"/>
          <w:sz w:val="28"/>
          <w:szCs w:val="28"/>
        </w:rPr>
      </w:pPr>
    </w:p>
    <w:p w14:paraId="186B7F4D">
      <w:pPr>
        <w:autoSpaceDN w:val="0"/>
        <w:spacing w:line="500" w:lineRule="exact"/>
        <w:rPr>
          <w:rFonts w:hint="eastAsia" w:hAnsi="宋体"/>
          <w:sz w:val="28"/>
          <w:szCs w:val="28"/>
        </w:rPr>
      </w:pPr>
    </w:p>
    <w:p w14:paraId="2FEC97BF">
      <w:pPr>
        <w:autoSpaceDN w:val="0"/>
        <w:spacing w:line="500" w:lineRule="exact"/>
        <w:rPr>
          <w:rFonts w:hint="eastAsia" w:hAnsi="宋体"/>
          <w:sz w:val="28"/>
          <w:szCs w:val="28"/>
        </w:rPr>
      </w:pPr>
    </w:p>
    <w:p w14:paraId="41FA571E">
      <w:pPr>
        <w:autoSpaceDN w:val="0"/>
        <w:spacing w:line="500" w:lineRule="exact"/>
        <w:rPr>
          <w:rFonts w:hint="eastAsia" w:hAnsi="宋体"/>
          <w:sz w:val="28"/>
          <w:szCs w:val="28"/>
        </w:rPr>
      </w:pPr>
    </w:p>
    <w:p w14:paraId="4ECA002B">
      <w:pPr>
        <w:autoSpaceDN w:val="0"/>
        <w:spacing w:line="500" w:lineRule="exact"/>
        <w:rPr>
          <w:rFonts w:hint="eastAsia" w:hAnsi="宋体"/>
          <w:sz w:val="28"/>
          <w:szCs w:val="28"/>
        </w:rPr>
      </w:pPr>
    </w:p>
    <w:p w14:paraId="58C03B1E">
      <w:pPr>
        <w:autoSpaceDN w:val="0"/>
        <w:spacing w:line="500" w:lineRule="exact"/>
        <w:rPr>
          <w:rFonts w:hint="eastAsia" w:hAnsi="宋体"/>
          <w:sz w:val="28"/>
          <w:szCs w:val="28"/>
        </w:rPr>
      </w:pPr>
    </w:p>
    <w:p w14:paraId="284F24A3">
      <w:pPr>
        <w:autoSpaceDN w:val="0"/>
        <w:spacing w:line="500" w:lineRule="exact"/>
        <w:rPr>
          <w:rFonts w:hint="eastAsia" w:hAnsi="宋体"/>
          <w:sz w:val="28"/>
          <w:szCs w:val="28"/>
        </w:rPr>
      </w:pPr>
    </w:p>
    <w:p w14:paraId="078D20AB">
      <w:pPr>
        <w:autoSpaceDN w:val="0"/>
        <w:spacing w:line="500" w:lineRule="exact"/>
        <w:rPr>
          <w:rFonts w:hint="eastAsia" w:hAnsi="宋体"/>
          <w:sz w:val="28"/>
          <w:szCs w:val="28"/>
        </w:rPr>
      </w:pPr>
    </w:p>
    <w:p w14:paraId="7CC7978B">
      <w:pPr>
        <w:autoSpaceDN w:val="0"/>
        <w:spacing w:line="500" w:lineRule="exact"/>
        <w:rPr>
          <w:rFonts w:hint="eastAsia" w:hAnsi="宋体"/>
          <w:sz w:val="28"/>
          <w:szCs w:val="28"/>
        </w:rPr>
      </w:pPr>
    </w:p>
    <w:p w14:paraId="3061DAA7">
      <w:pPr>
        <w:autoSpaceDN w:val="0"/>
        <w:spacing w:line="500" w:lineRule="exact"/>
        <w:rPr>
          <w:rFonts w:hint="eastAsia" w:hAnsi="宋体"/>
          <w:sz w:val="28"/>
          <w:szCs w:val="28"/>
        </w:rPr>
      </w:pPr>
      <w:r>
        <w:rPr>
          <w:rFonts w:hint="eastAsia"/>
        </w:rPr>
        <w:pict>
          <v:shape id="_x0000_s1027" o:spid="_x0000_s1027" o:spt="202" type="#_x0000_t202" style="position:absolute;left:0pt;margin-left:-8.05pt;margin-top:10.1pt;height:442.15pt;width:439.35pt;mso-wrap-style:none;z-index:251659264;mso-width-relative:page;mso-height-relative:page;" stroked="f" coordsize="21600,21600">
            <v:path/>
            <v:fill focussize="0,0"/>
            <v:stroke on="f" joinstyle="miter"/>
            <v:imagedata o:title=""/>
            <o:lock v:ext="edit"/>
            <v:textbox style="mso-fit-shape-to-text:t;">
              <w:txbxContent>
                <w:p w14:paraId="25E050C6">
                  <w:pPr>
                    <w:autoSpaceDN w:val="0"/>
                    <w:rPr>
                      <w:szCs w:val="21"/>
                    </w:rPr>
                  </w:pPr>
                  <w:r>
                    <w:rPr>
                      <w:rFonts w:eastAsia="Times New Roman"/>
                      <w:kern w:val="0"/>
                      <w:sz w:val="20"/>
                      <w:szCs w:val="20"/>
                    </w:rPr>
                    <w:drawing>
                      <wp:inline distT="0" distB="0" distL="0" distR="0">
                        <wp:extent cx="5495925" cy="5524500"/>
                        <wp:effectExtent l="19050" t="0" r="9525" b="0"/>
                        <wp:docPr id="2" name="图片 2" descr="884837662144115567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48376621441155676309"/>
                                <pic:cNvPicPr>
                                  <a:picLocks noChangeAspect="1" noChangeArrowheads="1"/>
                                </pic:cNvPicPr>
                              </pic:nvPicPr>
                              <pic:blipFill>
                                <a:blip r:embed="rId5"/>
                                <a:srcRect/>
                                <a:stretch>
                                  <a:fillRect/>
                                </a:stretch>
                              </pic:blipFill>
                              <pic:spPr>
                                <a:xfrm>
                                  <a:off x="0" y="0"/>
                                  <a:ext cx="5495925" cy="5524500"/>
                                </a:xfrm>
                                <a:prstGeom prst="rect">
                                  <a:avLst/>
                                </a:prstGeom>
                                <a:noFill/>
                                <a:ln w="9525">
                                  <a:noFill/>
                                  <a:miter lim="800000"/>
                                  <a:headEnd/>
                                  <a:tailEnd/>
                                </a:ln>
                              </pic:spPr>
                            </pic:pic>
                          </a:graphicData>
                        </a:graphic>
                      </wp:inline>
                    </w:drawing>
                  </w:r>
                </w:p>
              </w:txbxContent>
            </v:textbox>
          </v:shape>
        </w:pict>
      </w:r>
    </w:p>
    <w:p w14:paraId="06743FFE">
      <w:pPr>
        <w:autoSpaceDN w:val="0"/>
        <w:spacing w:line="500" w:lineRule="exact"/>
        <w:rPr>
          <w:rFonts w:hint="eastAsia" w:hAnsi="宋体"/>
          <w:sz w:val="28"/>
          <w:szCs w:val="28"/>
        </w:rPr>
      </w:pPr>
    </w:p>
    <w:p w14:paraId="43FDA332">
      <w:pPr>
        <w:autoSpaceDN w:val="0"/>
        <w:spacing w:line="500" w:lineRule="exact"/>
        <w:rPr>
          <w:rFonts w:hint="eastAsia" w:hAnsi="宋体"/>
          <w:sz w:val="28"/>
          <w:szCs w:val="28"/>
        </w:rPr>
      </w:pPr>
    </w:p>
    <w:p w14:paraId="2B91375A">
      <w:pPr>
        <w:autoSpaceDN w:val="0"/>
        <w:spacing w:line="500" w:lineRule="exact"/>
        <w:rPr>
          <w:rFonts w:hint="eastAsia" w:hAnsi="宋体"/>
          <w:sz w:val="28"/>
          <w:szCs w:val="28"/>
        </w:rPr>
      </w:pPr>
    </w:p>
    <w:p w14:paraId="0A71B123">
      <w:pPr>
        <w:autoSpaceDN w:val="0"/>
        <w:spacing w:line="500" w:lineRule="exact"/>
        <w:rPr>
          <w:rFonts w:hint="eastAsia" w:hAnsi="宋体"/>
          <w:sz w:val="28"/>
          <w:szCs w:val="28"/>
        </w:rPr>
      </w:pPr>
    </w:p>
    <w:p w14:paraId="3DEBAB01">
      <w:pPr>
        <w:autoSpaceDN w:val="0"/>
        <w:spacing w:line="500" w:lineRule="exact"/>
        <w:rPr>
          <w:rFonts w:hint="eastAsia" w:hAnsi="宋体"/>
          <w:sz w:val="28"/>
          <w:szCs w:val="28"/>
        </w:rPr>
      </w:pPr>
    </w:p>
    <w:p w14:paraId="3FB254CD">
      <w:pPr>
        <w:autoSpaceDN w:val="0"/>
        <w:spacing w:line="500" w:lineRule="exact"/>
        <w:rPr>
          <w:rFonts w:hint="eastAsia" w:hAnsi="宋体"/>
          <w:sz w:val="28"/>
          <w:szCs w:val="28"/>
        </w:rPr>
      </w:pPr>
    </w:p>
    <w:p w14:paraId="7132DC44">
      <w:pPr>
        <w:autoSpaceDN w:val="0"/>
        <w:spacing w:line="500" w:lineRule="exact"/>
        <w:rPr>
          <w:rFonts w:hint="eastAsia" w:hAnsi="宋体"/>
          <w:sz w:val="28"/>
          <w:szCs w:val="28"/>
        </w:rPr>
      </w:pPr>
    </w:p>
    <w:p w14:paraId="389F25F7">
      <w:pPr>
        <w:autoSpaceDN w:val="0"/>
        <w:spacing w:line="500" w:lineRule="exact"/>
        <w:rPr>
          <w:rFonts w:hint="eastAsia" w:hAnsi="宋体"/>
          <w:sz w:val="28"/>
          <w:szCs w:val="28"/>
        </w:rPr>
      </w:pPr>
    </w:p>
    <w:p w14:paraId="32A330BC">
      <w:pPr>
        <w:autoSpaceDN w:val="0"/>
        <w:spacing w:line="500" w:lineRule="exact"/>
        <w:rPr>
          <w:rFonts w:hint="eastAsia" w:hAnsi="宋体"/>
          <w:sz w:val="28"/>
          <w:szCs w:val="28"/>
        </w:rPr>
      </w:pPr>
    </w:p>
    <w:p w14:paraId="0984A0A1">
      <w:pPr>
        <w:autoSpaceDN w:val="0"/>
        <w:spacing w:line="500" w:lineRule="exact"/>
        <w:rPr>
          <w:rFonts w:hint="eastAsia" w:hAnsi="宋体"/>
          <w:sz w:val="28"/>
          <w:szCs w:val="28"/>
        </w:rPr>
      </w:pPr>
    </w:p>
    <w:p w14:paraId="05B2BBB6">
      <w:pPr>
        <w:autoSpaceDN w:val="0"/>
        <w:spacing w:line="500" w:lineRule="exact"/>
        <w:rPr>
          <w:rFonts w:hint="eastAsia" w:hAnsi="宋体"/>
          <w:sz w:val="28"/>
          <w:szCs w:val="28"/>
        </w:rPr>
      </w:pPr>
    </w:p>
    <w:p w14:paraId="3E818B87">
      <w:pPr>
        <w:autoSpaceDN w:val="0"/>
        <w:spacing w:line="500" w:lineRule="exact"/>
        <w:rPr>
          <w:rFonts w:hint="eastAsia" w:hAnsi="宋体"/>
          <w:sz w:val="28"/>
          <w:szCs w:val="28"/>
        </w:rPr>
      </w:pPr>
    </w:p>
    <w:p w14:paraId="1508EA10">
      <w:pPr>
        <w:autoSpaceDN w:val="0"/>
        <w:spacing w:line="500" w:lineRule="exact"/>
        <w:rPr>
          <w:rFonts w:hint="eastAsia" w:hAnsi="宋体"/>
          <w:sz w:val="28"/>
          <w:szCs w:val="28"/>
        </w:rPr>
      </w:pPr>
    </w:p>
    <w:p w14:paraId="186AB810">
      <w:pPr>
        <w:autoSpaceDN w:val="0"/>
        <w:spacing w:line="500" w:lineRule="exact"/>
        <w:rPr>
          <w:rFonts w:hint="eastAsia" w:hAnsi="宋体"/>
          <w:sz w:val="28"/>
          <w:szCs w:val="28"/>
        </w:rPr>
      </w:pPr>
    </w:p>
    <w:p w14:paraId="51F3EB2A">
      <w:pPr>
        <w:autoSpaceDN w:val="0"/>
        <w:spacing w:line="500" w:lineRule="exact"/>
        <w:rPr>
          <w:rFonts w:hint="eastAsia" w:hAnsi="宋体"/>
          <w:sz w:val="28"/>
          <w:szCs w:val="28"/>
        </w:rPr>
      </w:pPr>
    </w:p>
    <w:p w14:paraId="44B19D3A">
      <w:pPr>
        <w:autoSpaceDN w:val="0"/>
        <w:spacing w:line="500" w:lineRule="exact"/>
        <w:rPr>
          <w:rFonts w:hint="eastAsia" w:hAnsi="宋体"/>
          <w:sz w:val="28"/>
          <w:szCs w:val="28"/>
        </w:rPr>
      </w:pPr>
    </w:p>
    <w:p w14:paraId="0AC82D40">
      <w:pPr>
        <w:autoSpaceDN w:val="0"/>
        <w:spacing w:line="500" w:lineRule="exact"/>
        <w:rPr>
          <w:rFonts w:hint="eastAsia" w:hAnsi="宋体"/>
          <w:sz w:val="28"/>
          <w:szCs w:val="28"/>
        </w:rPr>
      </w:pPr>
    </w:p>
    <w:p w14:paraId="39D222A0">
      <w:pPr>
        <w:autoSpaceDN w:val="0"/>
        <w:spacing w:line="500" w:lineRule="exact"/>
        <w:ind w:firstLine="708" w:firstLineChars="253"/>
        <w:jc w:val="center"/>
        <w:rPr>
          <w:rFonts w:hint="eastAsia" w:hAnsi="宋体"/>
          <w:sz w:val="28"/>
          <w:szCs w:val="28"/>
        </w:rPr>
      </w:pPr>
      <w:r>
        <w:rPr>
          <w:sz w:val="28"/>
          <w:szCs w:val="28"/>
        </w:rPr>
        <w:t>图</w:t>
      </w:r>
      <w:r>
        <w:rPr>
          <w:rFonts w:hint="eastAsia" w:hAnsi="宋体"/>
          <w:sz w:val="28"/>
          <w:szCs w:val="28"/>
        </w:rPr>
        <w:t>3</w:t>
      </w:r>
      <w:r>
        <w:rPr>
          <w:sz w:val="28"/>
          <w:szCs w:val="28"/>
        </w:rPr>
        <w:t>-</w:t>
      </w:r>
      <w:r>
        <w:rPr>
          <w:rFonts w:hint="eastAsia" w:hAnsi="宋体"/>
          <w:sz w:val="28"/>
          <w:szCs w:val="28"/>
        </w:rPr>
        <w:t>1</w:t>
      </w:r>
      <w:r>
        <w:rPr>
          <w:sz w:val="28"/>
          <w:szCs w:val="28"/>
        </w:rPr>
        <w:t xml:space="preserve">  网络拓扑结构图</w:t>
      </w:r>
    </w:p>
    <w:p w14:paraId="1175684D">
      <w:pPr>
        <w:autoSpaceDN w:val="0"/>
        <w:spacing w:line="500" w:lineRule="exact"/>
        <w:ind w:firstLine="708" w:firstLineChars="253"/>
        <w:rPr>
          <w:rFonts w:hint="eastAsia" w:hAnsi="宋体"/>
          <w:sz w:val="28"/>
          <w:szCs w:val="28"/>
        </w:rPr>
      </w:pPr>
    </w:p>
    <w:p w14:paraId="72175F00">
      <w:pPr>
        <w:autoSpaceDN w:val="0"/>
        <w:spacing w:line="500" w:lineRule="exact"/>
        <w:rPr>
          <w:rFonts w:hint="eastAsia" w:hAnsi="宋体"/>
          <w:sz w:val="28"/>
          <w:szCs w:val="28"/>
        </w:rPr>
      </w:pPr>
      <w:r>
        <w:rPr>
          <w:rFonts w:hint="eastAsia" w:hAnsi="宋体"/>
          <w:sz w:val="28"/>
          <w:szCs w:val="28"/>
        </w:rPr>
        <w:t>2、业务架构</w:t>
      </w:r>
    </w:p>
    <w:p w14:paraId="612C770A">
      <w:pPr>
        <w:pStyle w:val="104"/>
        <w:snapToGrid/>
        <w:spacing w:line="500" w:lineRule="exact"/>
        <w:ind w:firstLine="688" w:firstLineChars="246"/>
        <w:rPr>
          <w:rFonts w:hint="eastAsia"/>
          <w:sz w:val="28"/>
          <w:szCs w:val="28"/>
        </w:rPr>
      </w:pPr>
      <w:r>
        <w:rPr>
          <w:rFonts w:hint="eastAsia"/>
          <w:sz w:val="28"/>
          <w:szCs w:val="28"/>
        </w:rPr>
        <w:t>本项目基于一级平台（省级）、五级应用（省、市、县、乡、村）的建设思路。五级人口和卫计部门在业务开展上各有侧重：</w:t>
      </w:r>
    </w:p>
    <w:p w14:paraId="2D007672">
      <w:pPr>
        <w:pStyle w:val="104"/>
        <w:snapToGrid/>
        <w:spacing w:after="164" w:line="500" w:lineRule="exact"/>
        <w:ind w:firstLine="688" w:firstLineChars="246"/>
        <w:rPr>
          <w:rFonts w:hint="eastAsia"/>
          <w:sz w:val="28"/>
          <w:szCs w:val="28"/>
        </w:rPr>
      </w:pPr>
      <w:r>
        <w:rPr>
          <w:rFonts w:hint="eastAsia"/>
          <w:sz w:val="28"/>
          <w:szCs w:val="28"/>
        </w:rPr>
        <w:t>（1）省级：对下级部门提供业务指导，基于全员人口库实现分析、决策和统计，以及实现跨部门的人口数据共享交换。</w:t>
      </w:r>
    </w:p>
    <w:p w14:paraId="787D5AED">
      <w:pPr>
        <w:pStyle w:val="104"/>
        <w:snapToGrid/>
        <w:spacing w:after="164" w:line="500" w:lineRule="exact"/>
        <w:ind w:firstLine="688" w:firstLineChars="246"/>
        <w:rPr>
          <w:rFonts w:hint="eastAsia"/>
          <w:sz w:val="28"/>
          <w:szCs w:val="28"/>
        </w:rPr>
      </w:pPr>
      <w:r>
        <w:rPr>
          <w:rFonts w:hint="eastAsia"/>
          <w:sz w:val="28"/>
          <w:szCs w:val="28"/>
        </w:rPr>
        <w:t>（2）市县两级：开展技术服务、技术服务、生殖健康、优生优育、避孕节育等人口和计生业务，并对下级部门业务开展情况进行监控、统计、考核。</w:t>
      </w:r>
    </w:p>
    <w:p w14:paraId="18887C3C">
      <w:pPr>
        <w:pStyle w:val="104"/>
        <w:snapToGrid/>
        <w:spacing w:line="500" w:lineRule="exact"/>
        <w:ind w:firstLine="688" w:firstLineChars="246"/>
        <w:rPr>
          <w:rFonts w:hint="eastAsia" w:cs="Times New Roman"/>
          <w:color w:val="auto"/>
          <w:sz w:val="28"/>
          <w:szCs w:val="28"/>
        </w:rPr>
      </w:pPr>
      <w:r>
        <w:rPr>
          <w:rFonts w:hint="eastAsia"/>
          <w:sz w:val="28"/>
          <w:szCs w:val="28"/>
        </w:rPr>
        <w:t>（3）乡镇。开展部分人口和计生业务，并及时上报人口信息新增、变更数据：</w:t>
      </w:r>
    </w:p>
    <w:p w14:paraId="0EF9AB72">
      <w:pPr>
        <w:pStyle w:val="104"/>
        <w:snapToGrid/>
        <w:spacing w:line="500" w:lineRule="exact"/>
        <w:ind w:firstLine="688" w:firstLineChars="246"/>
        <w:rPr>
          <w:rFonts w:hint="eastAsia" w:cs="Times New Roman"/>
          <w:color w:val="auto"/>
          <w:sz w:val="28"/>
          <w:szCs w:val="28"/>
        </w:rPr>
      </w:pPr>
      <w:r>
        <w:rPr>
          <w:rFonts w:hint="eastAsia" w:cs="Times New Roman"/>
          <w:color w:val="auto"/>
          <w:sz w:val="28"/>
          <w:szCs w:val="28"/>
        </w:rPr>
        <w:t>（4）村：入户采集登记人口信息，并及时上报人口信息新增、变更数据。</w:t>
      </w:r>
    </w:p>
    <w:p w14:paraId="21A082DD">
      <w:pPr>
        <w:autoSpaceDN w:val="0"/>
        <w:spacing w:line="500" w:lineRule="exact"/>
        <w:ind w:firstLine="531" w:firstLineChars="253"/>
        <w:rPr>
          <w:rFonts w:hint="eastAsia" w:hAnsi="宋体"/>
          <w:sz w:val="28"/>
          <w:szCs w:val="28"/>
        </w:rPr>
      </w:pPr>
      <w:r>
        <w:rPr>
          <w:rFonts w:hint="eastAsia"/>
        </w:rPr>
        <w:pict>
          <v:shape id="_x0000_s1028" o:spid="_x0000_s1028" o:spt="202" type="#_x0000_t202" style="position:absolute;left:0pt;margin-left:47.45pt;margin-top:4.55pt;height:235.65pt;width:317.55pt;mso-wrap-style:none;z-index:251659264;mso-width-relative:page;mso-height-relative:page;" stroked="f" coordsize="21600,21600">
            <v:path/>
            <v:fill focussize="0,0"/>
            <v:stroke on="f" joinstyle="miter"/>
            <v:imagedata o:title=""/>
            <o:lock v:ext="edit"/>
            <v:textbox style="mso-fit-shape-to-text:t;">
              <w:txbxContent>
                <w:p w14:paraId="45D897D1">
                  <w:pPr>
                    <w:autoSpaceDN w:val="0"/>
                    <w:rPr>
                      <w:szCs w:val="21"/>
                    </w:rPr>
                  </w:pPr>
                  <w:r>
                    <w:rPr>
                      <w:rFonts w:eastAsia="Times New Roman"/>
                      <w:kern w:val="0"/>
                      <w:sz w:val="20"/>
                      <w:szCs w:val="20"/>
                    </w:rPr>
                    <w:drawing>
                      <wp:inline distT="0" distB="0" distL="0" distR="0">
                        <wp:extent cx="3838575" cy="2905125"/>
                        <wp:effectExtent l="19050" t="0" r="9525" b="0"/>
                        <wp:docPr id="3" name="图片 3" descr="248718246144115567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487182461441155676309"/>
                                <pic:cNvPicPr>
                                  <a:picLocks noChangeAspect="1" noChangeArrowheads="1"/>
                                </pic:cNvPicPr>
                              </pic:nvPicPr>
                              <pic:blipFill>
                                <a:blip r:embed="rId6"/>
                                <a:srcRect/>
                                <a:stretch>
                                  <a:fillRect/>
                                </a:stretch>
                              </pic:blipFill>
                              <pic:spPr>
                                <a:xfrm>
                                  <a:off x="0" y="0"/>
                                  <a:ext cx="3838575" cy="2905125"/>
                                </a:xfrm>
                                <a:prstGeom prst="rect">
                                  <a:avLst/>
                                </a:prstGeom>
                                <a:noFill/>
                                <a:ln w="9525">
                                  <a:noFill/>
                                  <a:miter lim="800000"/>
                                  <a:headEnd/>
                                  <a:tailEnd/>
                                </a:ln>
                              </pic:spPr>
                            </pic:pic>
                          </a:graphicData>
                        </a:graphic>
                      </wp:inline>
                    </w:drawing>
                  </w:r>
                </w:p>
              </w:txbxContent>
            </v:textbox>
          </v:shape>
        </w:pict>
      </w:r>
    </w:p>
    <w:p w14:paraId="061EF25F">
      <w:pPr>
        <w:autoSpaceDN w:val="0"/>
        <w:spacing w:line="500" w:lineRule="exact"/>
        <w:ind w:firstLine="708" w:firstLineChars="253"/>
        <w:rPr>
          <w:rFonts w:hint="eastAsia" w:hAnsi="宋体"/>
          <w:sz w:val="28"/>
          <w:szCs w:val="28"/>
        </w:rPr>
      </w:pPr>
    </w:p>
    <w:p w14:paraId="7BEFF6A9">
      <w:pPr>
        <w:autoSpaceDN w:val="0"/>
        <w:spacing w:line="500" w:lineRule="exact"/>
        <w:ind w:firstLine="708" w:firstLineChars="253"/>
        <w:rPr>
          <w:rFonts w:hint="eastAsia" w:hAnsi="宋体"/>
          <w:sz w:val="28"/>
          <w:szCs w:val="28"/>
        </w:rPr>
      </w:pPr>
    </w:p>
    <w:p w14:paraId="1DF9F8F3">
      <w:pPr>
        <w:autoSpaceDN w:val="0"/>
        <w:spacing w:line="500" w:lineRule="exact"/>
        <w:ind w:firstLine="708" w:firstLineChars="253"/>
        <w:rPr>
          <w:rFonts w:hint="eastAsia" w:hAnsi="宋体"/>
          <w:sz w:val="28"/>
          <w:szCs w:val="28"/>
        </w:rPr>
      </w:pPr>
    </w:p>
    <w:p w14:paraId="677861F9">
      <w:pPr>
        <w:autoSpaceDN w:val="0"/>
        <w:spacing w:line="500" w:lineRule="exact"/>
        <w:ind w:firstLine="708" w:firstLineChars="253"/>
        <w:rPr>
          <w:rFonts w:hint="eastAsia" w:hAnsi="宋体"/>
          <w:sz w:val="28"/>
          <w:szCs w:val="28"/>
        </w:rPr>
      </w:pPr>
    </w:p>
    <w:p w14:paraId="32DDD0BE">
      <w:pPr>
        <w:autoSpaceDN w:val="0"/>
        <w:spacing w:line="500" w:lineRule="exact"/>
        <w:ind w:firstLine="708" w:firstLineChars="253"/>
        <w:rPr>
          <w:rFonts w:hint="eastAsia" w:hAnsi="宋体"/>
          <w:sz w:val="28"/>
          <w:szCs w:val="28"/>
        </w:rPr>
      </w:pPr>
    </w:p>
    <w:p w14:paraId="6F9B1EF0">
      <w:pPr>
        <w:autoSpaceDN w:val="0"/>
        <w:spacing w:line="500" w:lineRule="exact"/>
        <w:ind w:firstLine="708" w:firstLineChars="253"/>
        <w:rPr>
          <w:rFonts w:hint="eastAsia" w:hAnsi="宋体"/>
          <w:sz w:val="28"/>
          <w:szCs w:val="28"/>
        </w:rPr>
      </w:pPr>
    </w:p>
    <w:p w14:paraId="14733C86">
      <w:pPr>
        <w:autoSpaceDN w:val="0"/>
        <w:spacing w:line="500" w:lineRule="exact"/>
        <w:ind w:firstLine="708" w:firstLineChars="253"/>
        <w:rPr>
          <w:rFonts w:hint="eastAsia" w:hAnsi="宋体"/>
          <w:sz w:val="28"/>
          <w:szCs w:val="28"/>
        </w:rPr>
      </w:pPr>
    </w:p>
    <w:p w14:paraId="55738791">
      <w:pPr>
        <w:autoSpaceDN w:val="0"/>
        <w:spacing w:line="500" w:lineRule="exact"/>
        <w:ind w:firstLine="708" w:firstLineChars="253"/>
        <w:rPr>
          <w:rFonts w:hint="eastAsia" w:hAnsi="宋体"/>
          <w:sz w:val="28"/>
          <w:szCs w:val="28"/>
        </w:rPr>
      </w:pPr>
    </w:p>
    <w:p w14:paraId="3D4889B2">
      <w:pPr>
        <w:autoSpaceDN w:val="0"/>
        <w:spacing w:line="500" w:lineRule="exact"/>
        <w:ind w:firstLine="708" w:firstLineChars="253"/>
        <w:rPr>
          <w:rFonts w:hint="eastAsia" w:hAnsi="宋体"/>
          <w:sz w:val="28"/>
          <w:szCs w:val="28"/>
        </w:rPr>
      </w:pPr>
    </w:p>
    <w:p w14:paraId="5EC05036">
      <w:pPr>
        <w:autoSpaceDN w:val="0"/>
        <w:spacing w:line="500" w:lineRule="exact"/>
        <w:ind w:firstLine="708" w:firstLineChars="253"/>
        <w:jc w:val="center"/>
        <w:rPr>
          <w:rFonts w:hint="eastAsia" w:hAnsi="宋体"/>
          <w:sz w:val="28"/>
          <w:szCs w:val="28"/>
        </w:rPr>
      </w:pPr>
      <w:r>
        <w:rPr>
          <w:sz w:val="28"/>
          <w:szCs w:val="28"/>
        </w:rPr>
        <w:t>图</w:t>
      </w:r>
      <w:r>
        <w:rPr>
          <w:rFonts w:hint="eastAsia" w:hAnsi="宋体"/>
          <w:sz w:val="28"/>
          <w:szCs w:val="28"/>
        </w:rPr>
        <w:t>3</w:t>
      </w:r>
      <w:r>
        <w:rPr>
          <w:sz w:val="28"/>
          <w:szCs w:val="28"/>
        </w:rPr>
        <w:t>-</w:t>
      </w:r>
      <w:r>
        <w:rPr>
          <w:rFonts w:hint="eastAsia" w:hAnsi="宋体"/>
          <w:sz w:val="28"/>
          <w:szCs w:val="28"/>
        </w:rPr>
        <w:t>2</w:t>
      </w:r>
      <w:r>
        <w:rPr>
          <w:sz w:val="28"/>
          <w:szCs w:val="28"/>
        </w:rPr>
        <w:t>卫计部门业务关系</w:t>
      </w:r>
    </w:p>
    <w:p w14:paraId="54A0CE60">
      <w:pPr>
        <w:autoSpaceDN w:val="0"/>
        <w:spacing w:line="500" w:lineRule="exact"/>
        <w:rPr>
          <w:rFonts w:hint="eastAsia" w:hAnsi="宋体"/>
          <w:sz w:val="28"/>
          <w:szCs w:val="28"/>
        </w:rPr>
      </w:pPr>
      <w:r>
        <w:rPr>
          <w:rFonts w:hint="eastAsia" w:hAnsi="宋体"/>
          <w:sz w:val="28"/>
          <w:szCs w:val="28"/>
        </w:rPr>
        <w:t>3、技术架构</w:t>
      </w:r>
    </w:p>
    <w:p w14:paraId="69308E64">
      <w:pPr>
        <w:autoSpaceDN w:val="0"/>
        <w:spacing w:line="500" w:lineRule="exact"/>
        <w:rPr>
          <w:rFonts w:hint="eastAsia" w:hAnsi="宋体"/>
          <w:sz w:val="28"/>
          <w:szCs w:val="28"/>
        </w:rPr>
      </w:pPr>
      <w:r>
        <w:rPr>
          <w:rFonts w:hint="eastAsia" w:hAnsi="宋体"/>
          <w:sz w:val="28"/>
          <w:szCs w:val="28"/>
        </w:rPr>
        <w:t>（1）数据库管理系统</w:t>
      </w:r>
    </w:p>
    <w:p w14:paraId="4A414C52">
      <w:pPr>
        <w:autoSpaceDN w:val="0"/>
        <w:spacing w:line="500" w:lineRule="exact"/>
        <w:ind w:firstLine="425" w:firstLineChars="152"/>
        <w:rPr>
          <w:rFonts w:hint="eastAsia" w:hAnsi="宋体"/>
          <w:sz w:val="28"/>
          <w:szCs w:val="28"/>
        </w:rPr>
      </w:pPr>
      <w:r>
        <w:rPr>
          <w:rFonts w:hint="eastAsia" w:hAnsi="宋体"/>
          <w:sz w:val="28"/>
          <w:szCs w:val="28"/>
        </w:rPr>
        <w:t>本项目数据库管理系统采用ORACLE。</w:t>
      </w:r>
    </w:p>
    <w:p w14:paraId="086DF6B0">
      <w:pPr>
        <w:autoSpaceDN w:val="0"/>
        <w:spacing w:line="500" w:lineRule="exact"/>
        <w:ind w:firstLine="140" w:firstLineChars="50"/>
        <w:rPr>
          <w:rFonts w:hint="eastAsia" w:hAnsi="宋体"/>
          <w:sz w:val="28"/>
          <w:szCs w:val="28"/>
        </w:rPr>
      </w:pPr>
      <w:r>
        <w:rPr>
          <w:rFonts w:hint="eastAsia" w:hAnsi="宋体"/>
          <w:sz w:val="28"/>
          <w:szCs w:val="28"/>
        </w:rPr>
        <w:t>（2）技术路线</w:t>
      </w:r>
    </w:p>
    <w:p w14:paraId="1A02D6D7">
      <w:pPr>
        <w:autoSpaceDN w:val="0"/>
        <w:spacing w:line="500" w:lineRule="exact"/>
        <w:ind w:firstLine="708" w:firstLineChars="253"/>
        <w:jc w:val="left"/>
        <w:rPr>
          <w:rFonts w:hint="eastAsia" w:ascii="宋体" w:hAnsi="宋体"/>
          <w:sz w:val="28"/>
          <w:szCs w:val="28"/>
        </w:rPr>
      </w:pPr>
      <w:r>
        <w:rPr>
          <w:rFonts w:hint="eastAsia" w:hAnsi="宋体"/>
          <w:sz w:val="28"/>
          <w:szCs w:val="28"/>
        </w:rPr>
        <w:t>采用多层、多个系统的分布式计算架构</w:t>
      </w:r>
      <w:r>
        <w:rPr>
          <w:rFonts w:hint="eastAsia" w:ascii="宋体" w:hAnsi="宋体"/>
          <w:sz w:val="28"/>
          <w:szCs w:val="28"/>
        </w:rPr>
        <w:t>，采用B／S／S模式。系统完全适应主流的浏览器，兼容windows 2000/2003、windows XP、VISTA 和Windows 7所集成的IE浏览器。</w:t>
      </w:r>
    </w:p>
    <w:p w14:paraId="67A61E36">
      <w:pPr>
        <w:autoSpaceDN w:val="0"/>
        <w:spacing w:line="500" w:lineRule="exact"/>
        <w:ind w:firstLine="565" w:firstLineChars="202"/>
        <w:jc w:val="left"/>
        <w:rPr>
          <w:rFonts w:hint="eastAsia" w:ascii="宋体" w:hAnsi="宋体"/>
          <w:sz w:val="28"/>
          <w:szCs w:val="28"/>
        </w:rPr>
      </w:pPr>
      <w:r>
        <w:rPr>
          <w:rFonts w:hint="eastAsia" w:ascii="宋体" w:hAnsi="宋体"/>
          <w:sz w:val="28"/>
          <w:szCs w:val="28"/>
        </w:rPr>
        <w:t>1）采用J2EE平台开发技术，拥有清晰的数据层、业务逻辑层和浏览器表现层，以适应今后区域信息化发展的需要。</w:t>
      </w:r>
    </w:p>
    <w:p w14:paraId="48B475E2">
      <w:pPr>
        <w:autoSpaceDN w:val="0"/>
        <w:spacing w:line="500" w:lineRule="exact"/>
        <w:ind w:firstLine="565" w:firstLineChars="202"/>
        <w:jc w:val="left"/>
        <w:rPr>
          <w:rFonts w:hint="eastAsia" w:ascii="宋体" w:hAnsi="宋体"/>
          <w:sz w:val="28"/>
          <w:szCs w:val="28"/>
        </w:rPr>
      </w:pPr>
      <w:r>
        <w:rPr>
          <w:rFonts w:hint="eastAsia" w:ascii="宋体" w:hAnsi="宋体"/>
          <w:sz w:val="28"/>
          <w:szCs w:val="28"/>
        </w:rPr>
        <w:t>2）采用先进的企业服务总线技术，以保证不同集成平台之间的高度内聚，同时又保持各集成平台的相对独立性。</w:t>
      </w:r>
    </w:p>
    <w:p w14:paraId="2387DD63">
      <w:pPr>
        <w:autoSpaceDN w:val="0"/>
        <w:spacing w:line="500" w:lineRule="exact"/>
        <w:ind w:firstLine="565" w:firstLineChars="202"/>
        <w:jc w:val="left"/>
        <w:rPr>
          <w:rFonts w:hint="eastAsia" w:ascii="宋体" w:hAnsi="宋体"/>
          <w:sz w:val="28"/>
          <w:szCs w:val="28"/>
        </w:rPr>
      </w:pPr>
      <w:r>
        <w:rPr>
          <w:rFonts w:hint="eastAsia" w:ascii="宋体" w:hAnsi="宋体"/>
          <w:sz w:val="28"/>
          <w:szCs w:val="28"/>
        </w:rPr>
        <w:t>3）采用先进的报表开发技术；可进行报表的快速开发、部署等，并能在用户在线使用过程中实时更新，不影响用户的使用，快速实现用户需求的及时响应。</w:t>
      </w:r>
    </w:p>
    <w:p w14:paraId="4820026D">
      <w:pPr>
        <w:autoSpaceDN w:val="0"/>
        <w:spacing w:line="500" w:lineRule="exact"/>
        <w:ind w:firstLine="565" w:firstLineChars="202"/>
        <w:jc w:val="left"/>
        <w:rPr>
          <w:rFonts w:hint="eastAsia" w:ascii="宋体" w:hAnsi="宋体"/>
          <w:sz w:val="28"/>
          <w:szCs w:val="28"/>
        </w:rPr>
      </w:pPr>
      <w:r>
        <w:rPr>
          <w:rFonts w:hint="eastAsia" w:ascii="宋体" w:hAnsi="宋体"/>
          <w:sz w:val="28"/>
          <w:szCs w:val="28"/>
        </w:rPr>
        <w:t>4）采用先进的管理规则技术，用于管理和组织规则逻辑，通过规则管理系统可以监控规则引擎的运行情况和各个规则的运行日志。规则脚本引擎是规则引擎的核心组件，主要实现对脚本的解析、缓存及运行等功能。规则设计器主要用于设计规则逻辑，通过决策树或者决策表实现规则逻辑的描述。</w:t>
      </w:r>
    </w:p>
    <w:p w14:paraId="3EF44311">
      <w:pPr>
        <w:autoSpaceDN w:val="0"/>
        <w:spacing w:line="500" w:lineRule="exact"/>
        <w:ind w:firstLine="565" w:firstLineChars="202"/>
        <w:jc w:val="left"/>
        <w:rPr>
          <w:rFonts w:hint="eastAsia" w:ascii="宋体" w:hAnsi="宋体"/>
          <w:sz w:val="28"/>
          <w:szCs w:val="28"/>
        </w:rPr>
      </w:pPr>
      <w:r>
        <w:rPr>
          <w:rFonts w:hint="eastAsia" w:ascii="宋体" w:hAnsi="宋体"/>
          <w:sz w:val="28"/>
          <w:szCs w:val="28"/>
        </w:rPr>
        <w:t>5）中间件技术采用WebService，它是独立的系统软件或服务程序，分布式应用软件借助这种软件在不同的技术之间共享资源，管理计算资源和网络通讯；它的跨平台性可以屏蔽操作系统的差异，克服网络状况不理想的限制。</w:t>
      </w:r>
    </w:p>
    <w:p w14:paraId="22F90E9D">
      <w:pPr>
        <w:autoSpaceDN w:val="0"/>
        <w:spacing w:line="500" w:lineRule="exact"/>
        <w:ind w:firstLine="708" w:firstLineChars="253"/>
        <w:jc w:val="center"/>
        <w:rPr>
          <w:rFonts w:hint="eastAsia" w:hAnsi="宋体"/>
          <w:sz w:val="28"/>
          <w:szCs w:val="28"/>
        </w:rPr>
      </w:pPr>
    </w:p>
    <w:p w14:paraId="6001A8E4">
      <w:pPr>
        <w:pStyle w:val="4"/>
        <w:autoSpaceDN w:val="0"/>
        <w:spacing w:before="120" w:after="120" w:line="500" w:lineRule="exact"/>
        <w:ind w:left="578" w:hanging="578"/>
        <w:rPr>
          <w:rFonts w:hint="eastAsia" w:hAnsi="宋体"/>
          <w:b/>
          <w:bCs/>
        </w:rPr>
      </w:pPr>
      <w:r>
        <w:rPr>
          <w:rFonts w:hint="eastAsia" w:hAnsi="宋体"/>
          <w:b/>
          <w:bCs/>
        </w:rPr>
        <w:t>系统性能设计</w:t>
      </w:r>
    </w:p>
    <w:p w14:paraId="0F58AC1D">
      <w:pPr>
        <w:pStyle w:val="104"/>
        <w:snapToGrid/>
        <w:spacing w:line="500" w:lineRule="exact"/>
        <w:ind w:firstLine="708" w:firstLineChars="253"/>
        <w:rPr>
          <w:rFonts w:hint="eastAsia"/>
          <w:sz w:val="28"/>
          <w:szCs w:val="28"/>
        </w:rPr>
      </w:pPr>
      <w:r>
        <w:rPr>
          <w:rFonts w:hint="eastAsia"/>
          <w:sz w:val="28"/>
          <w:szCs w:val="28"/>
        </w:rPr>
        <w:t>本项目系统性能需求如下：</w:t>
      </w:r>
    </w:p>
    <w:p w14:paraId="0B8968AF">
      <w:pPr>
        <w:pStyle w:val="104"/>
        <w:snapToGrid/>
        <w:spacing w:after="164" w:line="500" w:lineRule="exact"/>
        <w:rPr>
          <w:rFonts w:hint="eastAsia"/>
          <w:sz w:val="28"/>
          <w:szCs w:val="28"/>
        </w:rPr>
      </w:pPr>
      <w:r>
        <w:rPr>
          <w:rFonts w:hint="eastAsia"/>
          <w:sz w:val="28"/>
          <w:szCs w:val="28"/>
        </w:rPr>
        <w:t>1、精度、性能、吞吐量</w:t>
      </w:r>
    </w:p>
    <w:p w14:paraId="3E7AD99C">
      <w:pPr>
        <w:pStyle w:val="104"/>
        <w:snapToGrid/>
        <w:spacing w:after="164" w:line="500" w:lineRule="exact"/>
        <w:ind w:firstLine="708" w:firstLineChars="253"/>
        <w:rPr>
          <w:rFonts w:hint="eastAsia"/>
          <w:sz w:val="28"/>
          <w:szCs w:val="28"/>
        </w:rPr>
      </w:pPr>
      <w:r>
        <w:rPr>
          <w:rFonts w:hint="eastAsia"/>
          <w:sz w:val="28"/>
          <w:szCs w:val="28"/>
        </w:rPr>
        <w:t>（1）响应时间应，高峰期满足操作用户要求；</w:t>
      </w:r>
    </w:p>
    <w:p w14:paraId="6D7C4A46">
      <w:pPr>
        <w:pStyle w:val="104"/>
        <w:snapToGrid/>
        <w:spacing w:after="164" w:line="500" w:lineRule="exact"/>
        <w:ind w:firstLine="708" w:firstLineChars="253"/>
        <w:rPr>
          <w:rFonts w:hint="eastAsia"/>
          <w:sz w:val="28"/>
          <w:szCs w:val="28"/>
        </w:rPr>
      </w:pPr>
      <w:r>
        <w:rPr>
          <w:rFonts w:hint="eastAsia"/>
          <w:sz w:val="28"/>
          <w:szCs w:val="28"/>
        </w:rPr>
        <w:t>（2）信息交换＜1秒/条；</w:t>
      </w:r>
    </w:p>
    <w:p w14:paraId="45BFF9EF">
      <w:pPr>
        <w:pStyle w:val="104"/>
        <w:snapToGrid/>
        <w:spacing w:after="164" w:line="500" w:lineRule="exact"/>
        <w:ind w:firstLine="708" w:firstLineChars="253"/>
        <w:rPr>
          <w:rFonts w:hint="eastAsia"/>
          <w:sz w:val="28"/>
          <w:szCs w:val="28"/>
        </w:rPr>
      </w:pPr>
      <w:r>
        <w:rPr>
          <w:rFonts w:hint="eastAsia"/>
          <w:sz w:val="28"/>
          <w:szCs w:val="28"/>
        </w:rPr>
        <w:t>（3）信息查询＜2秒；</w:t>
      </w:r>
    </w:p>
    <w:p w14:paraId="3D38F6EA">
      <w:pPr>
        <w:pStyle w:val="104"/>
        <w:snapToGrid/>
        <w:spacing w:after="164" w:line="500" w:lineRule="exact"/>
        <w:ind w:firstLine="708" w:firstLineChars="253"/>
        <w:rPr>
          <w:rFonts w:hint="eastAsia"/>
          <w:sz w:val="28"/>
          <w:szCs w:val="28"/>
        </w:rPr>
      </w:pPr>
      <w:r>
        <w:rPr>
          <w:rFonts w:hint="eastAsia"/>
          <w:sz w:val="28"/>
          <w:szCs w:val="28"/>
        </w:rPr>
        <w:t>（4）简单的统计分析＜10秒；</w:t>
      </w:r>
    </w:p>
    <w:p w14:paraId="6F2B6B20">
      <w:pPr>
        <w:pStyle w:val="104"/>
        <w:snapToGrid/>
        <w:spacing w:after="164" w:line="500" w:lineRule="exact"/>
        <w:ind w:firstLine="708" w:firstLineChars="253"/>
        <w:rPr>
          <w:rFonts w:hint="eastAsia"/>
          <w:sz w:val="28"/>
          <w:szCs w:val="28"/>
        </w:rPr>
      </w:pPr>
      <w:r>
        <w:rPr>
          <w:rFonts w:hint="eastAsia"/>
          <w:sz w:val="28"/>
          <w:szCs w:val="28"/>
        </w:rPr>
        <w:t>（5）系统支持同时在线人数大于30000人，并发用户数大于500人；</w:t>
      </w:r>
    </w:p>
    <w:p w14:paraId="1C1CB190">
      <w:pPr>
        <w:pStyle w:val="104"/>
        <w:snapToGrid/>
        <w:spacing w:after="164" w:line="500" w:lineRule="exact"/>
        <w:ind w:firstLine="708" w:firstLineChars="253"/>
        <w:rPr>
          <w:rFonts w:hint="eastAsia"/>
          <w:sz w:val="28"/>
          <w:szCs w:val="28"/>
        </w:rPr>
      </w:pPr>
      <w:r>
        <w:rPr>
          <w:rFonts w:hint="eastAsia"/>
          <w:sz w:val="28"/>
          <w:szCs w:val="28"/>
        </w:rPr>
        <w:t>（6）支持日常最大数量操作用户同时在线吞吐量，在保证性能的前提下，系统设计能够满足未来三年的交易高峰量。</w:t>
      </w:r>
    </w:p>
    <w:p w14:paraId="7CADF516">
      <w:pPr>
        <w:pStyle w:val="104"/>
        <w:snapToGrid/>
        <w:spacing w:line="500" w:lineRule="exact"/>
        <w:rPr>
          <w:rFonts w:hint="eastAsia"/>
          <w:sz w:val="28"/>
          <w:szCs w:val="28"/>
        </w:rPr>
      </w:pPr>
      <w:r>
        <w:rPr>
          <w:rFonts w:hint="eastAsia"/>
          <w:sz w:val="28"/>
          <w:szCs w:val="28"/>
        </w:rPr>
        <w:t>2、系统可扩展性</w:t>
      </w:r>
    </w:p>
    <w:p w14:paraId="19298981">
      <w:pPr>
        <w:pStyle w:val="104"/>
        <w:snapToGrid/>
        <w:spacing w:line="500" w:lineRule="exact"/>
        <w:ind w:firstLine="565" w:firstLineChars="202"/>
        <w:rPr>
          <w:rFonts w:hint="eastAsia" w:cs="Times New Roman"/>
          <w:color w:val="auto"/>
          <w:sz w:val="28"/>
          <w:szCs w:val="28"/>
        </w:rPr>
      </w:pPr>
      <w:r>
        <w:rPr>
          <w:rFonts w:hint="eastAsia"/>
          <w:sz w:val="28"/>
          <w:szCs w:val="28"/>
        </w:rPr>
        <w:t>在设计上具有适应业务变化的能力，如系统用户数量及数据量的增长、规则或代码的变化、业务流程重组等，在整体设计上保证业务变化造成的影响局部化。采用模块化、组件化和松耦合系统设计方法进行开发。</w:t>
      </w:r>
    </w:p>
    <w:p w14:paraId="010F89D4">
      <w:pPr>
        <w:pStyle w:val="104"/>
        <w:snapToGrid/>
        <w:spacing w:line="500" w:lineRule="exact"/>
        <w:rPr>
          <w:rFonts w:hint="eastAsia" w:cs="Times New Roman"/>
          <w:color w:val="auto"/>
          <w:sz w:val="28"/>
          <w:szCs w:val="28"/>
        </w:rPr>
      </w:pPr>
      <w:r>
        <w:rPr>
          <w:rFonts w:hint="eastAsia" w:cs="Times New Roman"/>
          <w:color w:val="auto"/>
          <w:sz w:val="28"/>
          <w:szCs w:val="28"/>
        </w:rPr>
        <w:t>3、系统可靠性</w:t>
      </w:r>
    </w:p>
    <w:p w14:paraId="78EAFDF0">
      <w:pPr>
        <w:pStyle w:val="104"/>
        <w:snapToGrid/>
        <w:spacing w:line="500" w:lineRule="exact"/>
        <w:ind w:firstLine="565" w:firstLineChars="202"/>
        <w:rPr>
          <w:rFonts w:hint="eastAsia" w:cs="Times New Roman"/>
          <w:color w:val="auto"/>
          <w:sz w:val="28"/>
          <w:szCs w:val="28"/>
        </w:rPr>
      </w:pPr>
      <w:r>
        <w:rPr>
          <w:rFonts w:hint="eastAsia" w:cs="Times New Roman"/>
          <w:color w:val="auto"/>
          <w:sz w:val="28"/>
          <w:szCs w:val="28"/>
        </w:rPr>
        <w:t>系统采用组件化设计原则，保证系统内功能具有低耦合性，减少系统内各个功能、各个用户之间的影响。</w:t>
      </w:r>
    </w:p>
    <w:p w14:paraId="5A969B77">
      <w:pPr>
        <w:pStyle w:val="104"/>
        <w:snapToGrid/>
        <w:spacing w:after="164" w:line="500" w:lineRule="exact"/>
        <w:rPr>
          <w:rFonts w:hint="eastAsia" w:cs="Times New Roman"/>
          <w:color w:val="auto"/>
          <w:sz w:val="28"/>
          <w:szCs w:val="28"/>
        </w:rPr>
      </w:pPr>
      <w:r>
        <w:rPr>
          <w:rFonts w:hint="eastAsia" w:cs="Times New Roman"/>
          <w:color w:val="auto"/>
          <w:sz w:val="28"/>
          <w:szCs w:val="28"/>
        </w:rPr>
        <w:t>4、系统可管理性</w:t>
      </w:r>
    </w:p>
    <w:p w14:paraId="3612E3A1">
      <w:pPr>
        <w:pStyle w:val="104"/>
        <w:snapToGrid/>
        <w:spacing w:after="164" w:line="500" w:lineRule="exact"/>
        <w:ind w:firstLine="565" w:firstLineChars="202"/>
        <w:rPr>
          <w:rFonts w:hint="eastAsia" w:cs="Times New Roman"/>
          <w:color w:val="auto"/>
          <w:sz w:val="28"/>
          <w:szCs w:val="28"/>
        </w:rPr>
      </w:pPr>
      <w:r>
        <w:rPr>
          <w:rFonts w:hint="eastAsia" w:cs="Times New Roman"/>
          <w:color w:val="auto"/>
          <w:sz w:val="28"/>
          <w:szCs w:val="28"/>
        </w:rPr>
        <w:t>（1）统一日志管理：通过多样记录日志的媒介，实现对日志的查阅、分析，达到通过分析日志记录问题，分析问题，解决问题的目的。</w:t>
      </w:r>
    </w:p>
    <w:p w14:paraId="7184B63D">
      <w:pPr>
        <w:pStyle w:val="104"/>
        <w:snapToGrid/>
        <w:spacing w:after="164" w:line="500" w:lineRule="exact"/>
        <w:ind w:firstLine="565" w:firstLineChars="202"/>
        <w:rPr>
          <w:rFonts w:hint="eastAsia" w:cs="Times New Roman"/>
          <w:color w:val="auto"/>
          <w:sz w:val="28"/>
          <w:szCs w:val="28"/>
        </w:rPr>
      </w:pPr>
      <w:r>
        <w:rPr>
          <w:rFonts w:hint="eastAsia" w:cs="Times New Roman"/>
          <w:color w:val="auto"/>
          <w:sz w:val="28"/>
          <w:szCs w:val="28"/>
        </w:rPr>
        <w:t>（2）统一提醒、提示：对系统提醒、提示进行统一的管理，并有统一查询的界面，以便可以及时发现问题。</w:t>
      </w:r>
    </w:p>
    <w:p w14:paraId="71FA2648">
      <w:pPr>
        <w:pStyle w:val="104"/>
        <w:snapToGrid/>
        <w:spacing w:line="500" w:lineRule="exact"/>
        <w:ind w:firstLine="565" w:firstLineChars="202"/>
        <w:rPr>
          <w:rFonts w:hint="eastAsia" w:cs="Times New Roman"/>
          <w:color w:val="auto"/>
          <w:sz w:val="28"/>
          <w:szCs w:val="28"/>
        </w:rPr>
      </w:pPr>
      <w:r>
        <w:rPr>
          <w:rFonts w:hint="eastAsia" w:cs="Times New Roman"/>
          <w:color w:val="auto"/>
          <w:sz w:val="28"/>
          <w:szCs w:val="28"/>
        </w:rPr>
        <w:t>（3）远程服务管理：能方便快捷的进行服务设置。</w:t>
      </w:r>
    </w:p>
    <w:p w14:paraId="1186FCD1">
      <w:pPr>
        <w:pStyle w:val="3"/>
        <w:pageBreakBefore/>
        <w:autoSpaceDN w:val="0"/>
        <w:spacing w:before="240" w:after="120" w:line="500" w:lineRule="exact"/>
        <w:ind w:left="431" w:hanging="431"/>
        <w:rPr>
          <w:rFonts w:hint="eastAsia" w:hAnsi="宋体"/>
          <w:b/>
          <w:bCs/>
          <w:sz w:val="36"/>
          <w:szCs w:val="36"/>
        </w:rPr>
      </w:pPr>
      <w:r>
        <w:rPr>
          <w:rFonts w:hint="eastAsia" w:hAnsi="宋体"/>
          <w:b/>
          <w:bCs/>
          <w:sz w:val="36"/>
          <w:szCs w:val="36"/>
        </w:rPr>
        <w:t>系统建设方案</w:t>
      </w:r>
    </w:p>
    <w:p w14:paraId="32A75408">
      <w:pPr>
        <w:pStyle w:val="4"/>
        <w:autoSpaceDN w:val="0"/>
        <w:spacing w:before="120" w:after="120" w:line="500" w:lineRule="exact"/>
        <w:ind w:left="578" w:hanging="578"/>
        <w:rPr>
          <w:rFonts w:hint="eastAsia" w:hAnsi="宋体"/>
          <w:b/>
          <w:bCs/>
        </w:rPr>
      </w:pPr>
      <w:r>
        <w:rPr>
          <w:rFonts w:hint="eastAsia" w:hAnsi="宋体"/>
          <w:b/>
          <w:bCs/>
        </w:rPr>
        <w:t>网络建设</w:t>
      </w:r>
    </w:p>
    <w:p w14:paraId="4137AF37">
      <w:pPr>
        <w:pStyle w:val="97"/>
        <w:autoSpaceDN w:val="0"/>
        <w:snapToGrid/>
        <w:spacing w:line="500" w:lineRule="exact"/>
        <w:ind w:firstLine="560"/>
        <w:rPr>
          <w:rFonts w:hint="eastAsia"/>
          <w:sz w:val="28"/>
          <w:szCs w:val="28"/>
        </w:rPr>
      </w:pPr>
      <w:r>
        <w:rPr>
          <w:rFonts w:hint="eastAsia"/>
          <w:sz w:val="28"/>
          <w:szCs w:val="28"/>
        </w:rPr>
        <w:t>福建省人口计生信息系统升级改造后，继续运行在福建省电子政务外网（计生专网）。目前全省省、市、区、乡四级所有单位均已全部接入，部份村居接入。随着人口计生信息系统继续向村居普及推广，相关村居可直接通过上级卫生和计划生育部门同当地电信公司（福建省电子政务外网承建商）联系接入，网络费用使用单位自行承担。</w:t>
      </w:r>
    </w:p>
    <w:p w14:paraId="75E82EA2">
      <w:pPr>
        <w:pStyle w:val="4"/>
        <w:autoSpaceDN w:val="0"/>
        <w:spacing w:before="120" w:after="120" w:line="500" w:lineRule="exact"/>
        <w:ind w:left="578" w:hanging="578"/>
        <w:rPr>
          <w:rFonts w:hint="eastAsia" w:hAnsi="宋体"/>
          <w:b/>
          <w:bCs/>
        </w:rPr>
      </w:pPr>
      <w:r>
        <w:rPr>
          <w:rFonts w:hint="eastAsia" w:hAnsi="宋体"/>
          <w:b/>
          <w:bCs/>
        </w:rPr>
        <w:t>数据中心</w:t>
      </w:r>
    </w:p>
    <w:p w14:paraId="5D9D6755">
      <w:pPr>
        <w:autoSpaceDN w:val="0"/>
        <w:spacing w:line="500" w:lineRule="exact"/>
        <w:ind w:firstLine="560" w:firstLineChars="200"/>
        <w:rPr>
          <w:rFonts w:hint="eastAsia" w:ascii="宋体" w:hAnsi="宋体"/>
          <w:sz w:val="28"/>
          <w:szCs w:val="28"/>
        </w:rPr>
      </w:pPr>
      <w:r>
        <w:rPr>
          <w:rFonts w:hint="eastAsia" w:hAnsi="宋体"/>
          <w:sz w:val="28"/>
          <w:szCs w:val="28"/>
        </w:rPr>
        <w:t>根据系统建设经济性的原则，改造后系统数据中心整合到福建省卫计委现有的人口健康云平台中，并对现有的福建省卫计委人口健康云平台进行扩容，以满足人口计生信息日益增长的大数据存储和应用要求。取消地市数据中心后，可将地市的数据中心资源整合到云平台，以</w:t>
      </w:r>
      <w:r>
        <w:rPr>
          <w:rFonts w:hint="eastAsia" w:ascii="宋体" w:hAnsi="宋体"/>
          <w:sz w:val="28"/>
          <w:szCs w:val="28"/>
        </w:rPr>
        <w:t>充分利用省卫计委和地市卫计委等现有设备资源。</w:t>
      </w:r>
    </w:p>
    <w:p w14:paraId="3074B23F">
      <w:pPr>
        <w:pStyle w:val="4"/>
        <w:autoSpaceDN w:val="0"/>
        <w:spacing w:before="240" w:after="120" w:line="500" w:lineRule="exact"/>
        <w:ind w:left="578" w:hanging="578"/>
        <w:rPr>
          <w:rFonts w:hint="eastAsia" w:hAnsi="宋体"/>
          <w:b/>
          <w:bCs/>
        </w:rPr>
      </w:pPr>
      <w:r>
        <w:rPr>
          <w:rFonts w:hint="eastAsia" w:hAnsi="宋体"/>
          <w:b/>
          <w:bCs/>
        </w:rPr>
        <w:t>系统软件</w:t>
      </w:r>
    </w:p>
    <w:p w14:paraId="63F84A52">
      <w:pPr>
        <w:pStyle w:val="5"/>
        <w:numPr>
          <w:ilvl w:val="2"/>
          <w:numId w:val="1"/>
        </w:numPr>
        <w:autoSpaceDN w:val="0"/>
        <w:spacing w:before="120" w:after="120" w:line="500" w:lineRule="exact"/>
        <w:rPr>
          <w:rFonts w:hint="eastAsia"/>
          <w:b/>
          <w:bCs/>
          <w:sz w:val="30"/>
          <w:szCs w:val="30"/>
        </w:rPr>
      </w:pPr>
      <w:r>
        <w:rPr>
          <w:rFonts w:hint="eastAsia" w:hAnsi="宋体"/>
          <w:b/>
          <w:bCs/>
          <w:sz w:val="30"/>
          <w:szCs w:val="30"/>
        </w:rPr>
        <w:t>操作系统</w:t>
      </w:r>
    </w:p>
    <w:p w14:paraId="0A3DBFCE">
      <w:pPr>
        <w:autoSpaceDE w:val="0"/>
        <w:autoSpaceDN w:val="0"/>
        <w:spacing w:line="500" w:lineRule="exact"/>
        <w:ind w:firstLine="560" w:firstLineChars="200"/>
        <w:rPr>
          <w:rFonts w:hAnsi="宋体"/>
          <w:sz w:val="28"/>
          <w:szCs w:val="28"/>
        </w:rPr>
      </w:pPr>
      <w:r>
        <w:rPr>
          <w:sz w:val="28"/>
          <w:szCs w:val="28"/>
        </w:rPr>
        <w:t>操作系统软件包括小型机操作系统、服务器操作系统和PC机操作系统。服务器选用Windows Server 或Linux操作系统。</w:t>
      </w:r>
    </w:p>
    <w:p w14:paraId="73211011">
      <w:pPr>
        <w:pStyle w:val="5"/>
        <w:numPr>
          <w:ilvl w:val="2"/>
          <w:numId w:val="1"/>
        </w:numPr>
        <w:autoSpaceDN w:val="0"/>
        <w:spacing w:before="120" w:after="120" w:line="500" w:lineRule="exact"/>
        <w:rPr>
          <w:rFonts w:hint="eastAsia"/>
          <w:b/>
          <w:bCs/>
          <w:sz w:val="30"/>
          <w:szCs w:val="30"/>
        </w:rPr>
      </w:pPr>
      <w:r>
        <w:rPr>
          <w:rFonts w:hint="eastAsia" w:hAnsi="宋体"/>
          <w:b/>
          <w:bCs/>
          <w:sz w:val="30"/>
          <w:szCs w:val="30"/>
        </w:rPr>
        <w:t>数据库</w:t>
      </w:r>
    </w:p>
    <w:p w14:paraId="1235D6F3">
      <w:pPr>
        <w:autoSpaceDE w:val="0"/>
        <w:autoSpaceDN w:val="0"/>
        <w:spacing w:line="500" w:lineRule="exact"/>
        <w:ind w:firstLine="560" w:firstLineChars="200"/>
        <w:rPr>
          <w:rFonts w:hAnsi="宋体"/>
          <w:sz w:val="28"/>
          <w:szCs w:val="28"/>
        </w:rPr>
      </w:pPr>
      <w:r>
        <w:rPr>
          <w:sz w:val="28"/>
          <w:szCs w:val="28"/>
        </w:rPr>
        <w:t>数据库是系统的核心，数据库管理系统采用Oracle。</w:t>
      </w:r>
    </w:p>
    <w:p w14:paraId="2A30A22B">
      <w:pPr>
        <w:pStyle w:val="5"/>
        <w:numPr>
          <w:ilvl w:val="2"/>
          <w:numId w:val="1"/>
        </w:numPr>
        <w:autoSpaceDN w:val="0"/>
        <w:spacing w:before="120" w:after="120" w:line="500" w:lineRule="exact"/>
        <w:rPr>
          <w:rFonts w:hint="eastAsia"/>
          <w:b/>
          <w:bCs/>
          <w:sz w:val="30"/>
          <w:szCs w:val="30"/>
        </w:rPr>
      </w:pPr>
      <w:r>
        <w:rPr>
          <w:rFonts w:hint="eastAsia" w:hAnsi="宋体"/>
          <w:b/>
          <w:bCs/>
          <w:sz w:val="30"/>
          <w:szCs w:val="30"/>
        </w:rPr>
        <w:t>中间件</w:t>
      </w:r>
    </w:p>
    <w:p w14:paraId="7B49E26F">
      <w:pPr>
        <w:autoSpaceDN w:val="0"/>
        <w:spacing w:line="500" w:lineRule="exact"/>
        <w:ind w:left="34" w:leftChars="16" w:firstLine="560" w:firstLineChars="200"/>
        <w:rPr>
          <w:rFonts w:hAnsi="宋体"/>
          <w:sz w:val="28"/>
          <w:szCs w:val="28"/>
        </w:rPr>
      </w:pPr>
      <w:r>
        <w:rPr>
          <w:sz w:val="28"/>
          <w:szCs w:val="28"/>
        </w:rPr>
        <w:t>系统开发和应用基于J2EE三层架构模式，在业务逻辑布置上需要使用应用服务器中间件。结合应用要求，应用服务器中间件建议选用Oracle WebLogic。</w:t>
      </w:r>
      <w:r>
        <w:rPr>
          <w:rFonts w:hint="eastAsia" w:hAnsi="宋体"/>
          <w:sz w:val="28"/>
          <w:szCs w:val="28"/>
        </w:rPr>
        <w:t>由于系统对数据库存储、并发性要求高，因为在中间件选择上尽可能选用最先进、性能最好的。</w:t>
      </w:r>
    </w:p>
    <w:p w14:paraId="5E1DC521">
      <w:pPr>
        <w:pStyle w:val="5"/>
        <w:numPr>
          <w:ilvl w:val="2"/>
          <w:numId w:val="1"/>
        </w:numPr>
        <w:autoSpaceDN w:val="0"/>
        <w:spacing w:before="120" w:after="120" w:line="500" w:lineRule="exact"/>
        <w:rPr>
          <w:rFonts w:hint="eastAsia"/>
          <w:b/>
          <w:bCs/>
          <w:sz w:val="30"/>
          <w:szCs w:val="30"/>
        </w:rPr>
      </w:pPr>
      <w:r>
        <w:rPr>
          <w:rFonts w:hint="eastAsia" w:hAnsi="宋体"/>
          <w:b/>
          <w:bCs/>
          <w:sz w:val="30"/>
          <w:szCs w:val="30"/>
        </w:rPr>
        <w:t>国家文字库</w:t>
      </w:r>
    </w:p>
    <w:p w14:paraId="47A40256">
      <w:pPr>
        <w:autoSpaceDN w:val="0"/>
        <w:spacing w:line="500" w:lineRule="exact"/>
        <w:ind w:left="34" w:leftChars="16" w:firstLine="560" w:firstLineChars="200"/>
        <w:rPr>
          <w:rFonts w:hAnsi="宋体"/>
          <w:sz w:val="28"/>
          <w:szCs w:val="28"/>
          <w:lang w:val="en-GB"/>
        </w:rPr>
      </w:pPr>
      <w:r>
        <w:rPr>
          <w:rFonts w:hint="eastAsia" w:hAnsi="宋体"/>
          <w:sz w:val="28"/>
          <w:szCs w:val="28"/>
        </w:rPr>
        <w:t>人口计生信息系统中，经常会遇到非国标的冷僻字，这些冷僻在正常的国标字库中无法录入、显示和打印，给基层应用工作带来了非常大的不便，也给部门信息共享增加障碍（公安的户籍系统和流动人口系统很早就使用了能支持非国标的冷僻字的国家文字库），因此，购买支持生冷僻字的国家文字库势在必</w:t>
      </w:r>
      <w:r>
        <w:rPr>
          <w:rFonts w:hint="eastAsia" w:ascii="宋体" w:hAnsi="宋体"/>
          <w:sz w:val="28"/>
          <w:szCs w:val="28"/>
        </w:rPr>
        <w:t>行（</w:t>
      </w:r>
      <w:r>
        <w:rPr>
          <w:rFonts w:hint="eastAsia" w:ascii="宋体" w:hAnsi="宋体"/>
          <w:color w:val="333333"/>
          <w:sz w:val="28"/>
          <w:szCs w:val="28"/>
        </w:rPr>
        <w:t>GB13000字库</w:t>
      </w:r>
      <w:r>
        <w:rPr>
          <w:rFonts w:hint="eastAsia" w:ascii="宋体" w:hAnsi="宋体"/>
          <w:sz w:val="28"/>
          <w:szCs w:val="28"/>
        </w:rPr>
        <w:t>）。同时，本国家文字库还可以应用于其他人口健康信息系统（如基层卫生管理信息系统等）</w:t>
      </w:r>
    </w:p>
    <w:p w14:paraId="2849AB5B">
      <w:pPr>
        <w:autoSpaceDN w:val="0"/>
        <w:spacing w:line="500" w:lineRule="exact"/>
        <w:rPr>
          <w:rFonts w:hint="eastAsia" w:hAnsi="宋体"/>
          <w:sz w:val="28"/>
          <w:szCs w:val="28"/>
          <w:lang w:val="en-GB"/>
        </w:rPr>
      </w:pPr>
    </w:p>
    <w:p w14:paraId="4603DF94">
      <w:pPr>
        <w:pStyle w:val="4"/>
        <w:autoSpaceDN w:val="0"/>
        <w:spacing w:before="160" w:after="80" w:line="500" w:lineRule="exact"/>
        <w:ind w:left="578" w:hanging="578"/>
        <w:rPr>
          <w:rFonts w:hint="eastAsia" w:hAnsi="宋体"/>
          <w:b/>
          <w:bCs/>
        </w:rPr>
      </w:pPr>
      <w:r>
        <w:rPr>
          <w:rFonts w:hint="eastAsia" w:hAnsi="宋体"/>
          <w:b/>
          <w:bCs/>
        </w:rPr>
        <w:t>全员人口数据库提升</w:t>
      </w:r>
    </w:p>
    <w:p w14:paraId="4B7361CE">
      <w:pPr>
        <w:autoSpaceDN w:val="0"/>
        <w:spacing w:line="500" w:lineRule="exact"/>
        <w:ind w:firstLine="560" w:firstLineChars="200"/>
        <w:rPr>
          <w:rFonts w:hint="eastAsia" w:hAnsi="宋体"/>
          <w:sz w:val="28"/>
          <w:szCs w:val="28"/>
        </w:rPr>
      </w:pPr>
      <w:r>
        <w:rPr>
          <w:rFonts w:hint="eastAsia" w:hAnsi="宋体"/>
          <w:sz w:val="28"/>
          <w:szCs w:val="28"/>
        </w:rPr>
        <w:t>全员人口数据库库提升主要针对现有的福建省全员人口服务与管理信息系统、福建省流动人口服务与管理系统、福建省人口计生综合服务平台进行升级改造，以及对现有的人口计生数据库进行升级提升。</w:t>
      </w:r>
    </w:p>
    <w:p w14:paraId="671E4557">
      <w:pPr>
        <w:pStyle w:val="5"/>
        <w:numPr>
          <w:ilvl w:val="2"/>
          <w:numId w:val="1"/>
        </w:numPr>
        <w:autoSpaceDN w:val="0"/>
        <w:spacing w:before="120" w:after="60" w:line="500" w:lineRule="exact"/>
        <w:rPr>
          <w:rFonts w:hint="eastAsia" w:ascii="宋体" w:hAnsi="宋体"/>
          <w:b/>
          <w:bCs/>
          <w:sz w:val="30"/>
          <w:szCs w:val="30"/>
        </w:rPr>
      </w:pPr>
      <w:r>
        <w:rPr>
          <w:rFonts w:hint="eastAsia" w:ascii="宋体" w:hAnsi="宋体"/>
          <w:b/>
          <w:bCs/>
          <w:sz w:val="30"/>
          <w:szCs w:val="30"/>
        </w:rPr>
        <w:t>数据库升级改造</w:t>
      </w:r>
    </w:p>
    <w:p w14:paraId="1C0E7E6F">
      <w:pPr>
        <w:autoSpaceDN w:val="0"/>
        <w:spacing w:line="500" w:lineRule="exact"/>
        <w:ind w:firstLine="560" w:firstLineChars="200"/>
        <w:rPr>
          <w:rFonts w:hint="eastAsia" w:hAnsi="宋体"/>
          <w:sz w:val="28"/>
          <w:szCs w:val="28"/>
        </w:rPr>
      </w:pPr>
      <w:r>
        <w:rPr>
          <w:rFonts w:hint="eastAsia" w:hAnsi="宋体"/>
          <w:sz w:val="28"/>
          <w:szCs w:val="28"/>
        </w:rPr>
        <w:t>数据库升级改造主要包括数据库重设计、数据库系统转换、两库合一（常住库和流动库）以及省级一级建库四个方面。</w:t>
      </w:r>
    </w:p>
    <w:p w14:paraId="41ADEB8C">
      <w:pPr>
        <w:numPr>
          <w:ilvl w:val="0"/>
          <w:numId w:val="19"/>
        </w:numPr>
        <w:autoSpaceDN w:val="0"/>
        <w:spacing w:line="500" w:lineRule="exact"/>
        <w:rPr>
          <w:rFonts w:hint="eastAsia" w:hAnsi="宋体"/>
          <w:sz w:val="28"/>
          <w:szCs w:val="28"/>
        </w:rPr>
      </w:pPr>
      <w:r>
        <w:rPr>
          <w:rFonts w:hint="eastAsia" w:hAnsi="宋体"/>
          <w:sz w:val="28"/>
          <w:szCs w:val="28"/>
        </w:rPr>
        <w:t>数据库重设计</w:t>
      </w:r>
    </w:p>
    <w:p w14:paraId="75398C2C">
      <w:pPr>
        <w:pStyle w:val="104"/>
        <w:snapToGrid/>
        <w:spacing w:line="500" w:lineRule="exact"/>
        <w:ind w:firstLine="565" w:firstLineChars="202"/>
        <w:jc w:val="both"/>
        <w:rPr>
          <w:rFonts w:hint="eastAsia"/>
          <w:sz w:val="28"/>
          <w:szCs w:val="28"/>
        </w:rPr>
      </w:pPr>
      <w:r>
        <w:rPr>
          <w:rFonts w:hint="eastAsia"/>
          <w:sz w:val="28"/>
          <w:szCs w:val="28"/>
        </w:rPr>
        <w:t>（1）概念结构设计，形成独立关系型数据库的概念模型，形成数据库E-R 视图。</w:t>
      </w:r>
    </w:p>
    <w:p w14:paraId="33D7F688">
      <w:pPr>
        <w:pStyle w:val="104"/>
        <w:snapToGrid/>
        <w:spacing w:line="500" w:lineRule="exact"/>
        <w:ind w:firstLine="565" w:firstLineChars="202"/>
        <w:jc w:val="both"/>
        <w:rPr>
          <w:rFonts w:hint="eastAsia"/>
          <w:sz w:val="28"/>
          <w:szCs w:val="28"/>
        </w:rPr>
      </w:pPr>
      <w:r>
        <w:rPr>
          <w:rFonts w:hint="eastAsia"/>
          <w:sz w:val="28"/>
          <w:szCs w:val="28"/>
        </w:rPr>
        <w:t>按照全员人口信息数据库的数据标准建立、改造本省全员人口信息数据库，即符合国家卫生计生委建设的“‘金人工程’标准规范体系”中的数据标准规范，包括信息分类指标体系、信息资源目录体系、代码集、数据元标准、核心元数据和信息采集和整理规范。</w:t>
      </w:r>
    </w:p>
    <w:p w14:paraId="498BD42E">
      <w:pPr>
        <w:pStyle w:val="104"/>
        <w:snapToGrid/>
        <w:spacing w:line="500" w:lineRule="exact"/>
        <w:ind w:firstLine="565" w:firstLineChars="202"/>
        <w:jc w:val="both"/>
        <w:rPr>
          <w:rFonts w:hint="eastAsia"/>
          <w:sz w:val="28"/>
          <w:szCs w:val="28"/>
        </w:rPr>
      </w:pPr>
      <w:r>
        <w:rPr>
          <w:rFonts w:hint="eastAsia"/>
          <w:sz w:val="28"/>
          <w:szCs w:val="28"/>
        </w:rPr>
        <w:t>（2）逻辑结构设计，建立数据标准、数据模型 。</w:t>
      </w:r>
    </w:p>
    <w:p w14:paraId="1988620B">
      <w:pPr>
        <w:pStyle w:val="104"/>
        <w:snapToGrid/>
        <w:spacing w:line="500" w:lineRule="exact"/>
        <w:ind w:firstLine="565" w:firstLineChars="202"/>
        <w:jc w:val="both"/>
        <w:rPr>
          <w:rFonts w:hint="eastAsia"/>
          <w:sz w:val="28"/>
          <w:szCs w:val="28"/>
        </w:rPr>
      </w:pPr>
      <w:r>
        <w:rPr>
          <w:rFonts w:hint="eastAsia"/>
          <w:sz w:val="28"/>
          <w:szCs w:val="28"/>
        </w:rPr>
        <w:t xml:space="preserve">（3）物理结构设计，确定数据分区及数据表空间的划分原则。 </w:t>
      </w:r>
    </w:p>
    <w:p w14:paraId="619717C3">
      <w:pPr>
        <w:pStyle w:val="104"/>
        <w:snapToGrid/>
        <w:spacing w:line="500" w:lineRule="exact"/>
        <w:ind w:firstLine="848" w:firstLineChars="303"/>
        <w:jc w:val="both"/>
        <w:rPr>
          <w:rFonts w:hint="eastAsia"/>
          <w:sz w:val="28"/>
          <w:szCs w:val="28"/>
        </w:rPr>
      </w:pPr>
      <w:r>
        <w:rPr>
          <w:rFonts w:hint="eastAsia"/>
          <w:sz w:val="28"/>
          <w:szCs w:val="28"/>
        </w:rPr>
        <w:t xml:space="preserve">根据数据存储量、使用频率、并发度以及区域人口数量等原则，合理确定数据分区和数据表空间。如福州、泉州人口大市可单独建数据分区，龙岩、三明、南平等可划分在同一分区，确保数据资源最高效的应用。 </w:t>
      </w:r>
    </w:p>
    <w:p w14:paraId="154ED81C">
      <w:pPr>
        <w:pStyle w:val="104"/>
        <w:snapToGrid/>
        <w:spacing w:line="500" w:lineRule="exact"/>
        <w:ind w:firstLine="565" w:firstLineChars="202"/>
        <w:jc w:val="both"/>
        <w:rPr>
          <w:rFonts w:hint="eastAsia"/>
          <w:sz w:val="28"/>
          <w:szCs w:val="28"/>
        </w:rPr>
      </w:pPr>
      <w:r>
        <w:rPr>
          <w:rFonts w:hint="eastAsia"/>
          <w:sz w:val="28"/>
          <w:szCs w:val="28"/>
        </w:rPr>
        <w:t xml:space="preserve">（4）数据库验证优化，数据表的合并与拆分、数据库索引的设计。 </w:t>
      </w:r>
    </w:p>
    <w:p w14:paraId="7C9DA3AE">
      <w:pPr>
        <w:pStyle w:val="104"/>
        <w:snapToGrid/>
        <w:spacing w:line="500" w:lineRule="exact"/>
        <w:ind w:firstLine="565" w:firstLineChars="202"/>
        <w:jc w:val="both"/>
        <w:rPr>
          <w:rFonts w:hint="eastAsia"/>
          <w:sz w:val="28"/>
          <w:szCs w:val="28"/>
        </w:rPr>
      </w:pPr>
      <w:r>
        <w:rPr>
          <w:rFonts w:hint="eastAsia"/>
          <w:sz w:val="28"/>
          <w:szCs w:val="28"/>
        </w:rPr>
        <w:t xml:space="preserve">（5）数据库实体建设，全员人口个人信息数据库结构、初始化和环境参数配置 。 </w:t>
      </w:r>
    </w:p>
    <w:p w14:paraId="478623A5">
      <w:pPr>
        <w:autoSpaceDN w:val="0"/>
        <w:spacing w:line="500" w:lineRule="exact"/>
        <w:ind w:firstLine="708" w:firstLineChars="253"/>
        <w:rPr>
          <w:rFonts w:hint="eastAsia" w:hAnsi="宋体"/>
          <w:sz w:val="28"/>
          <w:szCs w:val="28"/>
        </w:rPr>
      </w:pPr>
      <w:r>
        <w:rPr>
          <w:rFonts w:hint="eastAsia" w:hAnsi="宋体"/>
          <w:sz w:val="28"/>
          <w:szCs w:val="28"/>
        </w:rPr>
        <w:t>随着人口计生职能的转变，对人口计生信息化的要求越来越高，原有的数据设计无法满足形势的需要。如人口地理空间（GIS）的应用、多种信息采集的创新、生育政策的调整，生育证制度的改革，考核导向的优化等等，都需要对现有实体库设计做一个较大的调整。</w:t>
      </w:r>
    </w:p>
    <w:p w14:paraId="20FBA925">
      <w:pPr>
        <w:autoSpaceDN w:val="0"/>
        <w:spacing w:line="500" w:lineRule="exact"/>
        <w:rPr>
          <w:rFonts w:hint="eastAsia" w:hAnsi="宋体"/>
          <w:sz w:val="28"/>
          <w:szCs w:val="28"/>
        </w:rPr>
      </w:pPr>
      <w:r>
        <w:rPr>
          <w:rFonts w:hint="eastAsia" w:hAnsi="宋体"/>
          <w:sz w:val="28"/>
          <w:szCs w:val="28"/>
        </w:rPr>
        <w:t>2、数据库系统转换</w:t>
      </w:r>
    </w:p>
    <w:p w14:paraId="2471B222">
      <w:pPr>
        <w:autoSpaceDN w:val="0"/>
        <w:spacing w:line="500" w:lineRule="exact"/>
        <w:ind w:firstLine="560" w:firstLineChars="200"/>
        <w:rPr>
          <w:rFonts w:hint="eastAsia" w:hAnsi="宋体"/>
          <w:sz w:val="28"/>
          <w:szCs w:val="28"/>
        </w:rPr>
      </w:pPr>
      <w:r>
        <w:rPr>
          <w:rFonts w:hint="eastAsia" w:hAnsi="宋体"/>
          <w:sz w:val="28"/>
          <w:szCs w:val="28"/>
        </w:rPr>
        <w:t>将原来SQL SERVER数据库转换为ORACLE数据库。</w:t>
      </w:r>
    </w:p>
    <w:p w14:paraId="39AA558C">
      <w:pPr>
        <w:autoSpaceDN w:val="0"/>
        <w:spacing w:line="500" w:lineRule="exact"/>
        <w:ind w:firstLine="560" w:firstLineChars="200"/>
        <w:rPr>
          <w:rFonts w:hint="eastAsia" w:hAnsi="宋体"/>
          <w:sz w:val="28"/>
          <w:szCs w:val="28"/>
        </w:rPr>
      </w:pPr>
      <w:r>
        <w:rPr>
          <w:rFonts w:hint="eastAsia" w:hAnsi="宋体"/>
          <w:sz w:val="28"/>
          <w:szCs w:val="28"/>
        </w:rPr>
        <w:t>在全员人口信息库重设计完成后，在ORACLE数据库管理系统中建设新数据库，并将原有的SQL SERVER数据库移植到新数据库中。转换内容包括：数据库表结构、表数据、键值、缺省值、索引、触发器、存储过程等。</w:t>
      </w:r>
    </w:p>
    <w:p w14:paraId="7C903CB2">
      <w:pPr>
        <w:numPr>
          <w:ilvl w:val="0"/>
          <w:numId w:val="20"/>
        </w:numPr>
        <w:autoSpaceDN w:val="0"/>
        <w:spacing w:line="500" w:lineRule="exact"/>
        <w:rPr>
          <w:rFonts w:hint="eastAsia" w:hAnsi="宋体"/>
          <w:sz w:val="28"/>
          <w:szCs w:val="28"/>
        </w:rPr>
      </w:pPr>
      <w:r>
        <w:rPr>
          <w:rFonts w:hint="eastAsia" w:hAnsi="宋体"/>
          <w:sz w:val="28"/>
          <w:szCs w:val="28"/>
        </w:rPr>
        <w:t>转换需遵行以下基本原则：</w:t>
      </w:r>
    </w:p>
    <w:p w14:paraId="3637B46D">
      <w:pPr>
        <w:autoSpaceDN w:val="0"/>
        <w:spacing w:line="500" w:lineRule="exact"/>
        <w:ind w:left="560" w:firstLine="145" w:firstLineChars="52"/>
        <w:rPr>
          <w:rFonts w:hint="eastAsia" w:hAnsi="宋体"/>
          <w:sz w:val="28"/>
          <w:szCs w:val="28"/>
        </w:rPr>
      </w:pPr>
      <w:r>
        <w:rPr>
          <w:rFonts w:hint="eastAsia" w:hAnsi="宋体"/>
          <w:sz w:val="28"/>
          <w:szCs w:val="28"/>
        </w:rPr>
        <w:t>1）规范性</w:t>
      </w:r>
    </w:p>
    <w:p w14:paraId="135A448C">
      <w:pPr>
        <w:autoSpaceDN w:val="0"/>
        <w:spacing w:line="500" w:lineRule="exact"/>
        <w:ind w:firstLine="708" w:firstLineChars="253"/>
        <w:rPr>
          <w:rFonts w:hint="eastAsia" w:hAnsi="宋体"/>
          <w:sz w:val="28"/>
          <w:szCs w:val="28"/>
        </w:rPr>
      </w:pPr>
      <w:r>
        <w:rPr>
          <w:rFonts w:hint="eastAsia" w:hAnsi="宋体"/>
          <w:sz w:val="28"/>
          <w:szCs w:val="28"/>
        </w:rPr>
        <w:t>转换过程中，要逐一检查各种数据项是否符合相关标准规范。对于不符合标准规范的，应建立新旧代码对照表，进行新旧转换。对于无法转换的值，可赋予空值或缺省值，并在系统数据检查模块中让用户进行手工补缺。</w:t>
      </w:r>
    </w:p>
    <w:p w14:paraId="401188C1">
      <w:pPr>
        <w:autoSpaceDN w:val="0"/>
        <w:spacing w:line="500" w:lineRule="exact"/>
        <w:ind w:firstLine="565" w:firstLineChars="202"/>
        <w:rPr>
          <w:rFonts w:hint="eastAsia" w:hAnsi="宋体"/>
          <w:sz w:val="28"/>
          <w:szCs w:val="28"/>
        </w:rPr>
      </w:pPr>
      <w:r>
        <w:rPr>
          <w:rFonts w:hint="eastAsia" w:hAnsi="宋体"/>
          <w:sz w:val="28"/>
          <w:szCs w:val="28"/>
        </w:rPr>
        <w:t>2）完整性</w:t>
      </w:r>
    </w:p>
    <w:p w14:paraId="6F270E68">
      <w:pPr>
        <w:autoSpaceDN w:val="0"/>
        <w:spacing w:line="500" w:lineRule="exact"/>
        <w:ind w:firstLine="560" w:firstLineChars="200"/>
        <w:rPr>
          <w:rFonts w:hint="eastAsia" w:hAnsi="宋体"/>
          <w:sz w:val="28"/>
          <w:szCs w:val="28"/>
        </w:rPr>
      </w:pPr>
      <w:r>
        <w:rPr>
          <w:rFonts w:hint="eastAsia" w:hAnsi="宋体"/>
          <w:sz w:val="28"/>
          <w:szCs w:val="28"/>
        </w:rPr>
        <w:t>对于现有的数据尽可能完整转换。对于新库中确实无法采用的，可建立弃用数据登记表，但弃用数握登记表中详细记录弃用数据内容、弃用原因。</w:t>
      </w:r>
    </w:p>
    <w:p w14:paraId="13B56099">
      <w:pPr>
        <w:autoSpaceDN w:val="0"/>
        <w:spacing w:line="500" w:lineRule="exact"/>
        <w:ind w:firstLine="565" w:firstLineChars="202"/>
        <w:rPr>
          <w:rFonts w:hint="eastAsia" w:hAnsi="宋体"/>
          <w:sz w:val="28"/>
          <w:szCs w:val="28"/>
        </w:rPr>
      </w:pPr>
      <w:r>
        <w:rPr>
          <w:rFonts w:hint="eastAsia" w:hAnsi="宋体"/>
          <w:sz w:val="28"/>
          <w:szCs w:val="28"/>
        </w:rPr>
        <w:t>3）逻辑准确性</w:t>
      </w:r>
    </w:p>
    <w:p w14:paraId="1129286E">
      <w:pPr>
        <w:autoSpaceDN w:val="0"/>
        <w:spacing w:line="500" w:lineRule="exact"/>
        <w:ind w:firstLine="560" w:firstLineChars="200"/>
        <w:rPr>
          <w:rFonts w:hint="eastAsia" w:hAnsi="宋体"/>
          <w:sz w:val="28"/>
          <w:szCs w:val="28"/>
        </w:rPr>
      </w:pPr>
      <w:r>
        <w:rPr>
          <w:rFonts w:hint="eastAsia" w:hAnsi="宋体"/>
          <w:sz w:val="28"/>
          <w:szCs w:val="28"/>
        </w:rPr>
        <w:t>数据转换之后，应重新按照数据逻辑标准对新库进行逻辑检查，对于能够系统自动更正的，进行自动修正，并记录更正日志备查。对于无法自动更正的，在系统数据检查模块让用户手工修正。</w:t>
      </w:r>
    </w:p>
    <w:p w14:paraId="672D9009">
      <w:pPr>
        <w:autoSpaceDN w:val="0"/>
        <w:spacing w:line="500" w:lineRule="exact"/>
        <w:ind w:firstLine="425" w:firstLineChars="152"/>
        <w:rPr>
          <w:rFonts w:hint="eastAsia" w:hAnsi="宋体"/>
          <w:sz w:val="28"/>
          <w:szCs w:val="28"/>
        </w:rPr>
      </w:pPr>
      <w:r>
        <w:rPr>
          <w:rFonts w:hint="eastAsia" w:hAnsi="宋体"/>
          <w:sz w:val="28"/>
          <w:szCs w:val="28"/>
        </w:rPr>
        <w:t>（2）制定严密转换计划</w:t>
      </w:r>
    </w:p>
    <w:p w14:paraId="19B8CB8F">
      <w:pPr>
        <w:autoSpaceDN w:val="0"/>
        <w:spacing w:line="500" w:lineRule="exact"/>
        <w:ind w:firstLine="565" w:firstLineChars="202"/>
        <w:rPr>
          <w:rFonts w:hint="eastAsia" w:hAnsi="宋体"/>
          <w:sz w:val="28"/>
          <w:szCs w:val="28"/>
        </w:rPr>
      </w:pPr>
      <w:r>
        <w:rPr>
          <w:rFonts w:hint="eastAsia" w:hAnsi="宋体"/>
          <w:sz w:val="28"/>
          <w:szCs w:val="28"/>
        </w:rPr>
        <w:t>需制定严密的数据转换计划。数据转换最少要进行二次，至少一次是试转换，最后一次是正式转换。转换计划表如下：</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1"/>
        <w:gridCol w:w="852"/>
        <w:gridCol w:w="852"/>
        <w:gridCol w:w="852"/>
        <w:gridCol w:w="852"/>
        <w:gridCol w:w="852"/>
        <w:gridCol w:w="852"/>
        <w:gridCol w:w="853"/>
        <w:gridCol w:w="853"/>
        <w:gridCol w:w="853"/>
      </w:tblGrid>
      <w:tr w14:paraId="74497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3744B508">
            <w:pPr>
              <w:autoSpaceDN w:val="0"/>
              <w:spacing w:line="500" w:lineRule="exact"/>
              <w:jc w:val="center"/>
              <w:rPr>
                <w:rFonts w:hAnsi="宋体"/>
                <w:sz w:val="28"/>
                <w:szCs w:val="28"/>
              </w:rPr>
            </w:pPr>
            <w:r>
              <w:rPr>
                <w:rFonts w:hint="eastAsia" w:hAnsi="宋体"/>
                <w:sz w:val="28"/>
                <w:szCs w:val="28"/>
              </w:rPr>
              <w:t>数据库类别</w:t>
            </w:r>
          </w:p>
        </w:tc>
        <w:tc>
          <w:tcPr>
            <w:tcW w:w="900" w:type="dxa"/>
            <w:tcBorders>
              <w:top w:val="single" w:color="auto" w:sz="4" w:space="0"/>
              <w:left w:val="single" w:color="auto" w:sz="4" w:space="0"/>
              <w:bottom w:val="single" w:color="auto" w:sz="4" w:space="0"/>
              <w:right w:val="single" w:color="auto" w:sz="4" w:space="0"/>
            </w:tcBorders>
            <w:vAlign w:val="center"/>
          </w:tcPr>
          <w:p w14:paraId="060B5585">
            <w:pPr>
              <w:autoSpaceDN w:val="0"/>
              <w:spacing w:line="500" w:lineRule="exact"/>
              <w:jc w:val="center"/>
              <w:rPr>
                <w:rFonts w:hAnsi="宋体"/>
                <w:sz w:val="28"/>
                <w:szCs w:val="28"/>
              </w:rPr>
            </w:pPr>
            <w:r>
              <w:rPr>
                <w:rFonts w:hint="eastAsia" w:hAnsi="宋体"/>
                <w:sz w:val="28"/>
                <w:szCs w:val="28"/>
              </w:rPr>
              <w:t>表</w:t>
            </w:r>
          </w:p>
        </w:tc>
        <w:tc>
          <w:tcPr>
            <w:tcW w:w="900" w:type="dxa"/>
            <w:tcBorders>
              <w:top w:val="single" w:color="auto" w:sz="4" w:space="0"/>
              <w:left w:val="single" w:color="auto" w:sz="4" w:space="0"/>
              <w:bottom w:val="single" w:color="auto" w:sz="4" w:space="0"/>
              <w:right w:val="single" w:color="auto" w:sz="4" w:space="0"/>
            </w:tcBorders>
            <w:vAlign w:val="center"/>
          </w:tcPr>
          <w:p w14:paraId="05C854FC">
            <w:pPr>
              <w:autoSpaceDN w:val="0"/>
              <w:spacing w:line="500" w:lineRule="exact"/>
              <w:jc w:val="center"/>
              <w:rPr>
                <w:rFonts w:hAnsi="宋体"/>
                <w:sz w:val="28"/>
                <w:szCs w:val="28"/>
              </w:rPr>
            </w:pPr>
            <w:r>
              <w:rPr>
                <w:rFonts w:hint="eastAsia" w:hAnsi="宋体"/>
                <w:sz w:val="28"/>
                <w:szCs w:val="28"/>
              </w:rPr>
              <w:t>元素</w:t>
            </w:r>
          </w:p>
        </w:tc>
        <w:tc>
          <w:tcPr>
            <w:tcW w:w="900" w:type="dxa"/>
            <w:tcBorders>
              <w:top w:val="single" w:color="auto" w:sz="4" w:space="0"/>
              <w:left w:val="single" w:color="auto" w:sz="4" w:space="0"/>
              <w:bottom w:val="single" w:color="auto" w:sz="4" w:space="0"/>
              <w:right w:val="single" w:color="auto" w:sz="4" w:space="0"/>
            </w:tcBorders>
            <w:vAlign w:val="center"/>
          </w:tcPr>
          <w:p w14:paraId="0572683C">
            <w:pPr>
              <w:autoSpaceDN w:val="0"/>
              <w:spacing w:line="500" w:lineRule="exact"/>
              <w:jc w:val="center"/>
              <w:rPr>
                <w:rFonts w:hAnsi="宋体"/>
                <w:sz w:val="28"/>
                <w:szCs w:val="28"/>
              </w:rPr>
            </w:pPr>
            <w:r>
              <w:rPr>
                <w:rFonts w:hint="eastAsia" w:hAnsi="宋体"/>
                <w:sz w:val="28"/>
                <w:szCs w:val="28"/>
              </w:rPr>
              <w:t>新表</w:t>
            </w:r>
          </w:p>
        </w:tc>
        <w:tc>
          <w:tcPr>
            <w:tcW w:w="900" w:type="dxa"/>
            <w:tcBorders>
              <w:top w:val="single" w:color="auto" w:sz="4" w:space="0"/>
              <w:left w:val="single" w:color="auto" w:sz="4" w:space="0"/>
              <w:bottom w:val="single" w:color="auto" w:sz="4" w:space="0"/>
              <w:right w:val="single" w:color="auto" w:sz="4" w:space="0"/>
            </w:tcBorders>
            <w:vAlign w:val="center"/>
          </w:tcPr>
          <w:p w14:paraId="20332634">
            <w:pPr>
              <w:autoSpaceDN w:val="0"/>
              <w:spacing w:line="500" w:lineRule="exact"/>
              <w:jc w:val="center"/>
              <w:rPr>
                <w:rFonts w:hAnsi="宋体"/>
                <w:sz w:val="28"/>
                <w:szCs w:val="28"/>
              </w:rPr>
            </w:pPr>
            <w:r>
              <w:rPr>
                <w:rFonts w:hint="eastAsia" w:hAnsi="宋体"/>
                <w:sz w:val="28"/>
                <w:szCs w:val="28"/>
              </w:rPr>
              <w:t>新元素</w:t>
            </w:r>
          </w:p>
        </w:tc>
        <w:tc>
          <w:tcPr>
            <w:tcW w:w="900" w:type="dxa"/>
            <w:tcBorders>
              <w:top w:val="single" w:color="auto" w:sz="4" w:space="0"/>
              <w:left w:val="single" w:color="auto" w:sz="4" w:space="0"/>
              <w:bottom w:val="single" w:color="auto" w:sz="4" w:space="0"/>
              <w:right w:val="single" w:color="auto" w:sz="4" w:space="0"/>
            </w:tcBorders>
            <w:vAlign w:val="center"/>
          </w:tcPr>
          <w:p w14:paraId="68F25EDA">
            <w:pPr>
              <w:autoSpaceDN w:val="0"/>
              <w:spacing w:line="500" w:lineRule="exact"/>
              <w:jc w:val="center"/>
              <w:rPr>
                <w:rFonts w:hAnsi="宋体"/>
                <w:sz w:val="28"/>
                <w:szCs w:val="28"/>
              </w:rPr>
            </w:pPr>
            <w:r>
              <w:rPr>
                <w:rFonts w:hint="eastAsia" w:hAnsi="宋体"/>
                <w:sz w:val="28"/>
                <w:szCs w:val="28"/>
              </w:rPr>
              <w:t>原记录数</w:t>
            </w:r>
          </w:p>
        </w:tc>
        <w:tc>
          <w:tcPr>
            <w:tcW w:w="900" w:type="dxa"/>
            <w:tcBorders>
              <w:top w:val="single" w:color="auto" w:sz="4" w:space="0"/>
              <w:left w:val="single" w:color="auto" w:sz="4" w:space="0"/>
              <w:bottom w:val="single" w:color="auto" w:sz="4" w:space="0"/>
              <w:right w:val="single" w:color="auto" w:sz="4" w:space="0"/>
            </w:tcBorders>
            <w:vAlign w:val="center"/>
          </w:tcPr>
          <w:p w14:paraId="6FF491D5">
            <w:pPr>
              <w:autoSpaceDN w:val="0"/>
              <w:spacing w:line="500" w:lineRule="exact"/>
              <w:jc w:val="center"/>
              <w:rPr>
                <w:rFonts w:hAnsi="宋体"/>
                <w:sz w:val="28"/>
                <w:szCs w:val="28"/>
              </w:rPr>
            </w:pPr>
            <w:r>
              <w:rPr>
                <w:rFonts w:hint="eastAsia" w:hAnsi="宋体"/>
                <w:sz w:val="28"/>
                <w:szCs w:val="28"/>
              </w:rPr>
              <w:t>新记录数</w:t>
            </w:r>
          </w:p>
        </w:tc>
        <w:tc>
          <w:tcPr>
            <w:tcW w:w="901" w:type="dxa"/>
            <w:tcBorders>
              <w:top w:val="single" w:color="auto" w:sz="4" w:space="0"/>
              <w:left w:val="single" w:color="auto" w:sz="4" w:space="0"/>
              <w:bottom w:val="single" w:color="auto" w:sz="4" w:space="0"/>
              <w:right w:val="single" w:color="auto" w:sz="4" w:space="0"/>
            </w:tcBorders>
            <w:vAlign w:val="center"/>
          </w:tcPr>
          <w:p w14:paraId="16D04F0B">
            <w:pPr>
              <w:autoSpaceDN w:val="0"/>
              <w:spacing w:line="500" w:lineRule="exact"/>
              <w:jc w:val="center"/>
              <w:rPr>
                <w:rFonts w:hAnsi="宋体"/>
                <w:sz w:val="28"/>
                <w:szCs w:val="28"/>
              </w:rPr>
            </w:pPr>
            <w:r>
              <w:rPr>
                <w:rFonts w:hint="eastAsia" w:hAnsi="宋体"/>
                <w:sz w:val="28"/>
                <w:szCs w:val="28"/>
              </w:rPr>
              <w:t>预计用时</w:t>
            </w:r>
          </w:p>
        </w:tc>
        <w:tc>
          <w:tcPr>
            <w:tcW w:w="901" w:type="dxa"/>
            <w:tcBorders>
              <w:top w:val="single" w:color="auto" w:sz="4" w:space="0"/>
              <w:left w:val="single" w:color="auto" w:sz="4" w:space="0"/>
              <w:bottom w:val="single" w:color="auto" w:sz="4" w:space="0"/>
              <w:right w:val="single" w:color="auto" w:sz="4" w:space="0"/>
            </w:tcBorders>
            <w:vAlign w:val="center"/>
          </w:tcPr>
          <w:p w14:paraId="5E035866">
            <w:pPr>
              <w:autoSpaceDN w:val="0"/>
              <w:spacing w:line="500" w:lineRule="exact"/>
              <w:jc w:val="center"/>
              <w:rPr>
                <w:rFonts w:hAnsi="宋体"/>
                <w:sz w:val="28"/>
                <w:szCs w:val="28"/>
              </w:rPr>
            </w:pPr>
            <w:r>
              <w:rPr>
                <w:rFonts w:hint="eastAsia" w:hAnsi="宋体"/>
                <w:sz w:val="28"/>
                <w:szCs w:val="28"/>
              </w:rPr>
              <w:t>实际用时</w:t>
            </w:r>
          </w:p>
        </w:tc>
        <w:tc>
          <w:tcPr>
            <w:tcW w:w="901" w:type="dxa"/>
            <w:tcBorders>
              <w:top w:val="single" w:color="auto" w:sz="4" w:space="0"/>
              <w:left w:val="single" w:color="auto" w:sz="4" w:space="0"/>
              <w:bottom w:val="single" w:color="auto" w:sz="4" w:space="0"/>
              <w:right w:val="single" w:color="auto" w:sz="4" w:space="0"/>
            </w:tcBorders>
            <w:vAlign w:val="center"/>
          </w:tcPr>
          <w:p w14:paraId="352E3261">
            <w:pPr>
              <w:autoSpaceDN w:val="0"/>
              <w:spacing w:line="500" w:lineRule="exact"/>
              <w:jc w:val="center"/>
              <w:rPr>
                <w:rFonts w:hAnsi="宋体"/>
                <w:sz w:val="28"/>
                <w:szCs w:val="28"/>
              </w:rPr>
            </w:pPr>
            <w:r>
              <w:rPr>
                <w:rFonts w:hint="eastAsia" w:hAnsi="宋体"/>
                <w:sz w:val="28"/>
                <w:szCs w:val="28"/>
              </w:rPr>
              <w:t>备注</w:t>
            </w:r>
          </w:p>
        </w:tc>
      </w:tr>
      <w:tr w14:paraId="2CB17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12F12F3B">
            <w:pPr>
              <w:autoSpaceDN w:val="0"/>
              <w:spacing w:line="500" w:lineRule="exact"/>
              <w:jc w:val="center"/>
              <w:rPr>
                <w:rFonts w:hAnsi="宋体"/>
                <w:sz w:val="28"/>
                <w:szCs w:val="28"/>
              </w:rPr>
            </w:pPr>
            <w:r>
              <w:rPr>
                <w:rFonts w:hint="eastAsia" w:hAnsi="宋体"/>
                <w:sz w:val="28"/>
                <w:szCs w:val="28"/>
              </w:rPr>
              <w:t>A类</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A057151">
            <w:pPr>
              <w:autoSpaceDN w:val="0"/>
              <w:spacing w:line="500" w:lineRule="exact"/>
              <w:jc w:val="center"/>
              <w:rPr>
                <w:rFonts w:hAnsi="宋体"/>
                <w:sz w:val="28"/>
                <w:szCs w:val="28"/>
              </w:rPr>
            </w:pPr>
            <w:r>
              <w:rPr>
                <w:rFonts w:hint="eastAsia" w:hAnsi="宋体"/>
                <w:sz w:val="28"/>
                <w:szCs w:val="28"/>
              </w:rPr>
              <w:t>表1</w:t>
            </w:r>
          </w:p>
        </w:tc>
        <w:tc>
          <w:tcPr>
            <w:tcW w:w="900" w:type="dxa"/>
            <w:tcBorders>
              <w:top w:val="single" w:color="auto" w:sz="4" w:space="0"/>
              <w:left w:val="single" w:color="auto" w:sz="4" w:space="0"/>
              <w:bottom w:val="single" w:color="auto" w:sz="4" w:space="0"/>
              <w:right w:val="single" w:color="auto" w:sz="4" w:space="0"/>
            </w:tcBorders>
            <w:vAlign w:val="center"/>
          </w:tcPr>
          <w:p w14:paraId="5BED2927">
            <w:pPr>
              <w:autoSpaceDN w:val="0"/>
              <w:spacing w:line="500" w:lineRule="exact"/>
              <w:jc w:val="center"/>
              <w:rPr>
                <w:rFonts w:hAnsi="宋体"/>
                <w:sz w:val="28"/>
                <w:szCs w:val="28"/>
              </w:rPr>
            </w:pPr>
            <w:r>
              <w:rPr>
                <w:rFonts w:hint="eastAsia" w:hAnsi="宋体"/>
                <w:sz w:val="28"/>
                <w:szCs w:val="28"/>
              </w:rPr>
              <w:t>数据</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49026BC">
            <w:pPr>
              <w:autoSpaceDN w:val="0"/>
              <w:spacing w:line="500" w:lineRule="exact"/>
              <w:jc w:val="center"/>
              <w:rPr>
                <w:rFonts w:hAnsi="宋体"/>
                <w:sz w:val="28"/>
                <w:szCs w:val="28"/>
              </w:rPr>
            </w:pPr>
            <w:r>
              <w:rPr>
                <w:rFonts w:hint="eastAsia" w:hAnsi="宋体"/>
                <w:sz w:val="28"/>
                <w:szCs w:val="28"/>
              </w:rPr>
              <w:t>表4</w:t>
            </w:r>
          </w:p>
        </w:tc>
        <w:tc>
          <w:tcPr>
            <w:tcW w:w="900" w:type="dxa"/>
            <w:tcBorders>
              <w:top w:val="single" w:color="auto" w:sz="4" w:space="0"/>
              <w:left w:val="single" w:color="auto" w:sz="4" w:space="0"/>
              <w:bottom w:val="single" w:color="auto" w:sz="4" w:space="0"/>
              <w:right w:val="single" w:color="auto" w:sz="4" w:space="0"/>
            </w:tcBorders>
            <w:vAlign w:val="center"/>
          </w:tcPr>
          <w:p w14:paraId="2E556099">
            <w:pPr>
              <w:autoSpaceDN w:val="0"/>
              <w:spacing w:line="500" w:lineRule="exact"/>
              <w:jc w:val="center"/>
              <w:rPr>
                <w:rFonts w:hAnsi="宋体"/>
                <w:sz w:val="28"/>
                <w:szCs w:val="28"/>
              </w:rPr>
            </w:pPr>
            <w:r>
              <w:rPr>
                <w:rFonts w:hint="eastAsia" w:hAnsi="宋体"/>
                <w:sz w:val="28"/>
                <w:szCs w:val="28"/>
              </w:rPr>
              <w:t>数据</w:t>
            </w:r>
          </w:p>
        </w:tc>
        <w:tc>
          <w:tcPr>
            <w:tcW w:w="900" w:type="dxa"/>
            <w:tcBorders>
              <w:top w:val="single" w:color="auto" w:sz="4" w:space="0"/>
              <w:left w:val="single" w:color="auto" w:sz="4" w:space="0"/>
              <w:bottom w:val="single" w:color="auto" w:sz="4" w:space="0"/>
              <w:right w:val="single" w:color="auto" w:sz="4" w:space="0"/>
            </w:tcBorders>
            <w:vAlign w:val="center"/>
          </w:tcPr>
          <w:p w14:paraId="0AB7F2AD">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D1E1A5D">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25560BF6">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0EE35DB2">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047801E8">
            <w:pPr>
              <w:autoSpaceDN w:val="0"/>
              <w:spacing w:line="500" w:lineRule="exact"/>
              <w:jc w:val="center"/>
              <w:rPr>
                <w:rFonts w:hAnsi="宋体"/>
                <w:sz w:val="28"/>
                <w:szCs w:val="28"/>
              </w:rPr>
            </w:pPr>
          </w:p>
        </w:tc>
      </w:tr>
      <w:tr w14:paraId="63522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5DC340">
            <w:pPr>
              <w:widowControl/>
              <w:jc w:val="left"/>
              <w:rPr>
                <w:rFonts w:hAnsi="宋体"/>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8D5D5E">
            <w:pPr>
              <w:widowControl/>
              <w:jc w:val="left"/>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80C2F5D">
            <w:pPr>
              <w:autoSpaceDN w:val="0"/>
              <w:spacing w:line="500" w:lineRule="exact"/>
              <w:jc w:val="center"/>
              <w:rPr>
                <w:rFonts w:hAnsi="宋体"/>
                <w:sz w:val="28"/>
                <w:szCs w:val="28"/>
              </w:rPr>
            </w:pPr>
            <w:r>
              <w:rPr>
                <w:rFonts w:hint="eastAsia" w:hAnsi="宋体"/>
                <w:sz w:val="28"/>
                <w:szCs w:val="28"/>
              </w:rPr>
              <w:t>触发器</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D101BA">
            <w:pPr>
              <w:widowControl/>
              <w:jc w:val="left"/>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575B189C">
            <w:pPr>
              <w:autoSpaceDN w:val="0"/>
              <w:spacing w:line="500" w:lineRule="exact"/>
              <w:jc w:val="center"/>
              <w:rPr>
                <w:rFonts w:hAnsi="宋体"/>
                <w:sz w:val="28"/>
                <w:szCs w:val="28"/>
              </w:rPr>
            </w:pPr>
            <w:r>
              <w:rPr>
                <w:rFonts w:hint="eastAsia" w:hAnsi="宋体"/>
                <w:sz w:val="28"/>
                <w:szCs w:val="28"/>
              </w:rPr>
              <w:t>触发器</w:t>
            </w:r>
          </w:p>
        </w:tc>
        <w:tc>
          <w:tcPr>
            <w:tcW w:w="900" w:type="dxa"/>
            <w:tcBorders>
              <w:top w:val="single" w:color="auto" w:sz="4" w:space="0"/>
              <w:left w:val="single" w:color="auto" w:sz="4" w:space="0"/>
              <w:bottom w:val="single" w:color="auto" w:sz="4" w:space="0"/>
              <w:right w:val="single" w:color="auto" w:sz="4" w:space="0"/>
            </w:tcBorders>
            <w:vAlign w:val="center"/>
          </w:tcPr>
          <w:p w14:paraId="65DAB380">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8EF7220">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009D9C82">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04CF6952">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164B89D4">
            <w:pPr>
              <w:autoSpaceDN w:val="0"/>
              <w:spacing w:line="500" w:lineRule="exact"/>
              <w:jc w:val="center"/>
              <w:rPr>
                <w:rFonts w:hAnsi="宋体"/>
                <w:sz w:val="28"/>
                <w:szCs w:val="28"/>
              </w:rPr>
            </w:pPr>
          </w:p>
        </w:tc>
      </w:tr>
      <w:tr w14:paraId="1AD27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E6B30C">
            <w:pPr>
              <w:widowControl/>
              <w:jc w:val="left"/>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0A6E85C">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31F3F9D1">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2E22781F">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255BE8A8">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73A5A3F2">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49E11D80">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0B277B42">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537682BB">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426E1A9A">
            <w:pPr>
              <w:autoSpaceDN w:val="0"/>
              <w:spacing w:line="500" w:lineRule="exact"/>
              <w:jc w:val="center"/>
              <w:rPr>
                <w:rFonts w:hAnsi="宋体"/>
                <w:sz w:val="28"/>
                <w:szCs w:val="28"/>
              </w:rPr>
            </w:pPr>
          </w:p>
        </w:tc>
      </w:tr>
      <w:tr w14:paraId="159D7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71C717FE">
            <w:pPr>
              <w:autoSpaceDN w:val="0"/>
              <w:spacing w:line="500" w:lineRule="exact"/>
              <w:jc w:val="center"/>
              <w:rPr>
                <w:rFonts w:hAnsi="宋体"/>
                <w:sz w:val="28"/>
                <w:szCs w:val="28"/>
              </w:rPr>
            </w:pPr>
            <w:r>
              <w:rPr>
                <w:rFonts w:hint="eastAsia" w:hAnsi="宋体"/>
                <w:sz w:val="28"/>
                <w:szCs w:val="28"/>
              </w:rPr>
              <w:t>B类</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B50CBA8">
            <w:pPr>
              <w:autoSpaceDN w:val="0"/>
              <w:spacing w:line="500" w:lineRule="exact"/>
              <w:jc w:val="center"/>
              <w:rPr>
                <w:rFonts w:hAnsi="宋体"/>
                <w:sz w:val="28"/>
                <w:szCs w:val="28"/>
              </w:rPr>
            </w:pPr>
            <w:r>
              <w:rPr>
                <w:rFonts w:hint="eastAsia" w:hAnsi="宋体"/>
                <w:sz w:val="28"/>
                <w:szCs w:val="28"/>
              </w:rPr>
              <w:t>表2</w:t>
            </w:r>
          </w:p>
        </w:tc>
        <w:tc>
          <w:tcPr>
            <w:tcW w:w="900" w:type="dxa"/>
            <w:tcBorders>
              <w:top w:val="single" w:color="auto" w:sz="4" w:space="0"/>
              <w:left w:val="single" w:color="auto" w:sz="4" w:space="0"/>
              <w:bottom w:val="single" w:color="auto" w:sz="4" w:space="0"/>
              <w:right w:val="single" w:color="auto" w:sz="4" w:space="0"/>
            </w:tcBorders>
            <w:vAlign w:val="center"/>
          </w:tcPr>
          <w:p w14:paraId="22827E30">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E971279">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4563B16">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13659E40">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44A85FD1">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7F1AD8F6">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406FD152">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6E006B9E">
            <w:pPr>
              <w:autoSpaceDN w:val="0"/>
              <w:spacing w:line="500" w:lineRule="exact"/>
              <w:jc w:val="center"/>
              <w:rPr>
                <w:rFonts w:hAnsi="宋体"/>
                <w:sz w:val="28"/>
                <w:szCs w:val="28"/>
              </w:rPr>
            </w:pPr>
          </w:p>
        </w:tc>
      </w:tr>
      <w:tr w14:paraId="6CA96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2F8339">
            <w:pPr>
              <w:widowControl/>
              <w:jc w:val="left"/>
              <w:rPr>
                <w:rFonts w:hAnsi="宋体"/>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E542DC">
            <w:pPr>
              <w:widowControl/>
              <w:jc w:val="left"/>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01EB0EC">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BAF92B6">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8163255">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8890E7D">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45A0ED92">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41081A67">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7E8277FE">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4B9A66EA">
            <w:pPr>
              <w:autoSpaceDN w:val="0"/>
              <w:spacing w:line="500" w:lineRule="exact"/>
              <w:jc w:val="center"/>
              <w:rPr>
                <w:rFonts w:hAnsi="宋体"/>
                <w:sz w:val="28"/>
                <w:szCs w:val="28"/>
              </w:rPr>
            </w:pPr>
          </w:p>
        </w:tc>
      </w:tr>
      <w:tr w14:paraId="5DEA5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908AC2">
            <w:pPr>
              <w:widowControl/>
              <w:jc w:val="left"/>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63FB482">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AC1613F">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2FA85C91">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2BB0CDBA">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72DD3DDC">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F7BAC75">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10619794">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3DC5C881">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4AD7FF90">
            <w:pPr>
              <w:autoSpaceDN w:val="0"/>
              <w:spacing w:line="500" w:lineRule="exact"/>
              <w:jc w:val="center"/>
              <w:rPr>
                <w:rFonts w:hAnsi="宋体"/>
                <w:sz w:val="28"/>
                <w:szCs w:val="28"/>
              </w:rPr>
            </w:pPr>
          </w:p>
        </w:tc>
      </w:tr>
      <w:tr w14:paraId="32265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4F0AC7">
            <w:pPr>
              <w:widowControl/>
              <w:jc w:val="left"/>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1B2CE567">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360C4C4C">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6EA0B7F2">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4A804CDB">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4368E5E">
            <w:pPr>
              <w:autoSpaceDN w:val="0"/>
              <w:spacing w:line="500" w:lineRule="exact"/>
              <w:jc w:val="center"/>
              <w:rPr>
                <w:rFonts w:hAnsi="宋体"/>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5DC40DA1">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51B4B8B7">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3E52D74A">
            <w:pPr>
              <w:autoSpaceDN w:val="0"/>
              <w:spacing w:line="500" w:lineRule="exact"/>
              <w:jc w:val="center"/>
              <w:rPr>
                <w:rFonts w:hAnsi="宋体"/>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14:paraId="5EECC4E0">
            <w:pPr>
              <w:autoSpaceDN w:val="0"/>
              <w:spacing w:line="500" w:lineRule="exact"/>
              <w:jc w:val="center"/>
              <w:rPr>
                <w:rFonts w:hAnsi="宋体"/>
                <w:sz w:val="28"/>
                <w:szCs w:val="28"/>
              </w:rPr>
            </w:pPr>
          </w:p>
        </w:tc>
      </w:tr>
    </w:tbl>
    <w:p w14:paraId="324C8E84">
      <w:pPr>
        <w:autoSpaceDN w:val="0"/>
        <w:spacing w:line="500" w:lineRule="exact"/>
        <w:ind w:firstLine="425" w:firstLineChars="152"/>
        <w:jc w:val="center"/>
        <w:rPr>
          <w:rFonts w:hint="eastAsia" w:hAnsi="宋体"/>
          <w:sz w:val="28"/>
          <w:szCs w:val="28"/>
        </w:rPr>
      </w:pPr>
      <w:r>
        <w:rPr>
          <w:rFonts w:hint="eastAsia" w:hAnsi="宋体"/>
          <w:sz w:val="28"/>
          <w:szCs w:val="28"/>
        </w:rPr>
        <w:t>表4－1 数据库转换计划表</w:t>
      </w:r>
    </w:p>
    <w:p w14:paraId="2A6962FE">
      <w:pPr>
        <w:autoSpaceDN w:val="0"/>
        <w:spacing w:line="500" w:lineRule="exact"/>
        <w:ind w:firstLine="425" w:firstLineChars="152"/>
        <w:jc w:val="center"/>
        <w:rPr>
          <w:rFonts w:hint="eastAsia" w:hAnsi="宋体"/>
          <w:sz w:val="28"/>
          <w:szCs w:val="28"/>
        </w:rPr>
      </w:pPr>
    </w:p>
    <w:p w14:paraId="367EEEB0">
      <w:pPr>
        <w:autoSpaceDN w:val="0"/>
        <w:spacing w:line="500" w:lineRule="exact"/>
        <w:ind w:firstLine="425" w:firstLineChars="152"/>
        <w:rPr>
          <w:rFonts w:hint="eastAsia" w:hAnsi="宋体"/>
          <w:sz w:val="28"/>
          <w:szCs w:val="28"/>
        </w:rPr>
      </w:pPr>
      <w:r>
        <w:rPr>
          <w:rFonts w:hint="eastAsia" w:hAnsi="宋体"/>
          <w:sz w:val="28"/>
          <w:szCs w:val="28"/>
        </w:rPr>
        <w:t>（3）做好旧数据的备份存档</w:t>
      </w:r>
    </w:p>
    <w:p w14:paraId="51031D30">
      <w:pPr>
        <w:autoSpaceDN w:val="0"/>
        <w:spacing w:line="500" w:lineRule="exact"/>
        <w:ind w:firstLine="565" w:firstLineChars="202"/>
        <w:rPr>
          <w:rFonts w:hint="eastAsia" w:hAnsi="宋体"/>
          <w:sz w:val="28"/>
          <w:szCs w:val="28"/>
        </w:rPr>
      </w:pPr>
      <w:r>
        <w:rPr>
          <w:rFonts w:hint="eastAsia" w:hAnsi="宋体"/>
          <w:sz w:val="28"/>
          <w:szCs w:val="28"/>
        </w:rPr>
        <w:t>在数据转换以前，应将旧数据库完整备份存档。存档保管级别应高于或等同于当前数据库备份。</w:t>
      </w:r>
    </w:p>
    <w:p w14:paraId="5F2C052E">
      <w:pPr>
        <w:autoSpaceDN w:val="0"/>
        <w:spacing w:line="500" w:lineRule="exact"/>
        <w:ind w:firstLine="425" w:firstLineChars="152"/>
        <w:rPr>
          <w:rFonts w:hint="eastAsia" w:hAnsi="宋体"/>
          <w:sz w:val="28"/>
          <w:szCs w:val="28"/>
        </w:rPr>
      </w:pPr>
      <w:r>
        <w:rPr>
          <w:rFonts w:hint="eastAsia" w:hAnsi="宋体"/>
          <w:sz w:val="28"/>
          <w:szCs w:val="28"/>
        </w:rPr>
        <w:t>（4）开发数据转换对照系统</w:t>
      </w:r>
    </w:p>
    <w:p w14:paraId="1EB22979">
      <w:pPr>
        <w:autoSpaceDN w:val="0"/>
        <w:spacing w:line="500" w:lineRule="exact"/>
        <w:ind w:firstLine="565" w:firstLineChars="202"/>
        <w:rPr>
          <w:rFonts w:hint="eastAsia" w:hAnsi="宋体"/>
          <w:sz w:val="28"/>
          <w:szCs w:val="28"/>
        </w:rPr>
      </w:pPr>
      <w:r>
        <w:rPr>
          <w:rFonts w:hint="eastAsia" w:hAnsi="宋体"/>
          <w:sz w:val="28"/>
          <w:szCs w:val="28"/>
        </w:rPr>
        <w:t>在数据转换以前，应开发一套临时使用的新旧数据对照系统。从个案数、报表数、信息反馈数等多环节检查新旧数据的差异。只有当新旧数据差异减少到合理限度后，才能进行数据的正式转换。</w:t>
      </w:r>
    </w:p>
    <w:p w14:paraId="7B2C4BF9">
      <w:pPr>
        <w:autoSpaceDN w:val="0"/>
        <w:spacing w:line="500" w:lineRule="exact"/>
        <w:rPr>
          <w:rFonts w:hint="eastAsia" w:hAnsi="宋体"/>
          <w:sz w:val="28"/>
          <w:szCs w:val="28"/>
        </w:rPr>
      </w:pPr>
      <w:r>
        <w:rPr>
          <w:rFonts w:hint="eastAsia" w:hAnsi="宋体"/>
          <w:sz w:val="28"/>
          <w:szCs w:val="28"/>
        </w:rPr>
        <w:t>3、二库合一</w:t>
      </w:r>
    </w:p>
    <w:p w14:paraId="4C6CF481">
      <w:pPr>
        <w:autoSpaceDN w:val="0"/>
        <w:spacing w:line="500" w:lineRule="exact"/>
        <w:ind w:firstLine="708" w:firstLineChars="253"/>
        <w:rPr>
          <w:rFonts w:hint="eastAsia" w:hAnsi="宋体"/>
          <w:sz w:val="28"/>
          <w:szCs w:val="28"/>
        </w:rPr>
      </w:pPr>
      <w:r>
        <w:rPr>
          <w:rFonts w:hint="eastAsia" w:hAnsi="宋体"/>
          <w:sz w:val="28"/>
          <w:szCs w:val="28"/>
        </w:rPr>
        <w:t>二库合一是指现有的常住数据库和流动人口数据库在物理上整合成一个库。二库合一要求如下：</w:t>
      </w:r>
    </w:p>
    <w:p w14:paraId="1B8479EF">
      <w:pPr>
        <w:autoSpaceDN w:val="0"/>
        <w:spacing w:line="500" w:lineRule="exact"/>
        <w:ind w:firstLine="560" w:firstLineChars="200"/>
        <w:rPr>
          <w:rFonts w:hint="eastAsia" w:hAnsi="宋体"/>
          <w:sz w:val="28"/>
          <w:szCs w:val="28"/>
        </w:rPr>
      </w:pPr>
      <w:r>
        <w:rPr>
          <w:rFonts w:hint="eastAsia" w:hAnsi="宋体"/>
          <w:sz w:val="28"/>
          <w:szCs w:val="28"/>
        </w:rPr>
        <w:t>（1）遵行一人一号的原则。在存储和管理上，不管是常住人口还是流动人口，均有且只有唯一的一个ID号。有取得公民身份证号的信息在库中不允许重复公民身份证号。</w:t>
      </w:r>
    </w:p>
    <w:p w14:paraId="4BF412BB">
      <w:pPr>
        <w:autoSpaceDN w:val="0"/>
        <w:spacing w:line="500" w:lineRule="exact"/>
        <w:ind w:firstLine="560" w:firstLineChars="200"/>
        <w:rPr>
          <w:rFonts w:hint="eastAsia" w:hAnsi="宋体"/>
          <w:sz w:val="28"/>
          <w:szCs w:val="28"/>
        </w:rPr>
      </w:pPr>
      <w:r>
        <w:rPr>
          <w:rFonts w:hint="eastAsia" w:hAnsi="宋体"/>
          <w:sz w:val="28"/>
          <w:szCs w:val="28"/>
        </w:rPr>
        <w:t>（2）常住对象和流动人口对象通过人口类型来识别。</w:t>
      </w:r>
    </w:p>
    <w:p w14:paraId="5DB72C99">
      <w:pPr>
        <w:autoSpaceDN w:val="0"/>
        <w:spacing w:line="500" w:lineRule="exact"/>
        <w:ind w:firstLine="560" w:firstLineChars="200"/>
        <w:rPr>
          <w:rFonts w:hint="eastAsia" w:hAnsi="宋体"/>
          <w:sz w:val="28"/>
          <w:szCs w:val="28"/>
        </w:rPr>
      </w:pPr>
      <w:r>
        <w:rPr>
          <w:rFonts w:hint="eastAsia" w:hAnsi="宋体"/>
          <w:sz w:val="28"/>
          <w:szCs w:val="28"/>
        </w:rPr>
        <w:t>（3）常住对象和流动人口管理信息分开，针对不同对象不同的管理要求，采用区别化管理方式。</w:t>
      </w:r>
    </w:p>
    <w:p w14:paraId="130A699D">
      <w:pPr>
        <w:autoSpaceDN w:val="0"/>
        <w:spacing w:line="500" w:lineRule="exact"/>
        <w:ind w:firstLine="560" w:firstLineChars="200"/>
        <w:rPr>
          <w:rFonts w:hint="eastAsia" w:hAnsi="宋体"/>
          <w:sz w:val="28"/>
          <w:szCs w:val="28"/>
        </w:rPr>
      </w:pPr>
      <w:r>
        <w:rPr>
          <w:rFonts w:hint="eastAsia" w:hAnsi="宋体"/>
          <w:sz w:val="28"/>
          <w:szCs w:val="28"/>
        </w:rPr>
        <w:t>（4）省内流入人口，基础信息部份由户籍地管理；管理与服务信息部份，现居住地登记的信息，需户籍地审核入库。对于跨省流入人口，基础信息可以同现居住地维护，应遵行谁管理谁维护的原则。</w:t>
      </w:r>
    </w:p>
    <w:p w14:paraId="6E743DF2">
      <w:pPr>
        <w:autoSpaceDN w:val="0"/>
        <w:spacing w:line="500" w:lineRule="exact"/>
        <w:ind w:firstLine="560" w:firstLineChars="200"/>
        <w:rPr>
          <w:rFonts w:hint="eastAsia" w:hAnsi="宋体"/>
          <w:sz w:val="28"/>
          <w:szCs w:val="28"/>
        </w:rPr>
      </w:pPr>
      <w:r>
        <w:rPr>
          <w:rFonts w:hint="eastAsia" w:hAnsi="宋体"/>
          <w:sz w:val="28"/>
          <w:szCs w:val="28"/>
        </w:rPr>
        <w:t>（5）二库合一后，应用层全员人口服务与管理信息系统和流动人口服务与管理信息系统相对独立，针对不同用户不同部门执行不同的系统。但二个系统均整合到省人口计生信息系统统一门户之中。</w:t>
      </w:r>
    </w:p>
    <w:p w14:paraId="63D10A89">
      <w:pPr>
        <w:autoSpaceDN w:val="0"/>
        <w:spacing w:line="500" w:lineRule="exact"/>
        <w:ind w:firstLine="560" w:firstLineChars="200"/>
        <w:rPr>
          <w:rFonts w:hint="eastAsia" w:hAnsi="宋体"/>
          <w:sz w:val="28"/>
          <w:szCs w:val="28"/>
        </w:rPr>
      </w:pPr>
      <w:r>
        <w:rPr>
          <w:rFonts w:hint="eastAsia" w:hAnsi="宋体"/>
          <w:sz w:val="28"/>
          <w:szCs w:val="28"/>
        </w:rPr>
        <w:t>（6）在数据转换过程中，应科学处理常住系统和流口系统数据重复情况。总体原则是：省内流动人口对象，信息以常住登记为主。跨省流入人口对象，信息以现居住地登记为准。</w:t>
      </w:r>
    </w:p>
    <w:p w14:paraId="71083E91">
      <w:pPr>
        <w:autoSpaceDN w:val="0"/>
        <w:spacing w:line="500" w:lineRule="exact"/>
        <w:rPr>
          <w:rFonts w:hint="eastAsia" w:hAnsi="宋体"/>
          <w:sz w:val="28"/>
          <w:szCs w:val="28"/>
        </w:rPr>
      </w:pPr>
      <w:r>
        <w:rPr>
          <w:rFonts w:hint="eastAsia" w:hAnsi="宋体"/>
          <w:sz w:val="28"/>
          <w:szCs w:val="28"/>
        </w:rPr>
        <w:t>4、省库一级建库</w:t>
      </w:r>
    </w:p>
    <w:p w14:paraId="79B5E437">
      <w:pPr>
        <w:autoSpaceDN w:val="0"/>
        <w:spacing w:line="500" w:lineRule="exact"/>
        <w:ind w:firstLine="560" w:firstLineChars="200"/>
        <w:rPr>
          <w:rFonts w:hint="eastAsia" w:hAnsi="宋体"/>
          <w:sz w:val="28"/>
          <w:szCs w:val="28"/>
        </w:rPr>
      </w:pPr>
      <w:r>
        <w:rPr>
          <w:rFonts w:hint="eastAsia" w:hAnsi="宋体"/>
          <w:sz w:val="28"/>
          <w:szCs w:val="28"/>
        </w:rPr>
        <w:t>将现有的全员人口信息库省、市二级建库的模式改变为省级一级建库。</w:t>
      </w:r>
    </w:p>
    <w:p w14:paraId="49AB4940">
      <w:pPr>
        <w:autoSpaceDN w:val="0"/>
        <w:spacing w:line="500" w:lineRule="exact"/>
        <w:ind w:firstLine="560" w:firstLineChars="200"/>
        <w:rPr>
          <w:rFonts w:hint="eastAsia" w:hAnsi="宋体"/>
          <w:sz w:val="28"/>
          <w:szCs w:val="28"/>
        </w:rPr>
      </w:pPr>
      <w:r>
        <w:rPr>
          <w:rFonts w:hint="eastAsia" w:hAnsi="宋体"/>
          <w:sz w:val="28"/>
          <w:szCs w:val="28"/>
        </w:rPr>
        <w:t>省级一级建库应充分考虑系统负载能力，系统并发能力和系统吞吐能力。</w:t>
      </w:r>
    </w:p>
    <w:p w14:paraId="775FB62B">
      <w:pPr>
        <w:numPr>
          <w:ilvl w:val="0"/>
          <w:numId w:val="21"/>
        </w:numPr>
        <w:autoSpaceDN w:val="0"/>
        <w:spacing w:line="500" w:lineRule="exact"/>
        <w:ind w:left="0" w:firstLine="426"/>
        <w:rPr>
          <w:rFonts w:hint="eastAsia" w:hAnsi="宋体"/>
          <w:sz w:val="28"/>
          <w:szCs w:val="28"/>
        </w:rPr>
      </w:pPr>
      <w:r>
        <w:rPr>
          <w:rFonts w:hint="eastAsia" w:hAnsi="宋体"/>
          <w:sz w:val="28"/>
          <w:szCs w:val="28"/>
        </w:rPr>
        <w:t>从应用上将变动库、查询库、报表库分离。在应用层上把信息变动业务、信息查询业务、报表统计业务分离，从而均衡系统负载，提高系统运行效率。</w:t>
      </w:r>
    </w:p>
    <w:p w14:paraId="646F9C8B">
      <w:pPr>
        <w:numPr>
          <w:ilvl w:val="0"/>
          <w:numId w:val="21"/>
        </w:numPr>
        <w:autoSpaceDN w:val="0"/>
        <w:spacing w:line="500" w:lineRule="exact"/>
        <w:ind w:left="0" w:firstLine="426"/>
        <w:rPr>
          <w:rFonts w:hint="eastAsia" w:hAnsi="宋体"/>
          <w:sz w:val="28"/>
          <w:szCs w:val="28"/>
        </w:rPr>
      </w:pPr>
      <w:r>
        <w:rPr>
          <w:rFonts w:hint="eastAsia" w:hAnsi="宋体"/>
          <w:sz w:val="28"/>
          <w:szCs w:val="28"/>
        </w:rPr>
        <w:t>在数据分区上，根据对象管理区域，按照区域人口数量分布进行科学分理的分区。</w:t>
      </w:r>
    </w:p>
    <w:p w14:paraId="3BF1967B">
      <w:pPr>
        <w:autoSpaceDN w:val="0"/>
        <w:spacing w:line="500" w:lineRule="exact"/>
        <w:ind w:firstLine="425" w:firstLineChars="152"/>
        <w:rPr>
          <w:rFonts w:hint="eastAsia" w:hAnsi="宋体"/>
          <w:sz w:val="28"/>
          <w:szCs w:val="28"/>
        </w:rPr>
      </w:pPr>
      <w:r>
        <w:rPr>
          <w:rFonts w:hint="eastAsia" w:hAnsi="宋体"/>
          <w:sz w:val="28"/>
          <w:szCs w:val="28"/>
        </w:rPr>
        <w:t>（3）应采用索引等多项技术提高数据库性能，使系统整体性能应高于原有省、市二级建库模式。</w:t>
      </w:r>
    </w:p>
    <w:p w14:paraId="2327DBEC">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全员人口服务与管理系统升级改造</w:t>
      </w:r>
    </w:p>
    <w:p w14:paraId="2896AD81">
      <w:pPr>
        <w:pStyle w:val="82"/>
        <w:autoSpaceDN w:val="0"/>
        <w:snapToGrid/>
        <w:spacing w:line="500" w:lineRule="exact"/>
        <w:ind w:firstLine="566"/>
        <w:rPr>
          <w:rFonts w:hint="eastAsia"/>
        </w:rPr>
      </w:pPr>
      <w:r>
        <w:rPr>
          <w:rFonts w:hint="eastAsia"/>
        </w:rPr>
        <w:t xml:space="preserve"> 全员人口服务与管理系统是人口计生信息系统中最重要的系统，承担全员人口信息资源的核心作用。本次改造主要在于将系统应用模式从C/S和B/S混合模式升级改造为B/S/S应用模式。并且，再此基础上根据新形势下人口计生工作要求，对系统流程、功能进行适当调整和拓展。改造后本系统包括系统管理、人口管理、综合服务、信息查询、信息反馈、统计报表、数据交换与维护七大部份。功能要求描述如下：</w:t>
      </w:r>
    </w:p>
    <w:p w14:paraId="68701628">
      <w:pPr>
        <w:pStyle w:val="82"/>
        <w:autoSpaceDN w:val="0"/>
        <w:snapToGrid/>
        <w:spacing w:line="500" w:lineRule="exact"/>
        <w:ind w:firstLine="566"/>
        <w:rPr>
          <w:rFonts w:hint="eastAsia"/>
        </w:rPr>
      </w:pPr>
      <w:r>
        <w:rPr>
          <w:rFonts w:hint="eastAsia"/>
        </w:rPr>
        <w:t>1、系统管理</w:t>
      </w:r>
    </w:p>
    <w:p w14:paraId="700C1112">
      <w:pPr>
        <w:pStyle w:val="82"/>
        <w:autoSpaceDN w:val="0"/>
        <w:snapToGrid/>
        <w:spacing w:line="500" w:lineRule="exact"/>
        <w:ind w:firstLine="566"/>
        <w:rPr>
          <w:rFonts w:hint="eastAsia"/>
        </w:rPr>
      </w:pPr>
      <w:r>
        <w:rPr>
          <w:rFonts w:hint="eastAsia"/>
        </w:rPr>
        <w:t>包括用户管理、区划代码维护、数据字典维护、系统参数设置、后台任务管理监测等。</w:t>
      </w:r>
    </w:p>
    <w:p w14:paraId="05816D62">
      <w:pPr>
        <w:pStyle w:val="82"/>
        <w:autoSpaceDN w:val="0"/>
        <w:snapToGrid/>
        <w:spacing w:line="500" w:lineRule="exact"/>
        <w:ind w:firstLine="566"/>
        <w:rPr>
          <w:rFonts w:hint="eastAsia"/>
        </w:rPr>
      </w:pPr>
      <w:r>
        <w:rPr>
          <w:rFonts w:hint="eastAsia"/>
        </w:rPr>
        <w:t>（1）用户管理</w:t>
      </w:r>
    </w:p>
    <w:p w14:paraId="04CD2CA1">
      <w:pPr>
        <w:pStyle w:val="82"/>
        <w:autoSpaceDN w:val="0"/>
        <w:snapToGrid/>
        <w:spacing w:line="500" w:lineRule="exact"/>
        <w:ind w:firstLine="566"/>
        <w:rPr>
          <w:rFonts w:hint="eastAsia"/>
        </w:rPr>
      </w:pPr>
      <w:r>
        <w:rPr>
          <w:rFonts w:hint="eastAsia"/>
        </w:rPr>
        <w:t>按照闽卫指导[2015]47号《人口服务与管理系统管理办法》规定，用户采用实名制管理。一人一号，用户编码规范化，，编码规则为：用户代码为区划代码+’P’ +3位流水号。用户角色和权限由省级管理员统一维护。各级用户信息采更（增加、删除、修改）需要电子审批，由申请单位的上一级管理员批准方可生效。用户信变更申请和审批信息应可以归档查询和统计。支持CA证书管理。</w:t>
      </w:r>
    </w:p>
    <w:p w14:paraId="57E0B5EB">
      <w:pPr>
        <w:pStyle w:val="82"/>
        <w:autoSpaceDN w:val="0"/>
        <w:snapToGrid/>
        <w:spacing w:line="500" w:lineRule="exact"/>
        <w:ind w:firstLine="566"/>
        <w:rPr>
          <w:rFonts w:hint="eastAsia"/>
        </w:rPr>
      </w:pPr>
      <w:r>
        <w:rPr>
          <w:rFonts w:hint="eastAsia"/>
        </w:rPr>
        <w:t>用户日志管理中应可详细查看用户的在线情况，每次登陆、注销和使用系统时间。可查看用户操作的模块，变更的信息等。</w:t>
      </w:r>
    </w:p>
    <w:p w14:paraId="507578F9">
      <w:pPr>
        <w:pStyle w:val="82"/>
        <w:autoSpaceDN w:val="0"/>
        <w:snapToGrid/>
        <w:spacing w:line="500" w:lineRule="exact"/>
        <w:ind w:firstLine="566"/>
        <w:rPr>
          <w:rFonts w:hint="eastAsia"/>
        </w:rPr>
      </w:pPr>
      <w:r>
        <w:rPr>
          <w:rFonts w:hint="eastAsia"/>
        </w:rPr>
        <w:t>用户监测中可监测系统用户的峰值以及各时间段的使用情况；</w:t>
      </w:r>
    </w:p>
    <w:p w14:paraId="536DE278">
      <w:pPr>
        <w:pStyle w:val="82"/>
        <w:autoSpaceDN w:val="0"/>
        <w:snapToGrid/>
        <w:spacing w:line="500" w:lineRule="exact"/>
        <w:ind w:firstLine="566"/>
        <w:rPr>
          <w:rFonts w:hint="eastAsia"/>
        </w:rPr>
      </w:pPr>
      <w:r>
        <w:rPr>
          <w:rFonts w:hint="eastAsia"/>
        </w:rPr>
        <w:t>（2）区划代码管理</w:t>
      </w:r>
    </w:p>
    <w:p w14:paraId="11A25222">
      <w:pPr>
        <w:pStyle w:val="82"/>
        <w:autoSpaceDN w:val="0"/>
        <w:snapToGrid/>
        <w:spacing w:line="500" w:lineRule="exact"/>
        <w:ind w:firstLine="566"/>
        <w:rPr>
          <w:rFonts w:hint="eastAsia"/>
        </w:rPr>
      </w:pPr>
      <w:r>
        <w:rPr>
          <w:rFonts w:hint="eastAsia"/>
        </w:rPr>
        <w:t>根据国家卫计委、省卫计委关于区划代码变更调整相关文件和规定，一年二次，对系统使用的全国区划代码数据（省、市、县、乡、村五级）进行维护。区划代码维护应包括增、撤、并、拆分、改等业务进行管理。</w:t>
      </w:r>
    </w:p>
    <w:p w14:paraId="38DBEBA2">
      <w:pPr>
        <w:pStyle w:val="82"/>
        <w:autoSpaceDN w:val="0"/>
        <w:snapToGrid/>
        <w:spacing w:line="500" w:lineRule="exact"/>
        <w:ind w:firstLine="566"/>
        <w:rPr>
          <w:rFonts w:hint="eastAsia"/>
        </w:rPr>
      </w:pPr>
      <w:r>
        <w:rPr>
          <w:rFonts w:hint="eastAsia"/>
        </w:rPr>
        <w:t>在执行完区划代码调整后，涉取到业务数据变更的，应同步完成。</w:t>
      </w:r>
    </w:p>
    <w:p w14:paraId="37673AFE">
      <w:pPr>
        <w:pStyle w:val="82"/>
        <w:autoSpaceDN w:val="0"/>
        <w:snapToGrid/>
        <w:spacing w:line="500" w:lineRule="exact"/>
        <w:ind w:firstLine="566"/>
        <w:rPr>
          <w:rFonts w:hint="eastAsia"/>
        </w:rPr>
      </w:pPr>
      <w:r>
        <w:rPr>
          <w:rFonts w:hint="eastAsia"/>
        </w:rPr>
        <w:t>（3）数据字典维护</w:t>
      </w:r>
    </w:p>
    <w:p w14:paraId="2CB6128C">
      <w:pPr>
        <w:pStyle w:val="82"/>
        <w:autoSpaceDN w:val="0"/>
        <w:snapToGrid/>
        <w:spacing w:line="500" w:lineRule="exact"/>
        <w:ind w:firstLine="566"/>
        <w:rPr>
          <w:rFonts w:hint="eastAsia"/>
        </w:rPr>
      </w:pPr>
      <w:r>
        <w:rPr>
          <w:rFonts w:hint="eastAsia"/>
        </w:rPr>
        <w:t>数据字典分为国标、部标、省标、自定义四类字典。国标、部标、省标字典必须由省级管理员统一维护，地市级以下用户仅能备查。自定义字典可有各级用户自行编码维护。由于数据字典变化而影响业务数据的，业务数据应做相应的变化调整。</w:t>
      </w:r>
    </w:p>
    <w:p w14:paraId="061409A7">
      <w:pPr>
        <w:pStyle w:val="82"/>
        <w:autoSpaceDN w:val="0"/>
        <w:snapToGrid/>
        <w:spacing w:line="500" w:lineRule="exact"/>
        <w:ind w:firstLine="566"/>
        <w:rPr>
          <w:rFonts w:hint="eastAsia"/>
        </w:rPr>
      </w:pPr>
      <w:r>
        <w:rPr>
          <w:rFonts w:hint="eastAsia"/>
        </w:rPr>
        <w:t>（4）数据参数维护</w:t>
      </w:r>
    </w:p>
    <w:p w14:paraId="2E34A1CB">
      <w:pPr>
        <w:pStyle w:val="82"/>
        <w:autoSpaceDN w:val="0"/>
        <w:snapToGrid/>
        <w:spacing w:line="500" w:lineRule="exact"/>
        <w:ind w:firstLine="566"/>
        <w:rPr>
          <w:rFonts w:hint="eastAsia"/>
        </w:rPr>
      </w:pPr>
      <w:r>
        <w:rPr>
          <w:rFonts w:hint="eastAsia"/>
        </w:rPr>
        <w:t>对和应用系统相关的系统级参数进行设定。数据参数也包括全局参数，个性参数二种。全局参数是指影响所有用户的参数，如报表统计截止时间、报表统计起始月份，育龄妇女年龄范围设定等。个性参数是和本级用户或本用户相关的参数，如本单位信息、操作风格、背景图案等。</w:t>
      </w:r>
    </w:p>
    <w:p w14:paraId="7BE29A06">
      <w:pPr>
        <w:pStyle w:val="82"/>
        <w:autoSpaceDN w:val="0"/>
        <w:snapToGrid/>
        <w:spacing w:line="500" w:lineRule="exact"/>
        <w:ind w:firstLine="566"/>
        <w:rPr>
          <w:rFonts w:hint="eastAsia"/>
        </w:rPr>
      </w:pPr>
      <w:r>
        <w:rPr>
          <w:rFonts w:hint="eastAsia"/>
        </w:rPr>
        <w:t>（5）后台任务管理监测</w:t>
      </w:r>
    </w:p>
    <w:p w14:paraId="4D2C5C4B">
      <w:pPr>
        <w:pStyle w:val="82"/>
        <w:autoSpaceDN w:val="0"/>
        <w:snapToGrid/>
        <w:spacing w:line="500" w:lineRule="exact"/>
        <w:ind w:firstLine="566"/>
        <w:rPr>
          <w:rFonts w:hint="eastAsia"/>
        </w:rPr>
      </w:pPr>
      <w:r>
        <w:rPr>
          <w:rFonts w:hint="eastAsia"/>
        </w:rPr>
        <w:t>对后台任务的设定，修改，启动、监测等。包括后台备份、后台报表统计、后台育妇数据维护、后台应双查名单确定等任务。</w:t>
      </w:r>
    </w:p>
    <w:p w14:paraId="491CDD55">
      <w:pPr>
        <w:pStyle w:val="82"/>
        <w:autoSpaceDN w:val="0"/>
        <w:snapToGrid/>
        <w:spacing w:line="500" w:lineRule="exact"/>
        <w:ind w:firstLine="566"/>
        <w:rPr>
          <w:rFonts w:hint="eastAsia"/>
        </w:rPr>
      </w:pPr>
      <w:r>
        <w:rPr>
          <w:rFonts w:hint="eastAsia"/>
        </w:rPr>
        <w:t>2、人口管理</w:t>
      </w:r>
    </w:p>
    <w:p w14:paraId="352E2277">
      <w:pPr>
        <w:pStyle w:val="82"/>
        <w:autoSpaceDN w:val="0"/>
        <w:snapToGrid/>
        <w:spacing w:line="500" w:lineRule="exact"/>
        <w:ind w:firstLine="566"/>
        <w:rPr>
          <w:rFonts w:hint="eastAsia"/>
        </w:rPr>
      </w:pPr>
      <w:r>
        <w:rPr>
          <w:rFonts w:hint="eastAsia"/>
        </w:rPr>
        <w:t>包括人口登记、常住业务交接、婚姻登记、出生登记、避孕节育登记、死亡登记、违法登记、处罚登记、妊娠登记、、人口信息卡、信息报告单、家庭的拆分合并、人口注销结转、注销恢复、重点信息修改电子审批；</w:t>
      </w:r>
    </w:p>
    <w:p w14:paraId="4CB8FF31">
      <w:pPr>
        <w:pStyle w:val="82"/>
        <w:autoSpaceDN w:val="0"/>
        <w:snapToGrid/>
        <w:spacing w:line="500" w:lineRule="exact"/>
        <w:ind w:firstLine="566"/>
        <w:rPr>
          <w:rFonts w:hint="eastAsia"/>
        </w:rPr>
      </w:pPr>
      <w:r>
        <w:rPr>
          <w:rFonts w:hint="eastAsia"/>
        </w:rPr>
        <w:t>（1）人口登记</w:t>
      </w:r>
    </w:p>
    <w:p w14:paraId="16AFA65C">
      <w:pPr>
        <w:pStyle w:val="82"/>
        <w:autoSpaceDN w:val="0"/>
        <w:snapToGrid/>
        <w:spacing w:line="500" w:lineRule="exact"/>
        <w:ind w:firstLine="566"/>
        <w:rPr>
          <w:rFonts w:hint="eastAsia"/>
        </w:rPr>
      </w:pPr>
      <w:r>
        <w:rPr>
          <w:rFonts w:hint="eastAsia"/>
        </w:rPr>
        <w:t>按常住人口管理口径对人口基本信息进行变更维护。可通过户编号、身份证号、姓名等方式提取信息。保存信息前应对数据完整性和逻辑准确性进行检查，确保数据质量。本模块只允许对人口进行改、删除操作，不允许进行新增操作（人口新增必须在出生登记或人口迁入登记模块中操作）。对于重要信息的修改（例如：身份证号、姓名、出生日期、性别、配偶姓名、是否独生子女、与户主关系）采用电子审批管理，即由录入操作员提出修改申请，再由审批组人员进行审批，审批通过后方可入库。</w:t>
      </w:r>
    </w:p>
    <w:p w14:paraId="1EC648D8">
      <w:pPr>
        <w:pStyle w:val="82"/>
        <w:autoSpaceDN w:val="0"/>
        <w:snapToGrid/>
        <w:spacing w:line="500" w:lineRule="exact"/>
        <w:ind w:firstLine="566"/>
        <w:rPr>
          <w:rFonts w:hint="eastAsia"/>
        </w:rPr>
      </w:pPr>
      <w:r>
        <w:rPr>
          <w:rFonts w:hint="eastAsia"/>
        </w:rPr>
        <w:t>对于育妇，可直接维护对象的管理信息（子女信息、避孕信息、违法征收信息、婚姻信息、独生子女父母光荣证信息、生育证信息、双查服务信息等）。</w:t>
      </w:r>
    </w:p>
    <w:p w14:paraId="537D7A79">
      <w:pPr>
        <w:pStyle w:val="82"/>
        <w:autoSpaceDN w:val="0"/>
        <w:snapToGrid/>
        <w:spacing w:line="500" w:lineRule="exact"/>
        <w:ind w:firstLine="566"/>
        <w:rPr>
          <w:rFonts w:hint="eastAsia"/>
        </w:rPr>
      </w:pPr>
      <w:r>
        <w:rPr>
          <w:rFonts w:hint="eastAsia"/>
        </w:rPr>
        <w:t>所有变更信息应写入操作日志。</w:t>
      </w:r>
    </w:p>
    <w:p w14:paraId="2BE01BFE">
      <w:pPr>
        <w:pStyle w:val="82"/>
        <w:autoSpaceDN w:val="0"/>
        <w:snapToGrid/>
        <w:spacing w:line="500" w:lineRule="exact"/>
        <w:ind w:firstLine="566"/>
        <w:rPr>
          <w:rFonts w:hint="eastAsia"/>
        </w:rPr>
      </w:pPr>
      <w:r>
        <w:rPr>
          <w:rFonts w:hint="eastAsia"/>
        </w:rPr>
        <w:t>（2）常住业务交接</w:t>
      </w:r>
    </w:p>
    <w:p w14:paraId="67C6994B">
      <w:pPr>
        <w:pStyle w:val="82"/>
        <w:autoSpaceDN w:val="0"/>
        <w:snapToGrid/>
        <w:spacing w:line="500" w:lineRule="exact"/>
        <w:ind w:firstLine="566"/>
        <w:rPr>
          <w:rFonts w:hint="eastAsia"/>
        </w:rPr>
      </w:pPr>
      <w:r>
        <w:rPr>
          <w:rFonts w:hint="eastAsia"/>
        </w:rPr>
        <w:t>常住业务交接模块应包括迁移申请、迁移反馈、迁移仲裁、迁入登记、迁出登记等功能。</w:t>
      </w:r>
    </w:p>
    <w:p w14:paraId="5F40C98A">
      <w:pPr>
        <w:pStyle w:val="82"/>
        <w:autoSpaceDN w:val="0"/>
        <w:snapToGrid/>
        <w:spacing w:line="500" w:lineRule="exact"/>
        <w:ind w:firstLine="566"/>
        <w:rPr>
          <w:rFonts w:hint="eastAsia"/>
        </w:rPr>
      </w:pPr>
      <w:r>
        <w:rPr>
          <w:rFonts w:hint="eastAsia"/>
        </w:rPr>
        <w:t>省内迁移对象均需要经过电子交接，未通过电子交接的对象不允许做迁移。</w:t>
      </w:r>
    </w:p>
    <w:p w14:paraId="063F84A0">
      <w:pPr>
        <w:pStyle w:val="82"/>
        <w:autoSpaceDN w:val="0"/>
        <w:snapToGrid/>
        <w:spacing w:line="500" w:lineRule="exact"/>
        <w:ind w:firstLine="566"/>
        <w:rPr>
          <w:rFonts w:hint="eastAsia"/>
        </w:rPr>
      </w:pPr>
      <w:r>
        <w:rPr>
          <w:rFonts w:hint="eastAsia"/>
        </w:rPr>
        <w:t>跨省迁入、跨省迁出允许直接做迁移。</w:t>
      </w:r>
    </w:p>
    <w:p w14:paraId="7C0232DF">
      <w:pPr>
        <w:pStyle w:val="82"/>
        <w:autoSpaceDN w:val="0"/>
        <w:snapToGrid/>
        <w:spacing w:line="500" w:lineRule="exact"/>
        <w:ind w:firstLine="566"/>
        <w:rPr>
          <w:rFonts w:hint="eastAsia"/>
        </w:rPr>
      </w:pPr>
      <w:r>
        <w:rPr>
          <w:rFonts w:hint="eastAsia"/>
        </w:rPr>
        <w:t>待处理交接业务应在主页中待办事宜中展示，以保证电子交接业务得到及时有效处理。</w:t>
      </w:r>
    </w:p>
    <w:p w14:paraId="517A8D72">
      <w:pPr>
        <w:pStyle w:val="82"/>
        <w:autoSpaceDN w:val="0"/>
        <w:snapToGrid/>
        <w:spacing w:line="500" w:lineRule="exact"/>
        <w:ind w:firstLine="566"/>
        <w:rPr>
          <w:rFonts w:hint="eastAsia"/>
        </w:rPr>
      </w:pPr>
      <w:r>
        <w:rPr>
          <w:rFonts w:hint="eastAsia"/>
        </w:rPr>
        <w:t>（3）婚姻登记</w:t>
      </w:r>
    </w:p>
    <w:p w14:paraId="788B051A">
      <w:pPr>
        <w:pStyle w:val="82"/>
        <w:autoSpaceDN w:val="0"/>
        <w:snapToGrid/>
        <w:spacing w:line="500" w:lineRule="exact"/>
        <w:ind w:firstLine="566"/>
        <w:rPr>
          <w:rFonts w:hint="eastAsia"/>
        </w:rPr>
      </w:pPr>
      <w:r>
        <w:rPr>
          <w:rFonts w:hint="eastAsia"/>
        </w:rPr>
        <w:t>对本辖区常住对象婚姻状况变化进行进行新增、修改和删除操作，包括初婚、再婚、复婚、离异、伤偶等婚姻状况。完成婚姻状况登记时，应同步更新基本人口信息、配偶信息、育妇末态信息、生育证信息等。</w:t>
      </w:r>
    </w:p>
    <w:p w14:paraId="70E8321F">
      <w:pPr>
        <w:pStyle w:val="82"/>
        <w:autoSpaceDN w:val="0"/>
        <w:snapToGrid/>
        <w:spacing w:line="500" w:lineRule="exact"/>
        <w:ind w:firstLine="566"/>
        <w:rPr>
          <w:rFonts w:hint="eastAsia"/>
        </w:rPr>
      </w:pPr>
      <w:r>
        <w:rPr>
          <w:rFonts w:hint="eastAsia"/>
        </w:rPr>
        <w:t>对于重点信息修改（婚姻日期、姻婚状况等）应采用电子审批入库管理。</w:t>
      </w:r>
    </w:p>
    <w:p w14:paraId="1898FFD6">
      <w:pPr>
        <w:pStyle w:val="82"/>
        <w:autoSpaceDN w:val="0"/>
        <w:snapToGrid/>
        <w:spacing w:line="500" w:lineRule="exact"/>
        <w:ind w:firstLine="566"/>
        <w:rPr>
          <w:rFonts w:hint="eastAsia"/>
        </w:rPr>
      </w:pPr>
      <w:r>
        <w:rPr>
          <w:rFonts w:hint="eastAsia"/>
        </w:rPr>
        <w:t>对于部门共享（民政部门婚姻登记、卫生婚检等）取得的数据，允许直接审核入库。</w:t>
      </w:r>
    </w:p>
    <w:p w14:paraId="7ECFCA35">
      <w:pPr>
        <w:pStyle w:val="82"/>
        <w:autoSpaceDN w:val="0"/>
        <w:snapToGrid/>
        <w:spacing w:line="500" w:lineRule="exact"/>
        <w:ind w:firstLine="566"/>
        <w:rPr>
          <w:rFonts w:hint="eastAsia"/>
        </w:rPr>
      </w:pPr>
      <w:r>
        <w:rPr>
          <w:rFonts w:hint="eastAsia"/>
        </w:rPr>
        <w:t>所有变更信息应写入操作日志。</w:t>
      </w:r>
    </w:p>
    <w:p w14:paraId="42B63A1E">
      <w:pPr>
        <w:pStyle w:val="82"/>
        <w:autoSpaceDN w:val="0"/>
        <w:snapToGrid/>
        <w:spacing w:line="500" w:lineRule="exact"/>
        <w:ind w:firstLine="566"/>
        <w:rPr>
          <w:rFonts w:hint="eastAsia"/>
        </w:rPr>
      </w:pPr>
      <w:r>
        <w:rPr>
          <w:rFonts w:hint="eastAsia"/>
        </w:rPr>
        <w:t>可通过家庭编号、身份证号、姓名等方式提取对象进行登记。</w:t>
      </w:r>
    </w:p>
    <w:p w14:paraId="7EC8F7C5">
      <w:pPr>
        <w:pStyle w:val="82"/>
        <w:autoSpaceDN w:val="0"/>
        <w:snapToGrid/>
        <w:spacing w:line="500" w:lineRule="exact"/>
        <w:ind w:firstLine="566"/>
        <w:rPr>
          <w:rFonts w:hint="eastAsia"/>
        </w:rPr>
      </w:pPr>
      <w:r>
        <w:rPr>
          <w:rFonts w:hint="eastAsia"/>
        </w:rPr>
        <w:t>（4）出生登记</w:t>
      </w:r>
    </w:p>
    <w:p w14:paraId="3B898476">
      <w:pPr>
        <w:pStyle w:val="82"/>
        <w:autoSpaceDN w:val="0"/>
        <w:snapToGrid/>
        <w:spacing w:line="500" w:lineRule="exact"/>
        <w:ind w:firstLine="566"/>
        <w:rPr>
          <w:rFonts w:hint="eastAsia"/>
        </w:rPr>
      </w:pPr>
      <w:r>
        <w:rPr>
          <w:rFonts w:hint="eastAsia"/>
        </w:rPr>
        <w:t>对本辖区常住对象出生抱养信息进行新增、修改和删除操作，包括正常出生、抱养、无婴母出生、福利院抱养等出生行为。完成出生登记时，应同步更新基本人口信息、育妇末态信息、生育证信息、独生子女光荣证信息、妊娠信息等。</w:t>
      </w:r>
    </w:p>
    <w:p w14:paraId="23F5ECA4">
      <w:pPr>
        <w:pStyle w:val="82"/>
        <w:autoSpaceDN w:val="0"/>
        <w:snapToGrid/>
        <w:spacing w:line="500" w:lineRule="exact"/>
        <w:ind w:firstLine="566"/>
        <w:rPr>
          <w:rFonts w:hint="eastAsia"/>
        </w:rPr>
      </w:pPr>
      <w:r>
        <w:rPr>
          <w:rFonts w:hint="eastAsia"/>
        </w:rPr>
        <w:t>对于重点信息修改（出生日期、孩次、政策属性、性别等）应采用电子审批入库管理。</w:t>
      </w:r>
    </w:p>
    <w:p w14:paraId="1B848B36">
      <w:pPr>
        <w:pStyle w:val="82"/>
        <w:autoSpaceDN w:val="0"/>
        <w:snapToGrid/>
        <w:spacing w:line="500" w:lineRule="exact"/>
        <w:ind w:firstLine="566"/>
        <w:rPr>
          <w:rFonts w:hint="eastAsia"/>
        </w:rPr>
      </w:pPr>
      <w:r>
        <w:rPr>
          <w:rFonts w:hint="eastAsia"/>
        </w:rPr>
        <w:t>对于部门共享（卫生出生分娩、预防接种等）取得的数据，允许直接审核入库。</w:t>
      </w:r>
    </w:p>
    <w:p w14:paraId="48ED2089">
      <w:pPr>
        <w:pStyle w:val="82"/>
        <w:autoSpaceDN w:val="0"/>
        <w:snapToGrid/>
        <w:spacing w:line="500" w:lineRule="exact"/>
        <w:ind w:firstLine="566"/>
        <w:rPr>
          <w:rFonts w:hint="eastAsia"/>
        </w:rPr>
      </w:pPr>
      <w:r>
        <w:rPr>
          <w:rFonts w:hint="eastAsia"/>
        </w:rPr>
        <w:t>所有变更信息应写入操作日志。</w:t>
      </w:r>
    </w:p>
    <w:p w14:paraId="4C095C59">
      <w:pPr>
        <w:pStyle w:val="82"/>
        <w:autoSpaceDN w:val="0"/>
        <w:snapToGrid/>
        <w:spacing w:line="500" w:lineRule="exact"/>
        <w:ind w:firstLine="566"/>
        <w:rPr>
          <w:rFonts w:hint="eastAsia"/>
        </w:rPr>
      </w:pPr>
      <w:r>
        <w:rPr>
          <w:rFonts w:hint="eastAsia"/>
        </w:rPr>
        <w:t>可通过家庭编号、身份证号、姓名等方式提取对象进行登记。</w:t>
      </w:r>
    </w:p>
    <w:p w14:paraId="197602E5">
      <w:pPr>
        <w:pStyle w:val="82"/>
        <w:autoSpaceDN w:val="0"/>
        <w:snapToGrid/>
        <w:spacing w:line="500" w:lineRule="exact"/>
        <w:ind w:firstLine="566"/>
        <w:rPr>
          <w:rFonts w:hint="eastAsia"/>
        </w:rPr>
      </w:pPr>
      <w:r>
        <w:rPr>
          <w:rFonts w:hint="eastAsia"/>
        </w:rPr>
        <w:t>（5）避孕节育登记</w:t>
      </w:r>
    </w:p>
    <w:p w14:paraId="220C73C4">
      <w:pPr>
        <w:pStyle w:val="82"/>
        <w:autoSpaceDN w:val="0"/>
        <w:snapToGrid/>
        <w:spacing w:line="500" w:lineRule="exact"/>
        <w:ind w:firstLine="566"/>
        <w:rPr>
          <w:rFonts w:hint="eastAsia"/>
        </w:rPr>
      </w:pPr>
      <w:r>
        <w:rPr>
          <w:rFonts w:hint="eastAsia"/>
        </w:rPr>
        <w:t>对本辖区常住对象避孕节育状况变化信息进行新增、修改和删除操作，包括人流、引产、结扎（复通）、上环（取环）、避孕套、皮埋、长效短效药物等等。完成避孕节育时，应同步更新基本人口信息、育妇末态信息、妊娠信息等。</w:t>
      </w:r>
    </w:p>
    <w:p w14:paraId="20FB4765">
      <w:pPr>
        <w:pStyle w:val="82"/>
        <w:autoSpaceDN w:val="0"/>
        <w:snapToGrid/>
        <w:spacing w:line="500" w:lineRule="exact"/>
        <w:ind w:firstLine="566"/>
        <w:rPr>
          <w:rFonts w:hint="eastAsia"/>
        </w:rPr>
      </w:pPr>
      <w:r>
        <w:rPr>
          <w:rFonts w:hint="eastAsia"/>
        </w:rPr>
        <w:t>对于重点信息修改（节育日期、节育措施、补救措施时间、补救措施等）应采用电子审批入库管理。</w:t>
      </w:r>
    </w:p>
    <w:p w14:paraId="262AC134">
      <w:pPr>
        <w:pStyle w:val="82"/>
        <w:autoSpaceDN w:val="0"/>
        <w:snapToGrid/>
        <w:spacing w:line="500" w:lineRule="exact"/>
        <w:ind w:firstLine="566"/>
        <w:rPr>
          <w:rFonts w:hint="eastAsia"/>
        </w:rPr>
      </w:pPr>
      <w:r>
        <w:rPr>
          <w:rFonts w:hint="eastAsia"/>
        </w:rPr>
        <w:t>所有变更信息应写入操作日志。</w:t>
      </w:r>
    </w:p>
    <w:p w14:paraId="05169D49">
      <w:pPr>
        <w:pStyle w:val="82"/>
        <w:autoSpaceDN w:val="0"/>
        <w:snapToGrid/>
        <w:spacing w:line="500" w:lineRule="exact"/>
        <w:ind w:firstLine="566"/>
        <w:rPr>
          <w:rFonts w:hint="eastAsia"/>
        </w:rPr>
      </w:pPr>
      <w:r>
        <w:rPr>
          <w:rFonts w:hint="eastAsia"/>
        </w:rPr>
        <w:t>对于部门共享（卫生出生分娩、预防接种等）取得的数据，允许直接审核入库。</w:t>
      </w:r>
    </w:p>
    <w:p w14:paraId="5B1EA19A">
      <w:pPr>
        <w:pStyle w:val="82"/>
        <w:autoSpaceDN w:val="0"/>
        <w:snapToGrid/>
        <w:spacing w:line="500" w:lineRule="exact"/>
        <w:ind w:firstLine="566"/>
        <w:rPr>
          <w:rFonts w:hint="eastAsia"/>
        </w:rPr>
      </w:pPr>
      <w:r>
        <w:rPr>
          <w:rFonts w:hint="eastAsia"/>
        </w:rPr>
        <w:t>可通过家庭编号、身份证号、姓名等方式提取对象进行登记。</w:t>
      </w:r>
    </w:p>
    <w:p w14:paraId="53E02444">
      <w:pPr>
        <w:pStyle w:val="82"/>
        <w:autoSpaceDN w:val="0"/>
        <w:snapToGrid/>
        <w:spacing w:line="500" w:lineRule="exact"/>
        <w:ind w:firstLine="566"/>
        <w:rPr>
          <w:rFonts w:hint="eastAsia"/>
        </w:rPr>
      </w:pPr>
      <w:r>
        <w:rPr>
          <w:rFonts w:hint="eastAsia"/>
        </w:rPr>
        <w:t>（6）违法征收登记</w:t>
      </w:r>
    </w:p>
    <w:p w14:paraId="09351C86">
      <w:pPr>
        <w:pStyle w:val="82"/>
        <w:autoSpaceDN w:val="0"/>
        <w:snapToGrid/>
        <w:spacing w:line="500" w:lineRule="exact"/>
        <w:ind w:firstLine="566"/>
        <w:rPr>
          <w:rFonts w:hint="eastAsia"/>
        </w:rPr>
      </w:pPr>
      <w:r>
        <w:rPr>
          <w:rFonts w:hint="eastAsia"/>
        </w:rPr>
        <w:t>对本辖区常住对象违反政策外出生的行为征收社会扶养费情况进行登记、修改和删除，应同步更新基本人口信息等。</w:t>
      </w:r>
    </w:p>
    <w:p w14:paraId="0D693E7C">
      <w:pPr>
        <w:pStyle w:val="82"/>
        <w:autoSpaceDN w:val="0"/>
        <w:snapToGrid/>
        <w:spacing w:line="500" w:lineRule="exact"/>
        <w:ind w:firstLine="566"/>
        <w:rPr>
          <w:rFonts w:hint="eastAsia"/>
        </w:rPr>
      </w:pPr>
      <w:r>
        <w:rPr>
          <w:rFonts w:hint="eastAsia"/>
        </w:rPr>
        <w:t>所有变更信息应写入操作日志。</w:t>
      </w:r>
    </w:p>
    <w:p w14:paraId="646E4748">
      <w:pPr>
        <w:pStyle w:val="82"/>
        <w:autoSpaceDN w:val="0"/>
        <w:snapToGrid/>
        <w:spacing w:line="500" w:lineRule="exact"/>
        <w:ind w:firstLine="566"/>
        <w:rPr>
          <w:rFonts w:hint="eastAsia"/>
        </w:rPr>
      </w:pPr>
      <w:r>
        <w:rPr>
          <w:rFonts w:hint="eastAsia"/>
        </w:rPr>
        <w:t>可和人口计生征信服务平台进行信息共享交换。</w:t>
      </w:r>
    </w:p>
    <w:p w14:paraId="2941AC9C">
      <w:pPr>
        <w:pStyle w:val="82"/>
        <w:autoSpaceDN w:val="0"/>
        <w:snapToGrid/>
        <w:spacing w:line="500" w:lineRule="exact"/>
        <w:ind w:firstLine="566"/>
        <w:rPr>
          <w:rFonts w:hint="eastAsia"/>
        </w:rPr>
      </w:pPr>
      <w:r>
        <w:rPr>
          <w:rFonts w:hint="eastAsia"/>
        </w:rPr>
        <w:t>可通过家庭编号、身份证号、姓名等方式提取对象进行登记。</w:t>
      </w:r>
    </w:p>
    <w:p w14:paraId="6E33A65F">
      <w:pPr>
        <w:pStyle w:val="82"/>
        <w:autoSpaceDN w:val="0"/>
        <w:snapToGrid/>
        <w:spacing w:line="500" w:lineRule="exact"/>
        <w:ind w:firstLine="566"/>
        <w:rPr>
          <w:rFonts w:hint="eastAsia"/>
        </w:rPr>
      </w:pPr>
      <w:r>
        <w:rPr>
          <w:rFonts w:hint="eastAsia"/>
        </w:rPr>
        <w:t>（7）死亡登记</w:t>
      </w:r>
    </w:p>
    <w:p w14:paraId="2C7F4B92">
      <w:pPr>
        <w:pStyle w:val="82"/>
        <w:autoSpaceDN w:val="0"/>
        <w:snapToGrid/>
        <w:spacing w:line="500" w:lineRule="exact"/>
        <w:ind w:firstLine="566"/>
        <w:rPr>
          <w:rFonts w:hint="eastAsia"/>
        </w:rPr>
      </w:pPr>
      <w:r>
        <w:rPr>
          <w:rFonts w:hint="eastAsia"/>
        </w:rPr>
        <w:t>对本辖区常住对象死亡信息进行新增、修改和删除操作，完成死亡登记时，应同步更新基本人口信息、配偶信息、育妇末态信息、婚姻信息、独生子女父母光荣证信息、生育证信息等。</w:t>
      </w:r>
    </w:p>
    <w:p w14:paraId="630775BE">
      <w:pPr>
        <w:pStyle w:val="82"/>
        <w:autoSpaceDN w:val="0"/>
        <w:snapToGrid/>
        <w:spacing w:line="500" w:lineRule="exact"/>
        <w:ind w:firstLine="566"/>
        <w:rPr>
          <w:rFonts w:hint="eastAsia"/>
        </w:rPr>
      </w:pPr>
      <w:r>
        <w:rPr>
          <w:rFonts w:hint="eastAsia"/>
        </w:rPr>
        <w:t>所有变更信息应写入操作日志。</w:t>
      </w:r>
    </w:p>
    <w:p w14:paraId="6E47AB18">
      <w:pPr>
        <w:pStyle w:val="82"/>
        <w:autoSpaceDN w:val="0"/>
        <w:snapToGrid/>
        <w:spacing w:line="500" w:lineRule="exact"/>
        <w:ind w:firstLine="566"/>
        <w:rPr>
          <w:rFonts w:hint="eastAsia"/>
        </w:rPr>
      </w:pPr>
      <w:r>
        <w:rPr>
          <w:rFonts w:hint="eastAsia"/>
        </w:rPr>
        <w:t>对于部门共享（民政殡葬等）取得的数据，允许直接审核入库。</w:t>
      </w:r>
    </w:p>
    <w:p w14:paraId="08D71B8B">
      <w:pPr>
        <w:pStyle w:val="82"/>
        <w:autoSpaceDN w:val="0"/>
        <w:snapToGrid/>
        <w:spacing w:line="500" w:lineRule="exact"/>
        <w:ind w:firstLine="566"/>
        <w:rPr>
          <w:rFonts w:hint="eastAsia"/>
        </w:rPr>
      </w:pPr>
      <w:r>
        <w:rPr>
          <w:rFonts w:hint="eastAsia"/>
        </w:rPr>
        <w:t>可通过家庭编号、身份证号、姓名等方式提取对象进行登记。</w:t>
      </w:r>
    </w:p>
    <w:p w14:paraId="0E66D8D4">
      <w:pPr>
        <w:pStyle w:val="82"/>
        <w:autoSpaceDN w:val="0"/>
        <w:snapToGrid/>
        <w:spacing w:line="500" w:lineRule="exact"/>
        <w:ind w:firstLine="566"/>
        <w:rPr>
          <w:rFonts w:hint="eastAsia"/>
        </w:rPr>
      </w:pPr>
      <w:r>
        <w:rPr>
          <w:rFonts w:hint="eastAsia"/>
        </w:rPr>
        <w:t>（8）妊娠登记</w:t>
      </w:r>
    </w:p>
    <w:p w14:paraId="535C8BDA">
      <w:pPr>
        <w:pStyle w:val="82"/>
        <w:autoSpaceDN w:val="0"/>
        <w:snapToGrid/>
        <w:spacing w:line="500" w:lineRule="exact"/>
        <w:ind w:firstLine="566"/>
        <w:rPr>
          <w:rFonts w:hint="eastAsia"/>
        </w:rPr>
      </w:pPr>
      <w:r>
        <w:rPr>
          <w:rFonts w:hint="eastAsia"/>
        </w:rPr>
        <w:t>对本辖区常住育妇对象孕情情况进行新增、修改和删除操作。</w:t>
      </w:r>
    </w:p>
    <w:p w14:paraId="3F9A7FB4">
      <w:pPr>
        <w:pStyle w:val="82"/>
        <w:autoSpaceDN w:val="0"/>
        <w:snapToGrid/>
        <w:spacing w:line="500" w:lineRule="exact"/>
        <w:ind w:firstLine="566"/>
        <w:rPr>
          <w:rFonts w:hint="eastAsia"/>
        </w:rPr>
      </w:pPr>
      <w:r>
        <w:rPr>
          <w:rFonts w:hint="eastAsia"/>
        </w:rPr>
        <w:t>所有变更信息应写入操作日志。</w:t>
      </w:r>
    </w:p>
    <w:p w14:paraId="17A8E76E">
      <w:pPr>
        <w:pStyle w:val="82"/>
        <w:autoSpaceDN w:val="0"/>
        <w:snapToGrid/>
        <w:spacing w:line="500" w:lineRule="exact"/>
        <w:ind w:firstLine="566"/>
        <w:rPr>
          <w:rFonts w:hint="eastAsia"/>
        </w:rPr>
      </w:pPr>
      <w:r>
        <w:rPr>
          <w:rFonts w:hint="eastAsia"/>
        </w:rPr>
        <w:t>对于部门共享（流口通报、卫生孕检、计生双查等）取得的数据，允许直接审核入库。</w:t>
      </w:r>
    </w:p>
    <w:p w14:paraId="2DAAD1A2">
      <w:pPr>
        <w:pStyle w:val="82"/>
        <w:autoSpaceDN w:val="0"/>
        <w:snapToGrid/>
        <w:spacing w:line="500" w:lineRule="exact"/>
        <w:ind w:firstLine="566"/>
        <w:rPr>
          <w:rFonts w:hint="eastAsia"/>
        </w:rPr>
      </w:pPr>
      <w:r>
        <w:rPr>
          <w:rFonts w:hint="eastAsia"/>
        </w:rPr>
        <w:t>可通过家庭编号、身份证号、姓名等方式提取对象进行登记。</w:t>
      </w:r>
    </w:p>
    <w:p w14:paraId="2EB4F905">
      <w:pPr>
        <w:pStyle w:val="82"/>
        <w:autoSpaceDN w:val="0"/>
        <w:snapToGrid/>
        <w:spacing w:line="500" w:lineRule="exact"/>
        <w:ind w:firstLine="566"/>
        <w:rPr>
          <w:rFonts w:hint="eastAsia"/>
        </w:rPr>
      </w:pPr>
    </w:p>
    <w:p w14:paraId="15348AB6">
      <w:pPr>
        <w:pStyle w:val="82"/>
        <w:autoSpaceDN w:val="0"/>
        <w:snapToGrid/>
        <w:spacing w:line="500" w:lineRule="exact"/>
        <w:ind w:firstLine="566"/>
        <w:rPr>
          <w:rFonts w:hint="eastAsia"/>
        </w:rPr>
      </w:pPr>
      <w:r>
        <w:rPr>
          <w:rFonts w:hint="eastAsia"/>
        </w:rPr>
        <w:t>（9）人口信息卡</w:t>
      </w:r>
    </w:p>
    <w:p w14:paraId="7251CB19">
      <w:pPr>
        <w:pStyle w:val="82"/>
        <w:autoSpaceDN w:val="0"/>
        <w:snapToGrid/>
        <w:spacing w:line="500" w:lineRule="exact"/>
        <w:ind w:firstLine="566"/>
        <w:rPr>
          <w:rFonts w:hint="eastAsia"/>
        </w:rPr>
      </w:pPr>
      <w:r>
        <w:rPr>
          <w:rFonts w:hint="eastAsia"/>
        </w:rPr>
        <w:t>根据用户设定的条件查询和生成人口与计划生育信息卡。可以按以下方式提取：</w:t>
      </w:r>
    </w:p>
    <w:p w14:paraId="687F67A9">
      <w:pPr>
        <w:autoSpaceDN w:val="0"/>
        <w:spacing w:line="500" w:lineRule="exact"/>
        <w:ind w:left="566"/>
        <w:rPr>
          <w:rFonts w:hint="eastAsia" w:ascii="宋体" w:hAnsi="宋体"/>
          <w:sz w:val="28"/>
          <w:szCs w:val="28"/>
        </w:rPr>
      </w:pPr>
      <w:r>
        <w:rPr>
          <w:rFonts w:hint="eastAsia" w:ascii="宋体" w:hAnsi="宋体"/>
          <w:sz w:val="28"/>
          <w:szCs w:val="28"/>
        </w:rPr>
        <w:t>1）按家庭编号</w:t>
      </w:r>
    </w:p>
    <w:p w14:paraId="5DD76B2E">
      <w:pPr>
        <w:autoSpaceDN w:val="0"/>
        <w:spacing w:line="500" w:lineRule="exact"/>
        <w:ind w:firstLine="565" w:firstLineChars="202"/>
        <w:rPr>
          <w:rFonts w:hint="eastAsia" w:ascii="宋体" w:hAnsi="宋体"/>
          <w:sz w:val="28"/>
          <w:szCs w:val="28"/>
        </w:rPr>
      </w:pPr>
      <w:r>
        <w:rPr>
          <w:rFonts w:hint="eastAsia" w:ascii="宋体" w:hAnsi="宋体"/>
          <w:sz w:val="28"/>
          <w:szCs w:val="28"/>
        </w:rPr>
        <w:t>2）按变动日期（不仅包括常住人口的变动日期，还包括出生登记、违法征收登记、婚姻登记、避孕节育登记、生育证登记、独生子女父母光荣证、迁出登记的变动日期）。</w:t>
      </w:r>
    </w:p>
    <w:p w14:paraId="2A72733C">
      <w:pPr>
        <w:autoSpaceDN w:val="0"/>
        <w:spacing w:line="500" w:lineRule="exact"/>
        <w:ind w:firstLine="565" w:firstLineChars="202"/>
        <w:rPr>
          <w:rFonts w:hint="eastAsia" w:ascii="宋体" w:hAnsi="宋体"/>
          <w:sz w:val="28"/>
          <w:szCs w:val="28"/>
        </w:rPr>
      </w:pPr>
      <w:r>
        <w:rPr>
          <w:rFonts w:hint="eastAsia" w:ascii="宋体" w:hAnsi="宋体"/>
          <w:sz w:val="28"/>
          <w:szCs w:val="28"/>
        </w:rPr>
        <w:t>3）按登记日期（不仅包括常住人口的登记日期，还包括出生登记、违法征收登记、婚姻登记、避孕节育登记、生育证登记、独生子女父母光荣证、迁出登记的登记日期）。</w:t>
      </w:r>
    </w:p>
    <w:p w14:paraId="0BA93D84">
      <w:pPr>
        <w:pStyle w:val="82"/>
        <w:autoSpaceDN w:val="0"/>
        <w:snapToGrid/>
        <w:spacing w:line="500" w:lineRule="exact"/>
        <w:ind w:firstLine="566"/>
        <w:rPr>
          <w:rFonts w:hint="eastAsia"/>
        </w:rPr>
      </w:pPr>
      <w:r>
        <w:rPr>
          <w:rFonts w:hint="eastAsia"/>
        </w:rPr>
        <w:t>支持套打，支持连续打印。</w:t>
      </w:r>
    </w:p>
    <w:p w14:paraId="3A78591D">
      <w:pPr>
        <w:pStyle w:val="82"/>
        <w:autoSpaceDN w:val="0"/>
        <w:snapToGrid/>
        <w:spacing w:line="500" w:lineRule="exact"/>
        <w:ind w:firstLine="566"/>
        <w:rPr>
          <w:rFonts w:hint="eastAsia"/>
        </w:rPr>
      </w:pPr>
      <w:r>
        <w:rPr>
          <w:rFonts w:hint="eastAsia"/>
        </w:rPr>
        <w:t>（10）信息变动报告单</w:t>
      </w:r>
    </w:p>
    <w:p w14:paraId="2F9B6E78">
      <w:pPr>
        <w:pStyle w:val="82"/>
        <w:autoSpaceDN w:val="0"/>
        <w:snapToGrid/>
        <w:spacing w:line="500" w:lineRule="exact"/>
        <w:ind w:firstLine="566"/>
        <w:rPr>
          <w:rFonts w:hint="eastAsia"/>
        </w:rPr>
      </w:pPr>
      <w:r>
        <w:rPr>
          <w:rFonts w:hint="eastAsia"/>
        </w:rPr>
        <w:t>根据用户设定的条件提取当月的人口信息变动报告单。信息变动报告单格式全省统计，共分成三页（信息报告单（一）、信息报告单（二）信息报告单（三））。</w:t>
      </w:r>
    </w:p>
    <w:p w14:paraId="0FDE2AD9">
      <w:pPr>
        <w:pStyle w:val="82"/>
        <w:autoSpaceDN w:val="0"/>
        <w:snapToGrid/>
        <w:spacing w:line="500" w:lineRule="exact"/>
        <w:ind w:firstLine="566"/>
        <w:rPr>
          <w:rFonts w:hint="eastAsia"/>
        </w:rPr>
      </w:pPr>
      <w:r>
        <w:rPr>
          <w:rFonts w:hint="eastAsia"/>
        </w:rPr>
        <w:t>支持套打，支持缩小放大打印。</w:t>
      </w:r>
    </w:p>
    <w:p w14:paraId="114A5A8E">
      <w:pPr>
        <w:pStyle w:val="82"/>
        <w:autoSpaceDN w:val="0"/>
        <w:snapToGrid/>
        <w:spacing w:line="500" w:lineRule="exact"/>
        <w:ind w:firstLine="566"/>
        <w:rPr>
          <w:rFonts w:hint="eastAsia"/>
        </w:rPr>
      </w:pPr>
      <w:r>
        <w:rPr>
          <w:rFonts w:hint="eastAsia"/>
        </w:rPr>
        <w:t>（11）家庭拆分与合并</w:t>
      </w:r>
    </w:p>
    <w:p w14:paraId="1A7B5359">
      <w:pPr>
        <w:pStyle w:val="82"/>
        <w:autoSpaceDN w:val="0"/>
        <w:snapToGrid/>
        <w:spacing w:line="500" w:lineRule="exact"/>
        <w:ind w:firstLine="566"/>
        <w:rPr>
          <w:rFonts w:hint="eastAsia"/>
        </w:rPr>
      </w:pPr>
      <w:r>
        <w:rPr>
          <w:rFonts w:hint="eastAsia"/>
        </w:rPr>
        <w:t>家庭拆分与合并包括家庭拆分和家庭合并二部份。家庭拆分是指将某家庭的部门人口迁移到新的家庭中。而家庭拆分是将二个以上的家庭合并在其中一个家庭或一个新的家庭。</w:t>
      </w:r>
    </w:p>
    <w:p w14:paraId="3656A46C">
      <w:pPr>
        <w:pStyle w:val="82"/>
        <w:autoSpaceDN w:val="0"/>
        <w:snapToGrid/>
        <w:spacing w:line="500" w:lineRule="exact"/>
        <w:ind w:firstLine="566"/>
        <w:rPr>
          <w:rFonts w:hint="eastAsia"/>
        </w:rPr>
      </w:pPr>
      <w:r>
        <w:rPr>
          <w:rFonts w:hint="eastAsia"/>
        </w:rPr>
        <w:t>家庭拆分与合并后，家庭编号有发生变化的，应同步更新所有相关数据，确定数据的一致性。</w:t>
      </w:r>
    </w:p>
    <w:p w14:paraId="2F9B05ED">
      <w:pPr>
        <w:pStyle w:val="82"/>
        <w:autoSpaceDN w:val="0"/>
        <w:snapToGrid/>
        <w:spacing w:line="500" w:lineRule="exact"/>
        <w:ind w:firstLine="566"/>
        <w:rPr>
          <w:rFonts w:hint="eastAsia"/>
        </w:rPr>
      </w:pPr>
      <w:r>
        <w:rPr>
          <w:rFonts w:hint="eastAsia"/>
        </w:rPr>
        <w:t>（12）人口注销结转</w:t>
      </w:r>
    </w:p>
    <w:p w14:paraId="71A656AC">
      <w:pPr>
        <w:pStyle w:val="82"/>
        <w:autoSpaceDN w:val="0"/>
        <w:snapToGrid/>
        <w:spacing w:line="500" w:lineRule="exact"/>
        <w:ind w:firstLine="566"/>
        <w:rPr>
          <w:rFonts w:hint="eastAsia"/>
        </w:rPr>
      </w:pPr>
      <w:r>
        <w:rPr>
          <w:rFonts w:hint="eastAsia"/>
        </w:rPr>
        <w:t>人口注销结转是将已迁出（迁往省外的）、已死亡的对象做结转，即将人口基本信息和相关信息移到历史库中，减少基本人口表存储，提高系统运行效率。包括迁出注销结转、死亡注销结转二项内容。</w:t>
      </w:r>
    </w:p>
    <w:p w14:paraId="62137718">
      <w:pPr>
        <w:pStyle w:val="82"/>
        <w:autoSpaceDN w:val="0"/>
        <w:snapToGrid/>
        <w:spacing w:line="500" w:lineRule="exact"/>
        <w:ind w:firstLine="566"/>
        <w:rPr>
          <w:rFonts w:hint="eastAsia"/>
        </w:rPr>
      </w:pPr>
      <w:r>
        <w:rPr>
          <w:rFonts w:hint="eastAsia"/>
        </w:rPr>
        <w:t>（13）人口注销恢复</w:t>
      </w:r>
    </w:p>
    <w:p w14:paraId="4B495FB1">
      <w:pPr>
        <w:pStyle w:val="82"/>
        <w:autoSpaceDN w:val="0"/>
        <w:snapToGrid/>
        <w:spacing w:line="500" w:lineRule="exact"/>
        <w:ind w:firstLine="566"/>
        <w:rPr>
          <w:rFonts w:hint="eastAsia"/>
        </w:rPr>
      </w:pPr>
      <w:r>
        <w:rPr>
          <w:rFonts w:hint="eastAsia"/>
        </w:rPr>
        <w:t>人口注销恢复是将已迁出（迁往省外的）、已死亡的对象（未结转）从注销状态中恢复成正常状态，主要用于对迁出和死亡误操作做纠错操作；已做注销结转的人口信息无法注销恢复。</w:t>
      </w:r>
    </w:p>
    <w:p w14:paraId="6F6542E9">
      <w:pPr>
        <w:pStyle w:val="82"/>
        <w:autoSpaceDN w:val="0"/>
        <w:snapToGrid/>
        <w:spacing w:line="500" w:lineRule="exact"/>
        <w:ind w:firstLine="0" w:firstLineChars="0"/>
        <w:rPr>
          <w:rFonts w:hint="eastAsia"/>
        </w:rPr>
      </w:pPr>
      <w:r>
        <w:rPr>
          <w:rFonts w:hint="eastAsia"/>
        </w:rPr>
        <w:t>3、综合服务管理</w:t>
      </w:r>
    </w:p>
    <w:p w14:paraId="7A1F117D">
      <w:pPr>
        <w:pStyle w:val="82"/>
        <w:autoSpaceDN w:val="0"/>
        <w:snapToGrid/>
        <w:spacing w:line="500" w:lineRule="exact"/>
        <w:ind w:firstLine="566"/>
        <w:rPr>
          <w:rFonts w:hint="eastAsia"/>
        </w:rPr>
      </w:pPr>
      <w:r>
        <w:rPr>
          <w:rFonts w:hint="eastAsia"/>
        </w:rPr>
        <w:t>包括育妇三查服务、三结合登记、培训登记、咨询登记、随访登记、奖励登记、优生检测登记、生育证登记、独生子女父母光荣证登记、其它证表等；</w:t>
      </w:r>
    </w:p>
    <w:p w14:paraId="3E546042">
      <w:pPr>
        <w:pStyle w:val="82"/>
        <w:autoSpaceDN w:val="0"/>
        <w:snapToGrid/>
        <w:spacing w:line="500" w:lineRule="exact"/>
        <w:ind w:firstLine="566"/>
        <w:rPr>
          <w:rFonts w:hint="eastAsia"/>
        </w:rPr>
      </w:pPr>
      <w:r>
        <w:rPr>
          <w:rFonts w:hint="eastAsia"/>
        </w:rPr>
        <w:t>（1）育妇三查服务</w:t>
      </w:r>
    </w:p>
    <w:p w14:paraId="207DDEA5">
      <w:pPr>
        <w:pStyle w:val="82"/>
        <w:autoSpaceDN w:val="0"/>
        <w:snapToGrid/>
        <w:spacing w:line="500" w:lineRule="exact"/>
        <w:ind w:firstLine="566"/>
        <w:rPr>
          <w:rFonts w:hint="eastAsia"/>
        </w:rPr>
      </w:pPr>
      <w:r>
        <w:rPr>
          <w:rFonts w:hint="eastAsia"/>
        </w:rPr>
        <w:t>三查服务是指育妇查环、查孕、查病技术服务。包括三查名单确定、轮次生成、三查结果登记、三查信息查询等模块。</w:t>
      </w:r>
    </w:p>
    <w:p w14:paraId="1655CBEC">
      <w:pPr>
        <w:pStyle w:val="82"/>
        <w:autoSpaceDN w:val="0"/>
        <w:snapToGrid/>
        <w:spacing w:line="500" w:lineRule="exact"/>
        <w:ind w:firstLine="566"/>
        <w:rPr>
          <w:rFonts w:hint="eastAsia"/>
        </w:rPr>
      </w:pPr>
      <w:r>
        <w:rPr>
          <w:rFonts w:hint="eastAsia"/>
        </w:rPr>
        <w:t>支持和福建省人口计生技术服务系统对接、包括名单导出、结果导入。也支持从部门信息共享（卫生孕检）获取的数据直接审核登记。</w:t>
      </w:r>
    </w:p>
    <w:p w14:paraId="429CCA44">
      <w:pPr>
        <w:pStyle w:val="82"/>
        <w:autoSpaceDN w:val="0"/>
        <w:snapToGrid/>
        <w:spacing w:line="500" w:lineRule="exact"/>
        <w:ind w:firstLine="566"/>
        <w:rPr>
          <w:rFonts w:hint="eastAsia"/>
        </w:rPr>
      </w:pPr>
      <w:r>
        <w:rPr>
          <w:rFonts w:hint="eastAsia"/>
        </w:rPr>
        <w:t>支持批量登记和个案登记二种方式。</w:t>
      </w:r>
    </w:p>
    <w:p w14:paraId="593040C3">
      <w:pPr>
        <w:pStyle w:val="82"/>
        <w:autoSpaceDN w:val="0"/>
        <w:snapToGrid/>
        <w:spacing w:line="500" w:lineRule="exact"/>
        <w:ind w:firstLine="566"/>
        <w:rPr>
          <w:rFonts w:hint="eastAsia"/>
        </w:rPr>
      </w:pPr>
      <w:r>
        <w:rPr>
          <w:rFonts w:hint="eastAsia"/>
        </w:rPr>
        <w:t>（2）三结合服务登记</w:t>
      </w:r>
    </w:p>
    <w:p w14:paraId="6CFA7F1F">
      <w:pPr>
        <w:pStyle w:val="82"/>
        <w:autoSpaceDN w:val="0"/>
        <w:snapToGrid/>
        <w:spacing w:line="500" w:lineRule="exact"/>
        <w:ind w:firstLine="566"/>
        <w:rPr>
          <w:rFonts w:hint="eastAsia"/>
        </w:rPr>
      </w:pPr>
      <w:r>
        <w:rPr>
          <w:rFonts w:hint="eastAsia"/>
        </w:rPr>
        <w:t>三结合是政府对辖区计生户的帮扶情况进行登记。</w:t>
      </w:r>
    </w:p>
    <w:p w14:paraId="3236EEE3">
      <w:pPr>
        <w:pStyle w:val="82"/>
        <w:autoSpaceDN w:val="0"/>
        <w:snapToGrid/>
        <w:spacing w:line="500" w:lineRule="exact"/>
        <w:ind w:firstLine="566"/>
        <w:rPr>
          <w:rFonts w:hint="eastAsia"/>
        </w:rPr>
      </w:pPr>
      <w:r>
        <w:rPr>
          <w:rFonts w:hint="eastAsia"/>
        </w:rPr>
        <w:t>支持批量登记和个案登记二种方式。</w:t>
      </w:r>
    </w:p>
    <w:p w14:paraId="2AA14E25">
      <w:pPr>
        <w:pStyle w:val="82"/>
        <w:autoSpaceDN w:val="0"/>
        <w:snapToGrid/>
        <w:spacing w:line="500" w:lineRule="exact"/>
        <w:ind w:firstLine="566"/>
        <w:rPr>
          <w:rFonts w:hint="eastAsia"/>
        </w:rPr>
      </w:pPr>
      <w:r>
        <w:rPr>
          <w:rFonts w:hint="eastAsia"/>
        </w:rPr>
        <w:t>（3）培训服务登记</w:t>
      </w:r>
    </w:p>
    <w:p w14:paraId="5896B254">
      <w:pPr>
        <w:pStyle w:val="82"/>
        <w:autoSpaceDN w:val="0"/>
        <w:snapToGrid/>
        <w:spacing w:line="500" w:lineRule="exact"/>
        <w:ind w:firstLine="566"/>
        <w:rPr>
          <w:rFonts w:hint="eastAsia"/>
        </w:rPr>
      </w:pPr>
      <w:r>
        <w:rPr>
          <w:rFonts w:hint="eastAsia"/>
        </w:rPr>
        <w:t>培训服务登记是政府对辖区育龄妇女相关知识培训情况进行登记。</w:t>
      </w:r>
    </w:p>
    <w:p w14:paraId="267016C5">
      <w:pPr>
        <w:pStyle w:val="82"/>
        <w:autoSpaceDN w:val="0"/>
        <w:snapToGrid/>
        <w:spacing w:line="500" w:lineRule="exact"/>
        <w:ind w:firstLine="566"/>
        <w:rPr>
          <w:rFonts w:hint="eastAsia"/>
        </w:rPr>
      </w:pPr>
      <w:r>
        <w:rPr>
          <w:rFonts w:hint="eastAsia"/>
        </w:rPr>
        <w:t>支持批量登记和个案登记二种方式。</w:t>
      </w:r>
    </w:p>
    <w:p w14:paraId="4A05D464">
      <w:pPr>
        <w:pStyle w:val="82"/>
        <w:autoSpaceDN w:val="0"/>
        <w:snapToGrid/>
        <w:spacing w:line="500" w:lineRule="exact"/>
        <w:ind w:firstLine="566"/>
        <w:rPr>
          <w:rFonts w:hint="eastAsia"/>
        </w:rPr>
      </w:pPr>
      <w:r>
        <w:rPr>
          <w:rFonts w:hint="eastAsia"/>
        </w:rPr>
        <w:t>（4）咨询服务登记</w:t>
      </w:r>
    </w:p>
    <w:p w14:paraId="7E53DF2E">
      <w:pPr>
        <w:pStyle w:val="82"/>
        <w:autoSpaceDN w:val="0"/>
        <w:snapToGrid/>
        <w:spacing w:line="500" w:lineRule="exact"/>
        <w:ind w:firstLine="566"/>
        <w:rPr>
          <w:rFonts w:hint="eastAsia"/>
        </w:rPr>
      </w:pPr>
      <w:r>
        <w:rPr>
          <w:rFonts w:hint="eastAsia"/>
        </w:rPr>
        <w:t>咨询服务登记是政府对辖区育龄妇女对政策及办事指南咨询情况进行登记。</w:t>
      </w:r>
    </w:p>
    <w:p w14:paraId="03EABCFF">
      <w:pPr>
        <w:pStyle w:val="82"/>
        <w:autoSpaceDN w:val="0"/>
        <w:snapToGrid/>
        <w:spacing w:line="500" w:lineRule="exact"/>
        <w:ind w:firstLine="566"/>
        <w:rPr>
          <w:rFonts w:hint="eastAsia"/>
        </w:rPr>
      </w:pPr>
      <w:r>
        <w:rPr>
          <w:rFonts w:hint="eastAsia"/>
        </w:rPr>
        <w:t>支持批量登记和个案登记二种方式。</w:t>
      </w:r>
    </w:p>
    <w:p w14:paraId="6FF88F40">
      <w:pPr>
        <w:pStyle w:val="82"/>
        <w:autoSpaceDN w:val="0"/>
        <w:snapToGrid/>
        <w:spacing w:line="500" w:lineRule="exact"/>
        <w:ind w:firstLine="566"/>
        <w:rPr>
          <w:rFonts w:hint="eastAsia"/>
        </w:rPr>
      </w:pPr>
      <w:r>
        <w:rPr>
          <w:rFonts w:hint="eastAsia"/>
        </w:rPr>
        <w:t>（5）优生检测登记</w:t>
      </w:r>
    </w:p>
    <w:p w14:paraId="76D454DE">
      <w:pPr>
        <w:pStyle w:val="82"/>
        <w:autoSpaceDN w:val="0"/>
        <w:snapToGrid/>
        <w:spacing w:line="500" w:lineRule="exact"/>
        <w:ind w:firstLine="566"/>
        <w:rPr>
          <w:rFonts w:hint="eastAsia"/>
        </w:rPr>
      </w:pPr>
      <w:r>
        <w:rPr>
          <w:rFonts w:hint="eastAsia"/>
        </w:rPr>
        <w:t>优生检测登记是对新婚夫妇在医疗机构或计划生育技术服务机构接受的免费优生检测情况进行登记。</w:t>
      </w:r>
    </w:p>
    <w:p w14:paraId="1DDD881D">
      <w:pPr>
        <w:pStyle w:val="82"/>
        <w:autoSpaceDN w:val="0"/>
        <w:snapToGrid/>
        <w:spacing w:line="500" w:lineRule="exact"/>
        <w:ind w:firstLine="566"/>
        <w:rPr>
          <w:rFonts w:hint="eastAsia"/>
        </w:rPr>
      </w:pPr>
      <w:r>
        <w:rPr>
          <w:rFonts w:hint="eastAsia"/>
        </w:rPr>
        <w:t>支持批量登记和个案登记二种方式。</w:t>
      </w:r>
    </w:p>
    <w:p w14:paraId="2F9272C1">
      <w:pPr>
        <w:pStyle w:val="82"/>
        <w:autoSpaceDN w:val="0"/>
        <w:snapToGrid/>
        <w:spacing w:line="500" w:lineRule="exact"/>
        <w:ind w:firstLine="566"/>
        <w:rPr>
          <w:rFonts w:hint="eastAsia"/>
        </w:rPr>
      </w:pPr>
      <w:r>
        <w:rPr>
          <w:rFonts w:hint="eastAsia"/>
        </w:rPr>
        <w:t>（6）随访登记</w:t>
      </w:r>
    </w:p>
    <w:p w14:paraId="3BD4398B">
      <w:pPr>
        <w:pStyle w:val="82"/>
        <w:autoSpaceDN w:val="0"/>
        <w:snapToGrid/>
        <w:spacing w:line="500" w:lineRule="exact"/>
        <w:ind w:firstLine="566"/>
        <w:rPr>
          <w:rFonts w:hint="eastAsia"/>
        </w:rPr>
      </w:pPr>
      <w:r>
        <w:rPr>
          <w:rFonts w:hint="eastAsia"/>
        </w:rPr>
        <w:t>随访登记是指工作人员对辖区新落实节育措施或服用计划生育药物的育妇按规定进行随访服务登记。</w:t>
      </w:r>
    </w:p>
    <w:p w14:paraId="22D2AF43">
      <w:pPr>
        <w:pStyle w:val="82"/>
        <w:autoSpaceDN w:val="0"/>
        <w:snapToGrid/>
        <w:spacing w:line="500" w:lineRule="exact"/>
        <w:ind w:firstLine="566"/>
        <w:rPr>
          <w:rFonts w:hint="eastAsia"/>
        </w:rPr>
      </w:pPr>
      <w:r>
        <w:rPr>
          <w:rFonts w:hint="eastAsia"/>
        </w:rPr>
        <w:t>支持批量登记和个案登记二种方式。</w:t>
      </w:r>
    </w:p>
    <w:p w14:paraId="431F7F6E">
      <w:pPr>
        <w:pStyle w:val="82"/>
        <w:autoSpaceDN w:val="0"/>
        <w:snapToGrid/>
        <w:spacing w:line="500" w:lineRule="exact"/>
        <w:ind w:firstLine="566"/>
        <w:rPr>
          <w:rFonts w:hint="eastAsia"/>
        </w:rPr>
      </w:pPr>
      <w:r>
        <w:rPr>
          <w:rFonts w:hint="eastAsia"/>
        </w:rPr>
        <w:t>（7）奖励登记</w:t>
      </w:r>
    </w:p>
    <w:p w14:paraId="5CDD807C">
      <w:pPr>
        <w:pStyle w:val="82"/>
        <w:autoSpaceDN w:val="0"/>
        <w:snapToGrid/>
        <w:spacing w:line="500" w:lineRule="exact"/>
        <w:ind w:firstLine="566"/>
        <w:rPr>
          <w:rFonts w:hint="eastAsia"/>
        </w:rPr>
      </w:pPr>
      <w:r>
        <w:rPr>
          <w:rFonts w:hint="eastAsia"/>
        </w:rPr>
        <w:t>奖励登记是指工作人员对辖区内新领取独生子女父母光荣证的计生夫妇发放一次性奖励的情况登记。</w:t>
      </w:r>
    </w:p>
    <w:p w14:paraId="56354673">
      <w:pPr>
        <w:pStyle w:val="82"/>
        <w:autoSpaceDN w:val="0"/>
        <w:snapToGrid/>
        <w:spacing w:line="500" w:lineRule="exact"/>
        <w:ind w:firstLine="566"/>
        <w:rPr>
          <w:rFonts w:hint="eastAsia"/>
        </w:rPr>
      </w:pPr>
      <w:r>
        <w:rPr>
          <w:rFonts w:hint="eastAsia"/>
        </w:rPr>
        <w:t>支持批量登记和个案登记二种方式。</w:t>
      </w:r>
    </w:p>
    <w:p w14:paraId="79D5933C">
      <w:pPr>
        <w:pStyle w:val="82"/>
        <w:autoSpaceDN w:val="0"/>
        <w:snapToGrid/>
        <w:spacing w:line="500" w:lineRule="exact"/>
        <w:ind w:firstLine="566"/>
        <w:rPr>
          <w:rFonts w:hint="eastAsia"/>
        </w:rPr>
      </w:pPr>
      <w:r>
        <w:rPr>
          <w:rFonts w:hint="eastAsia"/>
        </w:rPr>
        <w:t>（8）生育证登记</w:t>
      </w:r>
    </w:p>
    <w:p w14:paraId="7FC92E18">
      <w:pPr>
        <w:pStyle w:val="82"/>
        <w:autoSpaceDN w:val="0"/>
        <w:snapToGrid/>
        <w:spacing w:line="500" w:lineRule="exact"/>
        <w:ind w:firstLine="566"/>
        <w:rPr>
          <w:rFonts w:hint="eastAsia"/>
        </w:rPr>
      </w:pPr>
      <w:r>
        <w:rPr>
          <w:rFonts w:hint="eastAsia"/>
        </w:rPr>
        <w:t>对辖区内一孩生育服务证和再生育服务证的进行新增、修改、删除等操作。我省刚刚取消一孩生育证的发证，改为一孩生育登记制度，因此需将系统中一孩生育证的发放改为一孩生育的登记。</w:t>
      </w:r>
    </w:p>
    <w:p w14:paraId="15F1A32F">
      <w:pPr>
        <w:pStyle w:val="82"/>
        <w:autoSpaceDN w:val="0"/>
        <w:snapToGrid/>
        <w:spacing w:line="500" w:lineRule="exact"/>
        <w:ind w:firstLine="566"/>
        <w:rPr>
          <w:rFonts w:hint="eastAsia"/>
        </w:rPr>
      </w:pPr>
      <w:r>
        <w:rPr>
          <w:rFonts w:hint="eastAsia"/>
        </w:rPr>
        <w:t>所有变更信息应写入操作日志。</w:t>
      </w:r>
    </w:p>
    <w:p w14:paraId="5830CE27">
      <w:pPr>
        <w:pStyle w:val="82"/>
        <w:autoSpaceDN w:val="0"/>
        <w:snapToGrid/>
        <w:spacing w:line="500" w:lineRule="exact"/>
        <w:ind w:firstLine="566"/>
        <w:rPr>
          <w:rFonts w:hint="eastAsia"/>
        </w:rPr>
      </w:pPr>
      <w:r>
        <w:rPr>
          <w:rFonts w:hint="eastAsia"/>
        </w:rPr>
        <w:t>生育证登记信息可以从网上办证便民服务平台中直接共享入库。</w:t>
      </w:r>
    </w:p>
    <w:p w14:paraId="01F06E60">
      <w:pPr>
        <w:pStyle w:val="82"/>
        <w:autoSpaceDN w:val="0"/>
        <w:snapToGrid/>
        <w:spacing w:line="500" w:lineRule="exact"/>
        <w:ind w:firstLine="566"/>
        <w:rPr>
          <w:rFonts w:hint="eastAsia"/>
        </w:rPr>
      </w:pPr>
      <w:r>
        <w:rPr>
          <w:rFonts w:hint="eastAsia"/>
        </w:rPr>
        <w:t>支持证件打印（套打）。</w:t>
      </w:r>
    </w:p>
    <w:p w14:paraId="130CE485">
      <w:pPr>
        <w:pStyle w:val="82"/>
        <w:autoSpaceDN w:val="0"/>
        <w:snapToGrid/>
        <w:spacing w:line="500" w:lineRule="exact"/>
        <w:ind w:firstLine="566"/>
        <w:rPr>
          <w:rFonts w:hint="eastAsia"/>
        </w:rPr>
      </w:pPr>
      <w:r>
        <w:rPr>
          <w:rFonts w:hint="eastAsia"/>
        </w:rPr>
        <w:t>（9）独生子女父母光荣证登记</w:t>
      </w:r>
    </w:p>
    <w:p w14:paraId="3D35F4D1">
      <w:pPr>
        <w:pStyle w:val="82"/>
        <w:autoSpaceDN w:val="0"/>
        <w:snapToGrid/>
        <w:spacing w:line="500" w:lineRule="exact"/>
        <w:ind w:firstLine="566"/>
        <w:rPr>
          <w:rFonts w:hint="eastAsia"/>
        </w:rPr>
      </w:pPr>
      <w:r>
        <w:rPr>
          <w:rFonts w:hint="eastAsia"/>
        </w:rPr>
        <w:t>对辖区内领取独生子女父母光荣证的信息进行新增、修改、删除等操作。</w:t>
      </w:r>
    </w:p>
    <w:p w14:paraId="558577C4">
      <w:pPr>
        <w:pStyle w:val="82"/>
        <w:autoSpaceDN w:val="0"/>
        <w:snapToGrid/>
        <w:spacing w:line="500" w:lineRule="exact"/>
        <w:ind w:firstLine="566"/>
        <w:rPr>
          <w:rFonts w:hint="eastAsia"/>
        </w:rPr>
      </w:pPr>
      <w:r>
        <w:rPr>
          <w:rFonts w:hint="eastAsia"/>
        </w:rPr>
        <w:t>所有变更信息应写入操作日志。</w:t>
      </w:r>
    </w:p>
    <w:p w14:paraId="507C8B28">
      <w:pPr>
        <w:pStyle w:val="82"/>
        <w:autoSpaceDN w:val="0"/>
        <w:snapToGrid/>
        <w:spacing w:line="500" w:lineRule="exact"/>
        <w:ind w:firstLine="566"/>
        <w:rPr>
          <w:rFonts w:hint="eastAsia"/>
        </w:rPr>
      </w:pPr>
      <w:r>
        <w:rPr>
          <w:rFonts w:hint="eastAsia"/>
        </w:rPr>
        <w:t>支持证件打印（套打）。</w:t>
      </w:r>
    </w:p>
    <w:p w14:paraId="17909200">
      <w:pPr>
        <w:pStyle w:val="82"/>
        <w:autoSpaceDN w:val="0"/>
        <w:snapToGrid/>
        <w:spacing w:line="500" w:lineRule="exact"/>
        <w:ind w:firstLine="566"/>
        <w:rPr>
          <w:rFonts w:hint="eastAsia"/>
        </w:rPr>
      </w:pPr>
      <w:r>
        <w:rPr>
          <w:rFonts w:hint="eastAsia"/>
        </w:rPr>
        <w:t>（10）其他证表打印</w:t>
      </w:r>
    </w:p>
    <w:p w14:paraId="3583C57B">
      <w:pPr>
        <w:pStyle w:val="82"/>
        <w:autoSpaceDN w:val="0"/>
        <w:snapToGrid/>
        <w:spacing w:line="500" w:lineRule="exact"/>
        <w:ind w:firstLine="566"/>
        <w:rPr>
          <w:rFonts w:hint="eastAsia"/>
        </w:rPr>
      </w:pPr>
      <w:r>
        <w:rPr>
          <w:rFonts w:hint="eastAsia"/>
        </w:rPr>
        <w:t>对辖区内打印其他证表（婚育节育证明书、迁移变动通知书、收养人生育情况证明书、出生统计上报证明信息）的信息进行新增、修改、删除等操作。</w:t>
      </w:r>
    </w:p>
    <w:p w14:paraId="45C9E576">
      <w:pPr>
        <w:pStyle w:val="82"/>
        <w:autoSpaceDN w:val="0"/>
        <w:snapToGrid/>
        <w:spacing w:line="500" w:lineRule="exact"/>
        <w:ind w:firstLine="566"/>
        <w:rPr>
          <w:rFonts w:hint="eastAsia"/>
        </w:rPr>
      </w:pPr>
      <w:r>
        <w:rPr>
          <w:rFonts w:hint="eastAsia"/>
        </w:rPr>
        <w:t>支持证件打印（套打）。</w:t>
      </w:r>
    </w:p>
    <w:p w14:paraId="3C707A60">
      <w:pPr>
        <w:pStyle w:val="82"/>
        <w:autoSpaceDN w:val="0"/>
        <w:snapToGrid/>
        <w:spacing w:line="500" w:lineRule="exact"/>
        <w:ind w:firstLine="566"/>
        <w:rPr>
          <w:rFonts w:hint="eastAsia"/>
        </w:rPr>
      </w:pPr>
      <w:r>
        <w:rPr>
          <w:rFonts w:hint="eastAsia"/>
        </w:rPr>
        <w:t>4、信息查询</w:t>
      </w:r>
    </w:p>
    <w:p w14:paraId="4242B871">
      <w:pPr>
        <w:pStyle w:val="82"/>
        <w:autoSpaceDN w:val="0"/>
        <w:snapToGrid/>
        <w:spacing w:line="500" w:lineRule="exact"/>
        <w:ind w:firstLine="566"/>
        <w:rPr>
          <w:rFonts w:hint="eastAsia"/>
        </w:rPr>
      </w:pPr>
      <w:r>
        <w:rPr>
          <w:rFonts w:hint="eastAsia"/>
        </w:rPr>
        <w:t>包括基本查询、专项查询、育妇信息查询、服务信息查询、证表信息查询、生成自定义查询、自定义查询、迁入迁出通报查询；</w:t>
      </w:r>
    </w:p>
    <w:p w14:paraId="0B636533">
      <w:pPr>
        <w:pStyle w:val="82"/>
        <w:autoSpaceDN w:val="0"/>
        <w:snapToGrid/>
        <w:spacing w:line="500" w:lineRule="exact"/>
        <w:ind w:firstLine="566"/>
        <w:rPr>
          <w:rFonts w:hint="eastAsia"/>
        </w:rPr>
      </w:pPr>
      <w:r>
        <w:rPr>
          <w:rFonts w:hint="eastAsia"/>
        </w:rPr>
        <w:t>（1）基本查询</w:t>
      </w:r>
    </w:p>
    <w:p w14:paraId="2A1B4435">
      <w:pPr>
        <w:pStyle w:val="82"/>
        <w:autoSpaceDN w:val="0"/>
        <w:snapToGrid/>
        <w:spacing w:line="500" w:lineRule="exact"/>
        <w:ind w:firstLine="566"/>
        <w:rPr>
          <w:rFonts w:hint="eastAsia"/>
        </w:rPr>
      </w:pPr>
      <w:r>
        <w:rPr>
          <w:rFonts w:hint="eastAsia"/>
        </w:rPr>
        <w:t>基本查询包括基本信息查询（常住人口基本信息查询、育妇基本信息查询、常住人口目录表、育妇目录表、非常住人口基本信息查询、育妇分孩次查询、育妇动态信息查询、省外迁入查询、省内漏管迁入查询、省外迁出查询、省内重管迁出查询、本级处理常住交接查询、未迁入常住交接查询）、管理信息查询（育妇生育史信息查询、育妇避孕节育史信息查询、育妇婚姻史信息查询、生育证信息查询、独生子女父母光荣证信息查询、违法征收信息查询、妊娠信息查询）、登记信息查询（迁入登记信息查询、婚姻登记信息查询、出生登记信息查询、避孕节育登记信息查询、迁出登记信息查询、死亡登记信息查询、违法征收登记信息查询、处罚登记信息查询、生育证登记信息查询、独生子女父母光荣证登记信息查询、流出人口信息查询、镇内迁移信息查询、回籍信息查询、妊娠信息登记查询）、历史信息查询（常住人口历史基本信息查询、育妇历史基本信息查询、育妇婚姻历史信息查询、育妇生育历史信息查询、育妇避孕节育历史信息查询、育妇违法征收历史信息查询、生育证历史信息查询、独生子女父母光荣证历史信息查询）。</w:t>
      </w:r>
    </w:p>
    <w:p w14:paraId="03EFABC3">
      <w:pPr>
        <w:pStyle w:val="82"/>
        <w:autoSpaceDN w:val="0"/>
        <w:snapToGrid/>
        <w:spacing w:line="500" w:lineRule="exact"/>
        <w:ind w:firstLine="566"/>
        <w:rPr>
          <w:rFonts w:hint="eastAsia"/>
        </w:rPr>
      </w:pPr>
      <w:r>
        <w:rPr>
          <w:rFonts w:hint="eastAsia"/>
        </w:rPr>
        <w:t>支持自定义选择条件、支持列表选择、支持多区域选择。</w:t>
      </w:r>
    </w:p>
    <w:p w14:paraId="0DCEE29D">
      <w:pPr>
        <w:pStyle w:val="82"/>
        <w:autoSpaceDN w:val="0"/>
        <w:snapToGrid/>
        <w:spacing w:line="500" w:lineRule="exact"/>
        <w:ind w:firstLine="566"/>
        <w:rPr>
          <w:rFonts w:hint="eastAsia"/>
        </w:rPr>
      </w:pPr>
      <w:r>
        <w:rPr>
          <w:rFonts w:hint="eastAsia"/>
        </w:rPr>
        <w:t>允许授权用户直接信息变动，批量编辑。</w:t>
      </w:r>
    </w:p>
    <w:p w14:paraId="0B87C082">
      <w:pPr>
        <w:pStyle w:val="82"/>
        <w:autoSpaceDN w:val="0"/>
        <w:snapToGrid/>
        <w:spacing w:line="500" w:lineRule="exact"/>
        <w:ind w:firstLine="566"/>
        <w:rPr>
          <w:rFonts w:hint="eastAsia"/>
        </w:rPr>
      </w:pPr>
      <w:r>
        <w:rPr>
          <w:rFonts w:hint="eastAsia"/>
        </w:rPr>
        <w:t>（2）专项查询</w:t>
      </w:r>
    </w:p>
    <w:p w14:paraId="41EF3E91">
      <w:pPr>
        <w:pStyle w:val="82"/>
        <w:autoSpaceDN w:val="0"/>
        <w:snapToGrid/>
        <w:spacing w:line="500" w:lineRule="exact"/>
        <w:ind w:firstLine="566"/>
        <w:rPr>
          <w:rFonts w:hint="eastAsia"/>
        </w:rPr>
      </w:pPr>
      <w:r>
        <w:rPr>
          <w:rFonts w:hint="eastAsia"/>
        </w:rPr>
        <w:t>专项查询包括三结合信息查询、培训信息查询、咨询信息查询、随访信息查询、优生检测信息查询、奖励信息查询。</w:t>
      </w:r>
    </w:p>
    <w:p w14:paraId="701ACCEF">
      <w:pPr>
        <w:pStyle w:val="82"/>
        <w:autoSpaceDN w:val="0"/>
        <w:snapToGrid/>
        <w:spacing w:line="500" w:lineRule="exact"/>
        <w:ind w:firstLine="566"/>
        <w:rPr>
          <w:rFonts w:hint="eastAsia"/>
        </w:rPr>
      </w:pPr>
      <w:r>
        <w:rPr>
          <w:rFonts w:hint="eastAsia"/>
        </w:rPr>
        <w:t>支持自定义选择条件、支持列表选择、支持多区域选择。</w:t>
      </w:r>
    </w:p>
    <w:p w14:paraId="4F93318D">
      <w:pPr>
        <w:pStyle w:val="82"/>
        <w:autoSpaceDN w:val="0"/>
        <w:snapToGrid/>
        <w:spacing w:line="500" w:lineRule="exact"/>
        <w:ind w:firstLine="566"/>
        <w:rPr>
          <w:rFonts w:hint="eastAsia"/>
        </w:rPr>
      </w:pPr>
      <w:r>
        <w:rPr>
          <w:rFonts w:hint="eastAsia"/>
        </w:rPr>
        <w:t>允许授权用户直接信息变动，批量编辑。</w:t>
      </w:r>
    </w:p>
    <w:p w14:paraId="128A67B7">
      <w:pPr>
        <w:pStyle w:val="82"/>
        <w:autoSpaceDN w:val="0"/>
        <w:snapToGrid/>
        <w:spacing w:line="500" w:lineRule="exact"/>
        <w:ind w:firstLine="566"/>
        <w:rPr>
          <w:rFonts w:hint="eastAsia"/>
        </w:rPr>
      </w:pPr>
      <w:r>
        <w:rPr>
          <w:rFonts w:hint="eastAsia"/>
        </w:rPr>
        <w:t>（3）育妇查询</w:t>
      </w:r>
    </w:p>
    <w:p w14:paraId="5C01BA8B">
      <w:pPr>
        <w:pStyle w:val="82"/>
        <w:autoSpaceDN w:val="0"/>
        <w:snapToGrid/>
        <w:spacing w:line="500" w:lineRule="exact"/>
        <w:ind w:firstLine="566"/>
        <w:rPr>
          <w:rFonts w:hint="eastAsia"/>
        </w:rPr>
      </w:pPr>
      <w:r>
        <w:rPr>
          <w:rFonts w:hint="eastAsia"/>
        </w:rPr>
        <w:t>育妇查询包括已生育信息查询（无孩育妇、已生育一男的育妇、已生育一女的育妇、已生育二女的育妇、已生育二男的育妇、已生育一女一男的育妇、已生育一男一女的育妇、生育多孩的育妇、已生育多孩全女的育妇、未婚有生育的育妇）、婚姻信息查询（初婚育妇、复婚育妇、再婚育妇、离婚育妇、丧偶育妇、未婚育妇）、避孕节育信息查询（生一孩未上环育妇、生一孩已上环育妇、其他已上环育妇、已皮埋的育妇、生二孩及以上未扎育妇、生二孩及以上已扎育妇、其他已结扎育妇、二女扎育妇、使用药具育妇、无措施育妇、不需落实节育措施育妇）、生育证信息查询（已婚未育已领一孩生育证的育妇、已婚未育未领一孩生育证的育妇、符合二孩再生育条件已领生育证的育妇、符合二孩再生育条件未领生育证的育妇、符合三孩再生育条件已领生育证的育妇、符合三孩再生育条件未领生育证的育妇）、独生子女父母光荣证信息查询（已领独生子女父母光荣证的育妇、超龄已注销独生子女父母光荣证的育妇）、各年龄区间育妇信息查询。</w:t>
      </w:r>
    </w:p>
    <w:p w14:paraId="3C1976CA">
      <w:pPr>
        <w:pStyle w:val="82"/>
        <w:autoSpaceDN w:val="0"/>
        <w:snapToGrid/>
        <w:spacing w:line="500" w:lineRule="exact"/>
        <w:ind w:firstLine="566"/>
        <w:rPr>
          <w:rFonts w:hint="eastAsia"/>
        </w:rPr>
      </w:pPr>
      <w:r>
        <w:rPr>
          <w:rFonts w:hint="eastAsia"/>
        </w:rPr>
        <w:t>支持自定义选择条件、支持列表选择、支持多区域选择。</w:t>
      </w:r>
    </w:p>
    <w:p w14:paraId="552138AE">
      <w:pPr>
        <w:pStyle w:val="82"/>
        <w:autoSpaceDN w:val="0"/>
        <w:snapToGrid/>
        <w:spacing w:line="500" w:lineRule="exact"/>
        <w:ind w:firstLine="566"/>
        <w:rPr>
          <w:rFonts w:hint="eastAsia"/>
        </w:rPr>
      </w:pPr>
      <w:r>
        <w:rPr>
          <w:rFonts w:hint="eastAsia"/>
        </w:rPr>
        <w:t>允许授权用户直接信息变动，批量编辑。</w:t>
      </w:r>
    </w:p>
    <w:p w14:paraId="18B43F02">
      <w:pPr>
        <w:pStyle w:val="82"/>
        <w:autoSpaceDN w:val="0"/>
        <w:snapToGrid/>
        <w:spacing w:line="500" w:lineRule="exact"/>
        <w:ind w:firstLine="566"/>
        <w:rPr>
          <w:rFonts w:hint="eastAsia"/>
        </w:rPr>
      </w:pPr>
      <w:r>
        <w:rPr>
          <w:rFonts w:hint="eastAsia"/>
        </w:rPr>
        <w:t>（4）服务查询</w:t>
      </w:r>
    </w:p>
    <w:p w14:paraId="3D55404A">
      <w:pPr>
        <w:pStyle w:val="82"/>
        <w:autoSpaceDN w:val="0"/>
        <w:snapToGrid/>
        <w:spacing w:line="500" w:lineRule="exact"/>
        <w:ind w:firstLine="566"/>
        <w:rPr>
          <w:rFonts w:hint="eastAsia"/>
        </w:rPr>
      </w:pPr>
      <w:r>
        <w:rPr>
          <w:rFonts w:hint="eastAsia"/>
        </w:rPr>
        <w:t>服务查询包括放环需定期随访育妇、皮埋需定期随访育妇、结扎需定期随访育妇、人流引产需随访育妇、当年落实措施育妇、大龄未婚育妇名单、新婚育妇名单、现孕孕妇名单、当月产妇名单、哺乳期育妇名单、婚后二年未孕育妇名单。</w:t>
      </w:r>
    </w:p>
    <w:p w14:paraId="05E8DF31">
      <w:pPr>
        <w:pStyle w:val="82"/>
        <w:autoSpaceDN w:val="0"/>
        <w:snapToGrid/>
        <w:spacing w:line="500" w:lineRule="exact"/>
        <w:ind w:firstLine="566"/>
        <w:rPr>
          <w:rFonts w:hint="eastAsia"/>
        </w:rPr>
      </w:pPr>
      <w:r>
        <w:rPr>
          <w:rFonts w:hint="eastAsia"/>
        </w:rPr>
        <w:t>支持自定义选择条件、支持列表选择、支持多区域选择。</w:t>
      </w:r>
    </w:p>
    <w:p w14:paraId="493C75FC">
      <w:pPr>
        <w:pStyle w:val="82"/>
        <w:autoSpaceDN w:val="0"/>
        <w:snapToGrid/>
        <w:spacing w:line="500" w:lineRule="exact"/>
        <w:ind w:firstLine="566"/>
        <w:rPr>
          <w:rFonts w:hint="eastAsia"/>
        </w:rPr>
      </w:pPr>
      <w:r>
        <w:rPr>
          <w:rFonts w:hint="eastAsia"/>
        </w:rPr>
        <w:t>允许授权用户直接信息变动，批量编辑。</w:t>
      </w:r>
    </w:p>
    <w:p w14:paraId="32DBA10D">
      <w:pPr>
        <w:pStyle w:val="82"/>
        <w:autoSpaceDN w:val="0"/>
        <w:snapToGrid/>
        <w:spacing w:line="500" w:lineRule="exact"/>
        <w:ind w:firstLine="566"/>
        <w:rPr>
          <w:rFonts w:hint="eastAsia"/>
        </w:rPr>
      </w:pPr>
      <w:r>
        <w:rPr>
          <w:rFonts w:hint="eastAsia"/>
        </w:rPr>
        <w:t>（5）证表信息查询</w:t>
      </w:r>
    </w:p>
    <w:p w14:paraId="05A9781E">
      <w:pPr>
        <w:pStyle w:val="82"/>
        <w:autoSpaceDN w:val="0"/>
        <w:snapToGrid/>
        <w:spacing w:line="500" w:lineRule="exact"/>
        <w:ind w:firstLine="566"/>
        <w:rPr>
          <w:rFonts w:hint="eastAsia"/>
        </w:rPr>
      </w:pPr>
      <w:r>
        <w:rPr>
          <w:rFonts w:hint="eastAsia"/>
        </w:rPr>
        <w:t>证表信息查询包括婚育节育证明书(未婚)、婚育节育证明书(已婚)、迁移变动通知书、收养人生育情况证明书、出生统计上报证明查询。</w:t>
      </w:r>
    </w:p>
    <w:p w14:paraId="0935039A">
      <w:pPr>
        <w:pStyle w:val="82"/>
        <w:autoSpaceDN w:val="0"/>
        <w:snapToGrid/>
        <w:spacing w:line="500" w:lineRule="exact"/>
        <w:ind w:firstLine="566"/>
        <w:rPr>
          <w:rFonts w:hint="eastAsia"/>
        </w:rPr>
      </w:pPr>
      <w:r>
        <w:rPr>
          <w:rFonts w:hint="eastAsia"/>
        </w:rPr>
        <w:t>支持自定义选择条件、支持列表选择、支持多区域选择。</w:t>
      </w:r>
    </w:p>
    <w:p w14:paraId="311E2698">
      <w:pPr>
        <w:pStyle w:val="82"/>
        <w:autoSpaceDN w:val="0"/>
        <w:snapToGrid/>
        <w:spacing w:line="500" w:lineRule="exact"/>
        <w:ind w:firstLine="566"/>
        <w:rPr>
          <w:rFonts w:hint="eastAsia"/>
        </w:rPr>
      </w:pPr>
      <w:r>
        <w:rPr>
          <w:rFonts w:hint="eastAsia"/>
        </w:rPr>
        <w:t>允许授权用户直接信息变动，批量编辑。</w:t>
      </w:r>
    </w:p>
    <w:p w14:paraId="3462D4B5">
      <w:pPr>
        <w:pStyle w:val="82"/>
        <w:autoSpaceDN w:val="0"/>
        <w:snapToGrid/>
        <w:spacing w:line="500" w:lineRule="exact"/>
        <w:ind w:firstLine="566"/>
        <w:rPr>
          <w:rFonts w:hint="eastAsia"/>
        </w:rPr>
      </w:pPr>
      <w:r>
        <w:rPr>
          <w:rFonts w:hint="eastAsia"/>
        </w:rPr>
        <w:t>（6）自定义查询</w:t>
      </w:r>
    </w:p>
    <w:p w14:paraId="53BAAE5C">
      <w:pPr>
        <w:pStyle w:val="82"/>
        <w:autoSpaceDN w:val="0"/>
        <w:snapToGrid/>
        <w:spacing w:line="500" w:lineRule="exact"/>
        <w:ind w:firstLine="566"/>
        <w:rPr>
          <w:rFonts w:hint="eastAsia"/>
        </w:rPr>
      </w:pPr>
      <w:r>
        <w:rPr>
          <w:rFonts w:hint="eastAsia"/>
        </w:rPr>
        <w:t>自定义查询给用户提供更灵活的定义查询方式。</w:t>
      </w:r>
    </w:p>
    <w:p w14:paraId="2F262192">
      <w:pPr>
        <w:pStyle w:val="82"/>
        <w:autoSpaceDN w:val="0"/>
        <w:snapToGrid/>
        <w:spacing w:line="500" w:lineRule="exact"/>
        <w:ind w:firstLine="566"/>
        <w:rPr>
          <w:rFonts w:hint="eastAsia"/>
        </w:rPr>
      </w:pPr>
      <w:r>
        <w:rPr>
          <w:rFonts w:hint="eastAsia"/>
        </w:rPr>
        <w:t>支持灵活选择查询表、支持条件灵活设定、支持列表选择。</w:t>
      </w:r>
    </w:p>
    <w:p w14:paraId="3745CC43">
      <w:pPr>
        <w:pStyle w:val="82"/>
        <w:autoSpaceDN w:val="0"/>
        <w:snapToGrid/>
        <w:spacing w:line="500" w:lineRule="exact"/>
        <w:ind w:firstLine="566"/>
        <w:rPr>
          <w:rFonts w:hint="eastAsia"/>
        </w:rPr>
      </w:pPr>
      <w:r>
        <w:rPr>
          <w:rFonts w:hint="eastAsia"/>
        </w:rPr>
        <w:t>自定义查询定义后可保存，并可以以模板方式导出、导入。</w:t>
      </w:r>
    </w:p>
    <w:p w14:paraId="08331CFC">
      <w:pPr>
        <w:pStyle w:val="82"/>
        <w:autoSpaceDN w:val="0"/>
        <w:snapToGrid/>
        <w:spacing w:line="500" w:lineRule="exact"/>
        <w:ind w:firstLine="566"/>
        <w:rPr>
          <w:rFonts w:hint="eastAsia"/>
        </w:rPr>
      </w:pPr>
      <w:r>
        <w:rPr>
          <w:rFonts w:hint="eastAsia"/>
        </w:rPr>
        <w:t>5、信息反馈</w:t>
      </w:r>
    </w:p>
    <w:p w14:paraId="59D0295E">
      <w:pPr>
        <w:pStyle w:val="82"/>
        <w:autoSpaceDN w:val="0"/>
        <w:snapToGrid/>
        <w:spacing w:line="500" w:lineRule="exact"/>
        <w:ind w:firstLine="566"/>
        <w:rPr>
          <w:rFonts w:hint="eastAsia"/>
        </w:rPr>
      </w:pPr>
      <w:r>
        <w:rPr>
          <w:rFonts w:hint="eastAsia"/>
        </w:rPr>
        <w:t>包括计生工作完成情况、计生工作完成情况(综合)、例会信息反馈、例会信息反馈(综合)；；</w:t>
      </w:r>
    </w:p>
    <w:p w14:paraId="64226DDF">
      <w:pPr>
        <w:pStyle w:val="82"/>
        <w:autoSpaceDN w:val="0"/>
        <w:snapToGrid/>
        <w:spacing w:line="500" w:lineRule="exact"/>
        <w:ind w:firstLine="566"/>
        <w:rPr>
          <w:rFonts w:hint="eastAsia"/>
        </w:rPr>
      </w:pPr>
      <w:r>
        <w:rPr>
          <w:rFonts w:hint="eastAsia"/>
        </w:rPr>
        <w:t>（1）计生工作完成情况</w:t>
      </w:r>
    </w:p>
    <w:p w14:paraId="1FBA3C4E">
      <w:pPr>
        <w:pStyle w:val="82"/>
        <w:autoSpaceDN w:val="0"/>
        <w:snapToGrid/>
        <w:spacing w:line="500" w:lineRule="exact"/>
        <w:ind w:firstLine="566"/>
        <w:rPr>
          <w:rFonts w:hint="eastAsia"/>
        </w:rPr>
      </w:pPr>
      <w:r>
        <w:rPr>
          <w:rFonts w:hint="eastAsia"/>
        </w:rPr>
        <w:t>计生工作完成情况包括以下内容：生育证发放完成情况、生育证结转完成情况、应上环对象完成情况、应结扎对象完成情况、社会抚养费征收完成情况、独生子女父母光荣证发证完成情况、奖励完成情况、处罚完成情况）。</w:t>
      </w:r>
    </w:p>
    <w:p w14:paraId="226E022E">
      <w:pPr>
        <w:pStyle w:val="82"/>
        <w:autoSpaceDN w:val="0"/>
        <w:snapToGrid/>
        <w:spacing w:line="500" w:lineRule="exact"/>
        <w:ind w:firstLine="566"/>
        <w:rPr>
          <w:rFonts w:hint="eastAsia"/>
        </w:rPr>
      </w:pPr>
      <w:r>
        <w:rPr>
          <w:rFonts w:hint="eastAsia"/>
        </w:rPr>
        <w:t>支持自定义选择条件、支持列表选择、支持多区域选择。</w:t>
      </w:r>
    </w:p>
    <w:p w14:paraId="2A262F2C">
      <w:pPr>
        <w:pStyle w:val="82"/>
        <w:autoSpaceDN w:val="0"/>
        <w:snapToGrid/>
        <w:spacing w:line="500" w:lineRule="exact"/>
        <w:ind w:firstLine="566"/>
        <w:rPr>
          <w:rFonts w:hint="eastAsia"/>
        </w:rPr>
      </w:pPr>
      <w:r>
        <w:rPr>
          <w:rFonts w:hint="eastAsia"/>
        </w:rPr>
        <w:t>（2）计生工作完成情况（综合）</w:t>
      </w:r>
    </w:p>
    <w:p w14:paraId="6ACD740A">
      <w:pPr>
        <w:pStyle w:val="82"/>
        <w:autoSpaceDN w:val="0"/>
        <w:snapToGrid/>
        <w:spacing w:line="500" w:lineRule="exact"/>
        <w:ind w:firstLine="566"/>
        <w:rPr>
          <w:rFonts w:hint="eastAsia"/>
        </w:rPr>
      </w:pPr>
      <w:r>
        <w:rPr>
          <w:rFonts w:hint="eastAsia"/>
        </w:rPr>
        <w:t>将生育证发放完成情况、生育证结转完成情况、应上环对象完成情况、应结扎对象完成情况、社会抚养费征收完成情况、独生子女父母光荣证发证完成情况、奖励完成情况、处罚完成情况的反馈信息整合到同一页中，便于向村层分发名单。</w:t>
      </w:r>
    </w:p>
    <w:p w14:paraId="427FCDFE">
      <w:pPr>
        <w:pStyle w:val="82"/>
        <w:autoSpaceDN w:val="0"/>
        <w:snapToGrid/>
        <w:spacing w:line="500" w:lineRule="exact"/>
        <w:ind w:firstLine="566"/>
        <w:rPr>
          <w:rFonts w:hint="eastAsia"/>
        </w:rPr>
      </w:pPr>
      <w:r>
        <w:rPr>
          <w:rFonts w:hint="eastAsia"/>
        </w:rPr>
        <w:t>支持灵活选择项目及显示列表。</w:t>
      </w:r>
    </w:p>
    <w:p w14:paraId="6DA57AF0">
      <w:pPr>
        <w:pStyle w:val="82"/>
        <w:autoSpaceDN w:val="0"/>
        <w:snapToGrid/>
        <w:spacing w:line="500" w:lineRule="exact"/>
        <w:ind w:firstLine="566"/>
        <w:rPr>
          <w:rFonts w:hint="eastAsia"/>
        </w:rPr>
      </w:pPr>
      <w:r>
        <w:rPr>
          <w:rFonts w:hint="eastAsia"/>
        </w:rPr>
        <w:t>支持放大及缩小打印结果。</w:t>
      </w:r>
    </w:p>
    <w:p w14:paraId="483F9B64">
      <w:pPr>
        <w:pStyle w:val="82"/>
        <w:autoSpaceDN w:val="0"/>
        <w:snapToGrid/>
        <w:spacing w:line="500" w:lineRule="exact"/>
        <w:ind w:firstLine="566"/>
        <w:rPr>
          <w:rFonts w:hint="eastAsia"/>
        </w:rPr>
      </w:pPr>
      <w:r>
        <w:rPr>
          <w:rFonts w:hint="eastAsia"/>
        </w:rPr>
        <w:t>（3）例会信息反馈</w:t>
      </w:r>
    </w:p>
    <w:p w14:paraId="29D3802B">
      <w:pPr>
        <w:pStyle w:val="82"/>
        <w:autoSpaceDN w:val="0"/>
        <w:snapToGrid/>
        <w:spacing w:line="500" w:lineRule="exact"/>
        <w:ind w:firstLine="566"/>
        <w:rPr>
          <w:rFonts w:hint="eastAsia"/>
        </w:rPr>
      </w:pPr>
      <w:r>
        <w:rPr>
          <w:rFonts w:hint="eastAsia"/>
        </w:rPr>
        <w:t>例会信息反馈包括以下内容：应上环育妇名册、应结扎育妇名册、可办理一孩生育证育妇、可办理二孩生育证育妇、可办理三孩生育证育妇、应转生育证育妇、可办理独生子女父母光荣证育妇、应发放药具育妇、应征收社会抚养费对象。</w:t>
      </w:r>
    </w:p>
    <w:p w14:paraId="287E1DA7">
      <w:pPr>
        <w:pStyle w:val="82"/>
        <w:autoSpaceDN w:val="0"/>
        <w:snapToGrid/>
        <w:spacing w:line="500" w:lineRule="exact"/>
        <w:ind w:firstLine="566"/>
        <w:rPr>
          <w:rFonts w:hint="eastAsia"/>
        </w:rPr>
      </w:pPr>
      <w:r>
        <w:rPr>
          <w:rFonts w:hint="eastAsia"/>
        </w:rPr>
        <w:t>支持自定义选择条件、支持列表选择、支持多区域选择。</w:t>
      </w:r>
    </w:p>
    <w:p w14:paraId="3507BBC7">
      <w:pPr>
        <w:pStyle w:val="82"/>
        <w:autoSpaceDN w:val="0"/>
        <w:snapToGrid/>
        <w:spacing w:line="500" w:lineRule="exact"/>
        <w:ind w:firstLine="566"/>
        <w:rPr>
          <w:rFonts w:hint="eastAsia"/>
        </w:rPr>
      </w:pPr>
      <w:r>
        <w:rPr>
          <w:rFonts w:hint="eastAsia"/>
        </w:rPr>
        <w:t>（4）例会信息反馈（综合）</w:t>
      </w:r>
    </w:p>
    <w:p w14:paraId="2C162CA6">
      <w:pPr>
        <w:pStyle w:val="82"/>
        <w:autoSpaceDN w:val="0"/>
        <w:snapToGrid/>
        <w:spacing w:line="500" w:lineRule="exact"/>
        <w:ind w:firstLine="566"/>
        <w:rPr>
          <w:rFonts w:hint="eastAsia"/>
        </w:rPr>
      </w:pPr>
      <w:r>
        <w:rPr>
          <w:rFonts w:hint="eastAsia"/>
        </w:rPr>
        <w:t>将应上环育妇名册、应结扎育妇名册、可办理一孩生育证育妇、可办理二孩生育证育妇、可办理三孩生育证育妇、应转生育证育妇、可办理独生子女父母光荣证育妇、应发放药具育妇、应征收社会抚养费对象的反馈信息整合到同一页中，便于向村层分发名单。</w:t>
      </w:r>
    </w:p>
    <w:p w14:paraId="1BE4D7E9">
      <w:pPr>
        <w:pStyle w:val="82"/>
        <w:autoSpaceDN w:val="0"/>
        <w:snapToGrid/>
        <w:spacing w:line="500" w:lineRule="exact"/>
        <w:ind w:firstLine="566"/>
        <w:rPr>
          <w:rFonts w:hint="eastAsia"/>
        </w:rPr>
      </w:pPr>
      <w:r>
        <w:rPr>
          <w:rFonts w:hint="eastAsia"/>
        </w:rPr>
        <w:t>支持灵活选择项目及显示列表。</w:t>
      </w:r>
    </w:p>
    <w:p w14:paraId="12C014E4">
      <w:pPr>
        <w:pStyle w:val="82"/>
        <w:autoSpaceDN w:val="0"/>
        <w:snapToGrid/>
        <w:spacing w:line="500" w:lineRule="exact"/>
        <w:ind w:firstLine="566"/>
        <w:rPr>
          <w:rFonts w:hint="eastAsia"/>
        </w:rPr>
      </w:pPr>
      <w:r>
        <w:rPr>
          <w:rFonts w:hint="eastAsia"/>
        </w:rPr>
        <w:t>支持放大及缩小打印结果。</w:t>
      </w:r>
    </w:p>
    <w:p w14:paraId="717DD466">
      <w:pPr>
        <w:pStyle w:val="82"/>
        <w:autoSpaceDN w:val="0"/>
        <w:snapToGrid/>
        <w:spacing w:line="500" w:lineRule="exact"/>
        <w:ind w:firstLine="566"/>
        <w:rPr>
          <w:rFonts w:hint="eastAsia"/>
        </w:rPr>
      </w:pPr>
      <w:r>
        <w:rPr>
          <w:rFonts w:hint="eastAsia"/>
        </w:rPr>
        <w:t>6、统计报表</w:t>
      </w:r>
    </w:p>
    <w:p w14:paraId="2302463F">
      <w:pPr>
        <w:pStyle w:val="82"/>
        <w:autoSpaceDN w:val="0"/>
        <w:snapToGrid/>
        <w:spacing w:line="500" w:lineRule="exact"/>
        <w:ind w:firstLine="566"/>
        <w:rPr>
          <w:rFonts w:hint="eastAsia"/>
        </w:rPr>
      </w:pPr>
      <w:r>
        <w:rPr>
          <w:rFonts w:hint="eastAsia"/>
        </w:rPr>
        <w:t>统计报表包括统计报表、报表审核、综合分析报表、图表分析等模块；</w:t>
      </w:r>
    </w:p>
    <w:p w14:paraId="3F74A068">
      <w:pPr>
        <w:pStyle w:val="82"/>
        <w:autoSpaceDN w:val="0"/>
        <w:snapToGrid/>
        <w:spacing w:line="500" w:lineRule="exact"/>
        <w:ind w:firstLine="566"/>
        <w:rPr>
          <w:rFonts w:hint="eastAsia"/>
        </w:rPr>
      </w:pPr>
      <w:r>
        <w:rPr>
          <w:rFonts w:hint="eastAsia"/>
        </w:rPr>
        <w:t>（1）统计报表</w:t>
      </w:r>
    </w:p>
    <w:p w14:paraId="36452D9E">
      <w:pPr>
        <w:pStyle w:val="82"/>
        <w:autoSpaceDN w:val="0"/>
        <w:snapToGrid/>
        <w:spacing w:line="500" w:lineRule="exact"/>
        <w:ind w:firstLine="566"/>
        <w:rPr>
          <w:rFonts w:hint="eastAsia"/>
        </w:rPr>
      </w:pPr>
      <w:r>
        <w:rPr>
          <w:rFonts w:hint="eastAsia"/>
        </w:rPr>
        <w:t>统计报表包括以下类型：人口出生情况统计报表、女性初婚领证四术统计报表、年自然变动情况统计报表、年政策内出生、领证及初婚统计报表、年节育情况统计报表、年流动人口、育妇、出生情况统计报表、年已婚育妇情况统计报表、年补报出生情况统计报表、年实际出生情况统计报表、年计划生育工作情况一览表(一)、年计划生育工作情况一览表(二)、年双查及四术进度情况统计报表、年育妇年龄别出生情况统计报表、年总人口年龄别、性别汇总情况统计报表、二孩生育证发放情况表、计划生育家庭数量统计表、独生子女、二女父母分年龄统计表。</w:t>
      </w:r>
    </w:p>
    <w:p w14:paraId="082EFCE5">
      <w:pPr>
        <w:pStyle w:val="82"/>
        <w:autoSpaceDN w:val="0"/>
        <w:snapToGrid/>
        <w:spacing w:line="500" w:lineRule="exact"/>
        <w:ind w:firstLine="566"/>
        <w:rPr>
          <w:rFonts w:hint="eastAsia"/>
        </w:rPr>
      </w:pPr>
      <w:r>
        <w:rPr>
          <w:rFonts w:hint="eastAsia"/>
        </w:rPr>
        <w:t>支持报表后台统计。</w:t>
      </w:r>
    </w:p>
    <w:p w14:paraId="4518CDA3">
      <w:pPr>
        <w:pStyle w:val="82"/>
        <w:autoSpaceDN w:val="0"/>
        <w:snapToGrid/>
        <w:spacing w:line="500" w:lineRule="exact"/>
        <w:ind w:firstLine="566"/>
        <w:rPr>
          <w:rFonts w:hint="eastAsia"/>
        </w:rPr>
      </w:pPr>
      <w:r>
        <w:rPr>
          <w:rFonts w:hint="eastAsia"/>
        </w:rPr>
        <w:t>支持灵活选择报表单位，显示区域级别进行查询。</w:t>
      </w:r>
    </w:p>
    <w:p w14:paraId="60678366">
      <w:pPr>
        <w:pStyle w:val="82"/>
        <w:autoSpaceDN w:val="0"/>
        <w:snapToGrid/>
        <w:spacing w:line="500" w:lineRule="exact"/>
        <w:ind w:firstLine="566"/>
        <w:rPr>
          <w:rFonts w:hint="eastAsia"/>
        </w:rPr>
      </w:pPr>
      <w:r>
        <w:rPr>
          <w:rFonts w:hint="eastAsia"/>
        </w:rPr>
        <w:t>支持双击报表数字提取名单。</w:t>
      </w:r>
    </w:p>
    <w:p w14:paraId="3EEF8EFA">
      <w:pPr>
        <w:pStyle w:val="82"/>
        <w:autoSpaceDN w:val="0"/>
        <w:snapToGrid/>
        <w:spacing w:line="500" w:lineRule="exact"/>
        <w:ind w:firstLine="566"/>
        <w:rPr>
          <w:rFonts w:hint="eastAsia"/>
        </w:rPr>
      </w:pPr>
      <w:r>
        <w:rPr>
          <w:rFonts w:hint="eastAsia"/>
        </w:rPr>
        <w:t>支持报表分页打印，支持报表打印参数保存。</w:t>
      </w:r>
    </w:p>
    <w:p w14:paraId="0AB44C6B">
      <w:pPr>
        <w:pStyle w:val="82"/>
        <w:autoSpaceDN w:val="0"/>
        <w:snapToGrid/>
        <w:spacing w:line="500" w:lineRule="exact"/>
        <w:ind w:firstLine="566"/>
        <w:rPr>
          <w:rFonts w:hint="eastAsia"/>
        </w:rPr>
      </w:pPr>
      <w:r>
        <w:rPr>
          <w:rFonts w:hint="eastAsia"/>
        </w:rPr>
        <w:t>支持导出XLS。</w:t>
      </w:r>
    </w:p>
    <w:p w14:paraId="47B02AFB">
      <w:pPr>
        <w:pStyle w:val="82"/>
        <w:autoSpaceDN w:val="0"/>
        <w:snapToGrid/>
        <w:spacing w:line="500" w:lineRule="exact"/>
        <w:ind w:firstLine="566"/>
        <w:rPr>
          <w:rFonts w:hint="eastAsia"/>
        </w:rPr>
      </w:pPr>
      <w:r>
        <w:rPr>
          <w:rFonts w:hint="eastAsia"/>
        </w:rPr>
        <w:t>（2）报表审核</w:t>
      </w:r>
    </w:p>
    <w:p w14:paraId="65119C00">
      <w:pPr>
        <w:pStyle w:val="82"/>
        <w:autoSpaceDN w:val="0"/>
        <w:snapToGrid/>
        <w:spacing w:line="500" w:lineRule="exact"/>
        <w:ind w:firstLine="566"/>
        <w:rPr>
          <w:rFonts w:hint="eastAsia"/>
        </w:rPr>
      </w:pPr>
      <w:r>
        <w:rPr>
          <w:rFonts w:hint="eastAsia"/>
        </w:rPr>
        <w:t>对各月份的报表进行表内和表间的逻辑检查，并将错误信息显示出来，便于基层核对修正。</w:t>
      </w:r>
    </w:p>
    <w:p w14:paraId="5D2E3D5A">
      <w:pPr>
        <w:pStyle w:val="82"/>
        <w:autoSpaceDN w:val="0"/>
        <w:snapToGrid/>
        <w:spacing w:line="500" w:lineRule="exact"/>
        <w:ind w:firstLine="566"/>
        <w:rPr>
          <w:rFonts w:hint="eastAsia"/>
        </w:rPr>
      </w:pPr>
      <w:r>
        <w:rPr>
          <w:rFonts w:hint="eastAsia"/>
        </w:rPr>
        <w:t>（3）综合分析报表</w:t>
      </w:r>
    </w:p>
    <w:p w14:paraId="3ACA835A">
      <w:pPr>
        <w:pStyle w:val="82"/>
        <w:autoSpaceDN w:val="0"/>
        <w:snapToGrid/>
        <w:spacing w:line="500" w:lineRule="exact"/>
        <w:ind w:firstLine="566"/>
        <w:rPr>
          <w:rFonts w:hint="eastAsia"/>
        </w:rPr>
      </w:pPr>
      <w:r>
        <w:rPr>
          <w:rFonts w:hint="eastAsia"/>
        </w:rPr>
        <w:t>综合分析报表包括以下类型：月报表分析表（一）、月报表分析表（二）、月报表分析表（三）、月报表分析表（四）、全年分析报表（一）、全年分析报表（二）、全年分析报表（三）、常住人口自然变动情况与去年对比分析表、各孩次出生情况与去年对比分析表、政策内出生情况分析表、已婚育妇、女性初婚、领独生子女父母光荣证情况分析表、出生性别比及已婚育妇孩次构成情况分析表、育妇一般生育率、期末各种节育措施落实情况分析表、落实节育手术情况分析表、分孩次已婚育妇落实节育措施分布情况分析表。</w:t>
      </w:r>
    </w:p>
    <w:p w14:paraId="026919A8">
      <w:pPr>
        <w:pStyle w:val="82"/>
        <w:autoSpaceDN w:val="0"/>
        <w:snapToGrid/>
        <w:spacing w:line="500" w:lineRule="exact"/>
        <w:ind w:firstLine="566"/>
        <w:rPr>
          <w:rFonts w:hint="eastAsia"/>
        </w:rPr>
      </w:pPr>
      <w:r>
        <w:rPr>
          <w:rFonts w:hint="eastAsia"/>
        </w:rPr>
        <w:t>支持灵活选择报表单位，显示区域级别进行查询。</w:t>
      </w:r>
    </w:p>
    <w:p w14:paraId="23C3177E">
      <w:pPr>
        <w:pStyle w:val="82"/>
        <w:autoSpaceDN w:val="0"/>
        <w:snapToGrid/>
        <w:spacing w:line="500" w:lineRule="exact"/>
        <w:ind w:firstLine="566"/>
        <w:rPr>
          <w:rFonts w:hint="eastAsia"/>
        </w:rPr>
      </w:pPr>
      <w:r>
        <w:rPr>
          <w:rFonts w:hint="eastAsia"/>
        </w:rPr>
        <w:t>支持双击报表数字提取名单。</w:t>
      </w:r>
    </w:p>
    <w:p w14:paraId="368B8A08">
      <w:pPr>
        <w:pStyle w:val="82"/>
        <w:autoSpaceDN w:val="0"/>
        <w:snapToGrid/>
        <w:spacing w:line="500" w:lineRule="exact"/>
        <w:ind w:firstLine="566"/>
        <w:rPr>
          <w:rFonts w:hint="eastAsia"/>
        </w:rPr>
      </w:pPr>
      <w:r>
        <w:rPr>
          <w:rFonts w:hint="eastAsia"/>
        </w:rPr>
        <w:t>支持报表分页打印，支持报表打印参数保存。</w:t>
      </w:r>
    </w:p>
    <w:p w14:paraId="71ECA4CC">
      <w:pPr>
        <w:pStyle w:val="82"/>
        <w:autoSpaceDN w:val="0"/>
        <w:snapToGrid/>
        <w:spacing w:line="500" w:lineRule="exact"/>
        <w:ind w:firstLine="566"/>
        <w:rPr>
          <w:rFonts w:hint="eastAsia"/>
        </w:rPr>
      </w:pPr>
      <w:r>
        <w:rPr>
          <w:rFonts w:hint="eastAsia"/>
        </w:rPr>
        <w:t>支持导出XLS。</w:t>
      </w:r>
    </w:p>
    <w:p w14:paraId="3F6C5E4C">
      <w:pPr>
        <w:pStyle w:val="82"/>
        <w:autoSpaceDN w:val="0"/>
        <w:snapToGrid/>
        <w:spacing w:line="500" w:lineRule="exact"/>
        <w:ind w:firstLine="566"/>
        <w:rPr>
          <w:rFonts w:hint="eastAsia"/>
        </w:rPr>
      </w:pPr>
      <w:r>
        <w:rPr>
          <w:rFonts w:hint="eastAsia"/>
        </w:rPr>
        <w:t>（4）图表分析</w:t>
      </w:r>
    </w:p>
    <w:p w14:paraId="29AC4D12">
      <w:pPr>
        <w:pStyle w:val="82"/>
        <w:autoSpaceDN w:val="0"/>
        <w:snapToGrid/>
        <w:spacing w:line="500" w:lineRule="exact"/>
        <w:ind w:firstLine="566"/>
        <w:rPr>
          <w:rFonts w:hint="eastAsia"/>
        </w:rPr>
      </w:pPr>
      <w:r>
        <w:rPr>
          <w:rFonts w:hint="eastAsia"/>
        </w:rPr>
        <w:t>以三维图表的方式展示报表数据及各项指标，有以下类型：出生率、死亡率、自增率、晚婚率、晚育率、出生孩次率、政策符合率、综合节育率、长效节育率、独生子女父母光荣证领证率、人口性别年龄结构图。</w:t>
      </w:r>
    </w:p>
    <w:p w14:paraId="308EC65D">
      <w:pPr>
        <w:pStyle w:val="82"/>
        <w:autoSpaceDN w:val="0"/>
        <w:snapToGrid/>
        <w:spacing w:line="500" w:lineRule="exact"/>
        <w:ind w:firstLine="566"/>
        <w:rPr>
          <w:rFonts w:hint="eastAsia"/>
        </w:rPr>
      </w:pPr>
      <w:r>
        <w:rPr>
          <w:rFonts w:hint="eastAsia"/>
        </w:rPr>
        <w:t>支持灵活选择区域及指标报表时间。</w:t>
      </w:r>
    </w:p>
    <w:p w14:paraId="204FE1DA">
      <w:pPr>
        <w:pStyle w:val="82"/>
        <w:autoSpaceDN w:val="0"/>
        <w:snapToGrid/>
        <w:spacing w:line="500" w:lineRule="exact"/>
        <w:ind w:firstLine="566"/>
        <w:rPr>
          <w:rFonts w:hint="eastAsia"/>
        </w:rPr>
      </w:pPr>
      <w:r>
        <w:rPr>
          <w:rFonts w:hint="eastAsia"/>
        </w:rPr>
        <w:t>支持放大和缩小图标。</w:t>
      </w:r>
    </w:p>
    <w:p w14:paraId="07663DA5">
      <w:pPr>
        <w:pStyle w:val="82"/>
        <w:autoSpaceDN w:val="0"/>
        <w:snapToGrid/>
        <w:spacing w:line="500" w:lineRule="exact"/>
        <w:ind w:firstLine="566"/>
        <w:rPr>
          <w:rFonts w:hint="eastAsia"/>
        </w:rPr>
      </w:pPr>
      <w:r>
        <w:rPr>
          <w:rFonts w:hint="eastAsia"/>
        </w:rPr>
        <w:t>7、数据交换及维护</w:t>
      </w:r>
    </w:p>
    <w:p w14:paraId="299E23FE">
      <w:pPr>
        <w:pStyle w:val="82"/>
        <w:autoSpaceDN w:val="0"/>
        <w:snapToGrid/>
        <w:spacing w:line="500" w:lineRule="exact"/>
        <w:ind w:firstLine="566"/>
        <w:rPr>
          <w:rFonts w:hint="eastAsia"/>
        </w:rPr>
      </w:pPr>
      <w:r>
        <w:rPr>
          <w:rFonts w:hint="eastAsia"/>
        </w:rPr>
        <w:t>数据交换及维护包括以下模块：处理管理重复数据、区划代码数据变更、公文交换、常住交接层级监管、全员数据评测、全员数据检查、信息质量检查、全员数据编辑监测、远程数据查询、部门信息比对、外部数据导入、国统表生成、调查个案数据导出；</w:t>
      </w:r>
    </w:p>
    <w:p w14:paraId="7D1864FE">
      <w:pPr>
        <w:pStyle w:val="82"/>
        <w:autoSpaceDN w:val="0"/>
        <w:snapToGrid/>
        <w:spacing w:line="500" w:lineRule="exact"/>
        <w:ind w:firstLine="566"/>
        <w:rPr>
          <w:rFonts w:hint="eastAsia"/>
        </w:rPr>
      </w:pPr>
      <w:r>
        <w:rPr>
          <w:rFonts w:hint="eastAsia"/>
        </w:rPr>
        <w:t>（1）处理管理重复数据</w:t>
      </w:r>
    </w:p>
    <w:p w14:paraId="043A5E3E">
      <w:pPr>
        <w:pStyle w:val="82"/>
        <w:autoSpaceDN w:val="0"/>
        <w:snapToGrid/>
        <w:spacing w:line="500" w:lineRule="exact"/>
        <w:ind w:firstLine="566"/>
        <w:rPr>
          <w:rFonts w:hint="eastAsia"/>
        </w:rPr>
      </w:pPr>
      <w:r>
        <w:rPr>
          <w:rFonts w:hint="eastAsia"/>
        </w:rPr>
        <w:t>提取本区域内和区域外重复管理名单。</w:t>
      </w:r>
    </w:p>
    <w:p w14:paraId="0906F0E8">
      <w:pPr>
        <w:pStyle w:val="82"/>
        <w:autoSpaceDN w:val="0"/>
        <w:snapToGrid/>
        <w:spacing w:line="500" w:lineRule="exact"/>
        <w:ind w:firstLine="566"/>
        <w:rPr>
          <w:rFonts w:hint="eastAsia"/>
        </w:rPr>
      </w:pPr>
      <w:r>
        <w:rPr>
          <w:rFonts w:hint="eastAsia"/>
        </w:rPr>
        <w:t>支持灵活选择区域，支持数据导出。</w:t>
      </w:r>
    </w:p>
    <w:p w14:paraId="5D892DD5">
      <w:pPr>
        <w:pStyle w:val="82"/>
        <w:autoSpaceDN w:val="0"/>
        <w:snapToGrid/>
        <w:spacing w:line="500" w:lineRule="exact"/>
        <w:ind w:firstLine="566"/>
        <w:rPr>
          <w:rFonts w:hint="eastAsia"/>
        </w:rPr>
      </w:pPr>
      <w:r>
        <w:rPr>
          <w:rFonts w:hint="eastAsia"/>
        </w:rPr>
        <w:t>（2）区划代码数据变更</w:t>
      </w:r>
    </w:p>
    <w:p w14:paraId="10B45F3D">
      <w:pPr>
        <w:pStyle w:val="82"/>
        <w:autoSpaceDN w:val="0"/>
        <w:snapToGrid/>
        <w:spacing w:line="500" w:lineRule="exact"/>
        <w:ind w:firstLine="566"/>
        <w:rPr>
          <w:rFonts w:hint="eastAsia"/>
        </w:rPr>
      </w:pPr>
      <w:r>
        <w:rPr>
          <w:rFonts w:hint="eastAsia"/>
        </w:rPr>
        <w:t>区划代码数据变更用于处理区划调整后业务数据的变更。包括全局变更和局部变更二个方式。</w:t>
      </w:r>
    </w:p>
    <w:p w14:paraId="047501BC">
      <w:pPr>
        <w:pStyle w:val="82"/>
        <w:autoSpaceDN w:val="0"/>
        <w:snapToGrid/>
        <w:spacing w:line="500" w:lineRule="exact"/>
        <w:ind w:firstLine="566"/>
        <w:rPr>
          <w:rFonts w:hint="eastAsia"/>
        </w:rPr>
      </w:pPr>
      <w:r>
        <w:rPr>
          <w:rFonts w:hint="eastAsia"/>
        </w:rPr>
        <w:t>支持批量家庭编号的赋值。</w:t>
      </w:r>
    </w:p>
    <w:p w14:paraId="3AA80E91">
      <w:pPr>
        <w:pStyle w:val="82"/>
        <w:autoSpaceDN w:val="0"/>
        <w:snapToGrid/>
        <w:spacing w:line="500" w:lineRule="exact"/>
        <w:ind w:firstLine="566"/>
        <w:rPr>
          <w:rFonts w:hint="eastAsia"/>
        </w:rPr>
      </w:pPr>
      <w:r>
        <w:rPr>
          <w:rFonts w:hint="eastAsia"/>
        </w:rPr>
        <w:t>支持详细记录区划数据变更日志。</w:t>
      </w:r>
    </w:p>
    <w:p w14:paraId="2DA850D1">
      <w:pPr>
        <w:pStyle w:val="82"/>
        <w:autoSpaceDN w:val="0"/>
        <w:snapToGrid/>
        <w:spacing w:line="500" w:lineRule="exact"/>
        <w:ind w:firstLine="566"/>
        <w:rPr>
          <w:rFonts w:hint="eastAsia"/>
        </w:rPr>
      </w:pPr>
      <w:r>
        <w:rPr>
          <w:rFonts w:hint="eastAsia"/>
        </w:rPr>
        <w:t>（3）公文交换</w:t>
      </w:r>
    </w:p>
    <w:p w14:paraId="2D90C4FC">
      <w:pPr>
        <w:pStyle w:val="82"/>
        <w:autoSpaceDN w:val="0"/>
        <w:snapToGrid/>
        <w:spacing w:line="500" w:lineRule="exact"/>
        <w:ind w:firstLine="566"/>
        <w:rPr>
          <w:rFonts w:hint="eastAsia"/>
        </w:rPr>
      </w:pPr>
      <w:r>
        <w:rPr>
          <w:rFonts w:hint="eastAsia"/>
        </w:rPr>
        <w:t>本模块作为类似电子信箱的信息交换工具，可以在全省范围内方便的进行收发信件。支持一对多发送，支持大容量附件发送。这也可以作为系统内业务沟通和交流的一种方式。</w:t>
      </w:r>
    </w:p>
    <w:p w14:paraId="5DBE9333">
      <w:pPr>
        <w:pStyle w:val="82"/>
        <w:autoSpaceDN w:val="0"/>
        <w:snapToGrid/>
        <w:spacing w:line="500" w:lineRule="exact"/>
        <w:ind w:firstLine="566"/>
        <w:rPr>
          <w:rFonts w:hint="eastAsia"/>
        </w:rPr>
      </w:pPr>
      <w:r>
        <w:rPr>
          <w:rFonts w:hint="eastAsia"/>
        </w:rPr>
        <w:t>（4）常住交接层级监管</w:t>
      </w:r>
    </w:p>
    <w:p w14:paraId="161AA6E6">
      <w:pPr>
        <w:pStyle w:val="82"/>
        <w:autoSpaceDN w:val="0"/>
        <w:snapToGrid/>
        <w:spacing w:line="500" w:lineRule="exact"/>
        <w:ind w:firstLine="566"/>
        <w:rPr>
          <w:rFonts w:hint="eastAsia"/>
        </w:rPr>
      </w:pPr>
      <w:r>
        <w:rPr>
          <w:rFonts w:hint="eastAsia"/>
        </w:rPr>
        <w:t>本模块提供三个常住交接层级监管报表，分别为：全员人口市内常住交接申请业务情况表、全员人口市内常住交接接收业务情况表、全员人口市内常住交接逾期情况表。分别从不同角度监管常住交接工作。</w:t>
      </w:r>
    </w:p>
    <w:p w14:paraId="1977D836">
      <w:pPr>
        <w:pStyle w:val="82"/>
        <w:autoSpaceDN w:val="0"/>
        <w:snapToGrid/>
        <w:spacing w:line="500" w:lineRule="exact"/>
        <w:ind w:firstLine="566"/>
        <w:rPr>
          <w:rFonts w:hint="eastAsia"/>
        </w:rPr>
      </w:pPr>
      <w:r>
        <w:rPr>
          <w:rFonts w:hint="eastAsia"/>
        </w:rPr>
        <w:t>（5）全员数据评测</w:t>
      </w:r>
    </w:p>
    <w:p w14:paraId="1242819D">
      <w:pPr>
        <w:pStyle w:val="82"/>
        <w:autoSpaceDN w:val="0"/>
        <w:snapToGrid/>
        <w:spacing w:line="500" w:lineRule="exact"/>
        <w:ind w:firstLine="566"/>
        <w:rPr>
          <w:rFonts w:hint="eastAsia"/>
        </w:rPr>
      </w:pPr>
      <w:r>
        <w:rPr>
          <w:rFonts w:hint="eastAsia"/>
        </w:rPr>
        <w:t>对指定区域的全员人口信息质量进行综合评测，并输出评测结果。评测结果有五项指标：数据覆盖率、联合国综合指数、数据项目完整率、逻辑准确率、数据更新及时率、数据一致率。</w:t>
      </w:r>
    </w:p>
    <w:p w14:paraId="2E9BDC9E">
      <w:pPr>
        <w:pStyle w:val="82"/>
        <w:autoSpaceDN w:val="0"/>
        <w:snapToGrid/>
        <w:spacing w:line="500" w:lineRule="exact"/>
        <w:ind w:firstLine="566"/>
        <w:rPr>
          <w:rFonts w:hint="eastAsia"/>
        </w:rPr>
      </w:pPr>
      <w:r>
        <w:rPr>
          <w:rFonts w:hint="eastAsia"/>
        </w:rPr>
        <w:t>（6）全员数据检查</w:t>
      </w:r>
    </w:p>
    <w:p w14:paraId="795D321E">
      <w:pPr>
        <w:autoSpaceDN w:val="0"/>
        <w:spacing w:line="500" w:lineRule="exact"/>
        <w:ind w:firstLine="565" w:firstLineChars="202"/>
        <w:rPr>
          <w:rFonts w:hint="eastAsia" w:ascii="宋体" w:hAnsi="宋体"/>
          <w:sz w:val="28"/>
          <w:szCs w:val="28"/>
        </w:rPr>
      </w:pPr>
      <w:r>
        <w:rPr>
          <w:rFonts w:hint="eastAsia" w:ascii="宋体" w:hAnsi="宋体"/>
          <w:sz w:val="28"/>
          <w:szCs w:val="28"/>
        </w:rPr>
        <w:t>用于检查全员系统中表间数据逻辑性问题，并可对部份错误进行修改处理。</w:t>
      </w:r>
    </w:p>
    <w:p w14:paraId="0B271618">
      <w:pPr>
        <w:pStyle w:val="82"/>
        <w:autoSpaceDN w:val="0"/>
        <w:snapToGrid/>
        <w:spacing w:line="500" w:lineRule="exact"/>
        <w:ind w:firstLine="566"/>
        <w:rPr>
          <w:rFonts w:hint="eastAsia"/>
        </w:rPr>
      </w:pPr>
      <w:r>
        <w:rPr>
          <w:rFonts w:hint="eastAsia"/>
        </w:rPr>
        <w:t>数据检查包含育妇动态表同步、节育措施在末孩之前的、育妇孩数和其生育信息孩同步、出生登记无父母信息查询、配偶ID号为空或不存在的、违法末次征收查询、政策外出生违法征收情况查询等七项检查。</w:t>
      </w:r>
    </w:p>
    <w:p w14:paraId="37A34A30">
      <w:pPr>
        <w:pStyle w:val="82"/>
        <w:autoSpaceDN w:val="0"/>
        <w:snapToGrid/>
        <w:spacing w:line="500" w:lineRule="exact"/>
        <w:ind w:firstLine="566"/>
        <w:rPr>
          <w:rFonts w:hint="eastAsia"/>
        </w:rPr>
      </w:pPr>
      <w:r>
        <w:rPr>
          <w:rFonts w:hint="eastAsia"/>
        </w:rPr>
        <w:t>（7）信息质量检查</w:t>
      </w:r>
    </w:p>
    <w:p w14:paraId="7BD761DD">
      <w:pPr>
        <w:pStyle w:val="82"/>
        <w:autoSpaceDN w:val="0"/>
        <w:snapToGrid/>
        <w:spacing w:line="500" w:lineRule="exact"/>
        <w:ind w:firstLine="566"/>
        <w:rPr>
          <w:rFonts w:hint="eastAsia"/>
        </w:rPr>
      </w:pPr>
      <w:r>
        <w:rPr>
          <w:rFonts w:hint="eastAsia"/>
        </w:rPr>
        <w:t>本模块对数据库中一些主要信息的数据项进行质量检查统计，并可以提取错误信息名单，并提供列表式修改功能。检查的信息有：常住人口信息、育龄妇女信息、生育史信息、出生登记信息、避孕节育登记信息、生育证信息、婚姻史信息、独生子女父母光荣证信息、查环登记信息、查孕登记信息、死亡登记信息、迁入登记信息、迁出登记信息，以及针对信息质量评测中逻辑准确性里的项目做的评测逻辑性检查。</w:t>
      </w:r>
    </w:p>
    <w:p w14:paraId="662279F3">
      <w:pPr>
        <w:pStyle w:val="82"/>
        <w:autoSpaceDN w:val="0"/>
        <w:snapToGrid/>
        <w:spacing w:line="500" w:lineRule="exact"/>
        <w:ind w:firstLine="566"/>
        <w:rPr>
          <w:rFonts w:hint="eastAsia"/>
        </w:rPr>
      </w:pPr>
      <w:r>
        <w:rPr>
          <w:rFonts w:hint="eastAsia"/>
        </w:rPr>
        <w:t>（8）全员数据编辑监测</w:t>
      </w:r>
    </w:p>
    <w:p w14:paraId="3B5FB998">
      <w:pPr>
        <w:autoSpaceDN w:val="0"/>
        <w:spacing w:line="500" w:lineRule="exact"/>
        <w:ind w:firstLine="826" w:firstLineChars="295"/>
        <w:rPr>
          <w:rFonts w:hint="eastAsia" w:ascii="宋体" w:hAnsi="宋体"/>
          <w:sz w:val="28"/>
          <w:szCs w:val="28"/>
        </w:rPr>
      </w:pPr>
      <w:r>
        <w:rPr>
          <w:rFonts w:hint="eastAsia" w:ascii="宋体" w:hAnsi="宋体"/>
          <w:sz w:val="28"/>
          <w:szCs w:val="28"/>
        </w:rPr>
        <w:t>为了保证信息的真实性、有效性以及权威性，系统对所有用户信息变动的操作日志提供了记录跟踪功能，便于对数据变动进行监督管理。本模块监测内容包括主要信息的变动情况。</w:t>
      </w:r>
    </w:p>
    <w:p w14:paraId="71A5A6C4">
      <w:pPr>
        <w:numPr>
          <w:ilvl w:val="0"/>
          <w:numId w:val="22"/>
        </w:numPr>
        <w:autoSpaceDN w:val="0"/>
        <w:spacing w:line="500" w:lineRule="exact"/>
        <w:rPr>
          <w:rFonts w:hint="eastAsia" w:ascii="宋体" w:hAnsi="宋体"/>
          <w:sz w:val="28"/>
          <w:szCs w:val="28"/>
        </w:rPr>
      </w:pPr>
      <w:r>
        <w:rPr>
          <w:rFonts w:hint="eastAsia" w:ascii="宋体" w:hAnsi="宋体"/>
          <w:sz w:val="28"/>
          <w:szCs w:val="28"/>
        </w:rPr>
        <w:t>信息新增；包括人口信息、出生登记信息、避孕节育登记信息、婚姻登记信息、违法征收信息、生育证信息、独生子女父母光荣证信息、妊娠信息8项信息。</w:t>
      </w:r>
    </w:p>
    <w:p w14:paraId="3643560D">
      <w:pPr>
        <w:numPr>
          <w:ilvl w:val="0"/>
          <w:numId w:val="22"/>
        </w:numPr>
        <w:autoSpaceDN w:val="0"/>
        <w:spacing w:line="500" w:lineRule="exact"/>
        <w:rPr>
          <w:rFonts w:hint="eastAsia" w:ascii="宋体" w:hAnsi="宋体"/>
          <w:sz w:val="28"/>
          <w:szCs w:val="28"/>
        </w:rPr>
      </w:pPr>
      <w:r>
        <w:rPr>
          <w:rFonts w:hint="eastAsia" w:ascii="宋体" w:hAnsi="宋体"/>
          <w:sz w:val="28"/>
          <w:szCs w:val="28"/>
        </w:rPr>
        <w:t>信息修改；除了对人口信息、出生登记信息、避孕节育登记信息、婚姻登记信息、违法征收信息、生育证信息、独生子女父母光荣证信息、妊娠信息8项信息的修改进行总量统计之外，还包括针对个项的详细信息监测，如对人口信息中家庭编号、与户主关系、姓名、性别、出生日期、户籍出生日期；出生登记中的出生日期、小孩姓名、小孩性别、政策属性、孩次、登记日期；避孕节育登记中的节育日期、节育措施、补救日期、补救措施、登记日期；婚姻登记中的婚姻日期、婚姻状况、登记日期进行修改前后跟踪，便于信息轨迹的核查，追究信息责任。</w:t>
      </w:r>
    </w:p>
    <w:p w14:paraId="58EF23CF">
      <w:pPr>
        <w:numPr>
          <w:ilvl w:val="0"/>
          <w:numId w:val="22"/>
        </w:numPr>
        <w:autoSpaceDN w:val="0"/>
        <w:spacing w:line="500" w:lineRule="exact"/>
        <w:rPr>
          <w:rFonts w:hint="eastAsia" w:ascii="宋体" w:hAnsi="宋体"/>
          <w:sz w:val="28"/>
          <w:szCs w:val="28"/>
        </w:rPr>
      </w:pPr>
      <w:r>
        <w:rPr>
          <w:rFonts w:hint="eastAsia" w:ascii="宋体" w:hAnsi="宋体"/>
          <w:sz w:val="28"/>
          <w:szCs w:val="28"/>
        </w:rPr>
        <w:t>信息删除；包括人口信息、出生登记信息、避孕节育登记信息、婚姻登记信息、违法征收信息、生育证信息、独生子女父母光荣证信息、妊娠信息8项信息。</w:t>
      </w:r>
    </w:p>
    <w:p w14:paraId="78D129D5">
      <w:pPr>
        <w:pStyle w:val="82"/>
        <w:autoSpaceDN w:val="0"/>
        <w:snapToGrid/>
        <w:spacing w:line="500" w:lineRule="exact"/>
        <w:ind w:firstLine="566"/>
        <w:rPr>
          <w:rFonts w:hint="eastAsia"/>
        </w:rPr>
      </w:pPr>
      <w:r>
        <w:rPr>
          <w:rFonts w:hint="eastAsia"/>
        </w:rPr>
        <w:t>双击可查看详细信息变动清单。</w:t>
      </w:r>
    </w:p>
    <w:p w14:paraId="11FC5EB7">
      <w:pPr>
        <w:pStyle w:val="82"/>
        <w:autoSpaceDN w:val="0"/>
        <w:snapToGrid/>
        <w:spacing w:line="500" w:lineRule="exact"/>
        <w:ind w:firstLine="566"/>
        <w:rPr>
          <w:rFonts w:hint="eastAsia"/>
        </w:rPr>
      </w:pPr>
      <w:r>
        <w:rPr>
          <w:rFonts w:hint="eastAsia"/>
        </w:rPr>
        <w:t>（9）远程数据查询</w:t>
      </w:r>
    </w:p>
    <w:p w14:paraId="2134118C">
      <w:pPr>
        <w:autoSpaceDN w:val="0"/>
        <w:spacing w:line="500" w:lineRule="exact"/>
        <w:ind w:firstLine="565" w:firstLineChars="202"/>
        <w:rPr>
          <w:rFonts w:hint="eastAsia" w:ascii="宋体" w:hAnsi="宋体"/>
          <w:sz w:val="28"/>
          <w:szCs w:val="28"/>
        </w:rPr>
      </w:pPr>
      <w:r>
        <w:rPr>
          <w:rFonts w:hint="eastAsia" w:ascii="宋体" w:hAnsi="宋体"/>
          <w:sz w:val="28"/>
          <w:szCs w:val="28"/>
        </w:rPr>
        <w:t>本模块目前仅对乡镇及以上用户查询全省相关数据。查询信息内容主要有：基本信息查询、出生登记查询、妊娠登记查询、避孕节育登记查询。</w:t>
      </w:r>
    </w:p>
    <w:p w14:paraId="28212A19">
      <w:pPr>
        <w:pStyle w:val="82"/>
        <w:autoSpaceDN w:val="0"/>
        <w:snapToGrid/>
        <w:spacing w:line="500" w:lineRule="exact"/>
        <w:ind w:firstLine="566"/>
        <w:rPr>
          <w:rFonts w:hint="eastAsia"/>
        </w:rPr>
      </w:pPr>
      <w:r>
        <w:rPr>
          <w:rFonts w:hint="eastAsia"/>
        </w:rPr>
        <w:t>因为本模块是直接对省库进行查询，信息量大，因此需要确保信息安全。系统屏蔽了部份数据项目、限制单次查询返回记录。</w:t>
      </w:r>
    </w:p>
    <w:p w14:paraId="4D85B11F">
      <w:pPr>
        <w:pStyle w:val="82"/>
        <w:autoSpaceDN w:val="0"/>
        <w:snapToGrid/>
        <w:spacing w:line="500" w:lineRule="exact"/>
        <w:ind w:firstLine="566"/>
        <w:rPr>
          <w:rFonts w:hint="eastAsia"/>
        </w:rPr>
      </w:pPr>
      <w:r>
        <w:rPr>
          <w:rFonts w:hint="eastAsia"/>
        </w:rPr>
        <w:t>（10）部门信息比对</w:t>
      </w:r>
    </w:p>
    <w:p w14:paraId="55B17AE0">
      <w:pPr>
        <w:pStyle w:val="82"/>
        <w:autoSpaceDN w:val="0"/>
        <w:snapToGrid/>
        <w:spacing w:line="500" w:lineRule="exact"/>
        <w:ind w:firstLine="566"/>
        <w:rPr>
          <w:rFonts w:hint="eastAsia"/>
        </w:rPr>
      </w:pPr>
      <w:r>
        <w:rPr>
          <w:rFonts w:hint="eastAsia"/>
        </w:rPr>
        <w:t>部门信息比对包括医院出生信息，医保出生信息，公安户籍信息，接种出生信息，民政结婚信息五个部分。</w:t>
      </w:r>
    </w:p>
    <w:p w14:paraId="34825F7F">
      <w:pPr>
        <w:pStyle w:val="82"/>
        <w:autoSpaceDN w:val="0"/>
        <w:snapToGrid/>
        <w:spacing w:line="500" w:lineRule="exact"/>
        <w:ind w:firstLine="566"/>
        <w:rPr>
          <w:rFonts w:hint="eastAsia"/>
        </w:rPr>
      </w:pPr>
      <w:r>
        <w:rPr>
          <w:rFonts w:hint="eastAsia"/>
        </w:rPr>
        <w:t>外部数据支持TXT、XLS等文件格式。</w:t>
      </w:r>
    </w:p>
    <w:p w14:paraId="78D84222">
      <w:pPr>
        <w:pStyle w:val="82"/>
        <w:autoSpaceDN w:val="0"/>
        <w:snapToGrid/>
        <w:spacing w:line="500" w:lineRule="exact"/>
        <w:ind w:firstLine="566"/>
        <w:rPr>
          <w:rFonts w:hint="eastAsia"/>
        </w:rPr>
      </w:pPr>
      <w:r>
        <w:rPr>
          <w:rFonts w:hint="eastAsia"/>
        </w:rPr>
        <w:t>比对结果包括：本区域不存在、正常上报、漏报、信息有误等。</w:t>
      </w:r>
    </w:p>
    <w:p w14:paraId="3CC216D0">
      <w:pPr>
        <w:pStyle w:val="82"/>
        <w:autoSpaceDN w:val="0"/>
        <w:snapToGrid/>
        <w:spacing w:line="500" w:lineRule="exact"/>
        <w:ind w:firstLine="566"/>
        <w:rPr>
          <w:rFonts w:hint="eastAsia"/>
        </w:rPr>
      </w:pPr>
      <w:r>
        <w:rPr>
          <w:rFonts w:hint="eastAsia"/>
        </w:rPr>
        <w:t>（11）国统表生成</w:t>
      </w:r>
    </w:p>
    <w:p w14:paraId="73D819E0">
      <w:pPr>
        <w:pStyle w:val="82"/>
        <w:autoSpaceDN w:val="0"/>
        <w:snapToGrid/>
        <w:spacing w:line="500" w:lineRule="exact"/>
        <w:ind w:firstLine="566"/>
        <w:rPr>
          <w:rFonts w:hint="eastAsia"/>
        </w:rPr>
      </w:pPr>
      <w:r>
        <w:rPr>
          <w:rFonts w:hint="eastAsia"/>
        </w:rPr>
        <w:t>按国家卫计委要求生成半年报和年报数据。国统表生成包括人口与出生情况（年度人口一般情况）和节育情况统计表（年度节育情况）两张报表。</w:t>
      </w:r>
    </w:p>
    <w:p w14:paraId="1BF376DD">
      <w:pPr>
        <w:pStyle w:val="82"/>
        <w:autoSpaceDN w:val="0"/>
        <w:snapToGrid/>
        <w:spacing w:line="500" w:lineRule="exact"/>
        <w:ind w:firstLine="566"/>
        <w:rPr>
          <w:rFonts w:hint="eastAsia"/>
        </w:rPr>
      </w:pPr>
      <w:r>
        <w:rPr>
          <w:rFonts w:hint="eastAsia"/>
        </w:rPr>
        <w:t>报表数据可直接从其他报表导入。</w:t>
      </w:r>
    </w:p>
    <w:p w14:paraId="78033F0D">
      <w:pPr>
        <w:pStyle w:val="82"/>
        <w:autoSpaceDN w:val="0"/>
        <w:snapToGrid/>
        <w:spacing w:line="500" w:lineRule="exact"/>
        <w:ind w:firstLine="566"/>
        <w:rPr>
          <w:rFonts w:hint="eastAsia"/>
        </w:rPr>
      </w:pPr>
      <w:r>
        <w:rPr>
          <w:rFonts w:hint="eastAsia"/>
        </w:rPr>
        <w:t>可导出生成符合上报国家规范格式的XLS文档。</w:t>
      </w:r>
    </w:p>
    <w:p w14:paraId="181DC677">
      <w:pPr>
        <w:pStyle w:val="82"/>
        <w:autoSpaceDN w:val="0"/>
        <w:snapToGrid/>
        <w:spacing w:line="500" w:lineRule="exact"/>
        <w:ind w:firstLine="566"/>
        <w:rPr>
          <w:rFonts w:hint="eastAsia"/>
        </w:rPr>
      </w:pPr>
    </w:p>
    <w:p w14:paraId="3717D5E5">
      <w:pPr>
        <w:pStyle w:val="82"/>
        <w:autoSpaceDN w:val="0"/>
        <w:snapToGrid/>
        <w:spacing w:line="500" w:lineRule="exact"/>
        <w:ind w:firstLine="566"/>
        <w:rPr>
          <w:rFonts w:hint="eastAsia"/>
        </w:rPr>
      </w:pPr>
      <w:r>
        <w:rPr>
          <w:rFonts w:hint="eastAsia"/>
        </w:rPr>
        <w:t>（11）国家调查个案数据导出</w:t>
      </w:r>
    </w:p>
    <w:p w14:paraId="1B9EC9BA">
      <w:pPr>
        <w:pStyle w:val="82"/>
        <w:autoSpaceDN w:val="0"/>
        <w:snapToGrid/>
        <w:spacing w:line="500" w:lineRule="exact"/>
        <w:ind w:firstLine="566"/>
        <w:rPr>
          <w:rFonts w:hint="eastAsia"/>
        </w:rPr>
      </w:pPr>
      <w:r>
        <w:rPr>
          <w:rFonts w:hint="eastAsia"/>
        </w:rPr>
        <w:t>按国家卫计委要求导出每年上报国家监测县相关数据。我省监测县有延平区、晋江市、同安县。导出数据有：户人口及育龄妇女，妊娠史，家庭子女信息，避孕史，生殖健康情况，流动人口情况。</w:t>
      </w:r>
    </w:p>
    <w:p w14:paraId="0597B2CC">
      <w:pPr>
        <w:pStyle w:val="82"/>
        <w:autoSpaceDN w:val="0"/>
        <w:snapToGrid/>
        <w:spacing w:line="500" w:lineRule="exact"/>
        <w:ind w:firstLine="566"/>
        <w:rPr>
          <w:rFonts w:hint="eastAsia"/>
        </w:rPr>
      </w:pPr>
      <w:r>
        <w:rPr>
          <w:rFonts w:hint="eastAsia"/>
        </w:rPr>
        <w:t>可导出生成符合上报国家规范格式的TXT文档。</w:t>
      </w:r>
    </w:p>
    <w:p w14:paraId="62B04C8A">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流动人口服务与管理系统升级改造</w:t>
      </w:r>
    </w:p>
    <w:p w14:paraId="40F44EDB">
      <w:pPr>
        <w:pStyle w:val="82"/>
        <w:autoSpaceDN w:val="0"/>
        <w:snapToGrid/>
        <w:spacing w:line="500" w:lineRule="exact"/>
        <w:ind w:firstLine="566"/>
        <w:rPr>
          <w:rFonts w:hint="eastAsia"/>
        </w:rPr>
      </w:pPr>
      <w:r>
        <w:rPr>
          <w:rFonts w:hint="eastAsia"/>
        </w:rPr>
        <w:t>流动人口服务与管理系统是用于流动人口信息采集、统计、分析、应用。本次改造主要在于将系统应用模式从C/S和B/S混合模式升级改造为B/S/S应用模式。并且，根据新形势下流动人口服务与管理工作要求，对系统流程、功能进行适当调整和拓展。改造后本系统包括系统管理、流出数据变动、流入数据变动、流出信息查询、流入信息查询、统计报表、数据交换与维护、国家PADIS平台对接八大部份。功能要求描述如下：</w:t>
      </w:r>
    </w:p>
    <w:p w14:paraId="37C53AAE">
      <w:pPr>
        <w:pStyle w:val="82"/>
        <w:autoSpaceDN w:val="0"/>
        <w:snapToGrid/>
        <w:spacing w:line="500" w:lineRule="exact"/>
        <w:ind w:firstLine="0" w:firstLineChars="0"/>
        <w:rPr>
          <w:rFonts w:hint="eastAsia"/>
        </w:rPr>
      </w:pPr>
      <w:r>
        <w:rPr>
          <w:rFonts w:hint="eastAsia"/>
        </w:rPr>
        <w:t>1、系统管理</w:t>
      </w:r>
    </w:p>
    <w:p w14:paraId="78EE2E6B">
      <w:pPr>
        <w:pStyle w:val="82"/>
        <w:autoSpaceDN w:val="0"/>
        <w:snapToGrid/>
        <w:spacing w:line="500" w:lineRule="exact"/>
        <w:ind w:firstLine="566"/>
        <w:rPr>
          <w:rFonts w:hint="eastAsia"/>
        </w:rPr>
      </w:pPr>
      <w:r>
        <w:rPr>
          <w:rFonts w:hint="eastAsia"/>
        </w:rPr>
        <w:t>包括流动人口系统用户管理、区划代码维护、数据字典维护、系统参数设置、后台任务管理监测等。</w:t>
      </w:r>
    </w:p>
    <w:p w14:paraId="454B0D67">
      <w:pPr>
        <w:pStyle w:val="82"/>
        <w:autoSpaceDN w:val="0"/>
        <w:snapToGrid/>
        <w:spacing w:line="500" w:lineRule="exact"/>
        <w:ind w:firstLine="566"/>
        <w:rPr>
          <w:rFonts w:hint="eastAsia"/>
        </w:rPr>
      </w:pPr>
      <w:r>
        <w:rPr>
          <w:rFonts w:hint="eastAsia"/>
        </w:rPr>
        <w:t>（1）用户管理</w:t>
      </w:r>
    </w:p>
    <w:p w14:paraId="6FE60769">
      <w:pPr>
        <w:pStyle w:val="82"/>
        <w:autoSpaceDN w:val="0"/>
        <w:snapToGrid/>
        <w:spacing w:line="500" w:lineRule="exact"/>
        <w:ind w:firstLine="566"/>
        <w:rPr>
          <w:rFonts w:hint="eastAsia"/>
        </w:rPr>
      </w:pPr>
      <w:r>
        <w:rPr>
          <w:rFonts w:hint="eastAsia"/>
        </w:rPr>
        <w:t>按照闽卫指导[2015]47号《人口服务与管理系统管理办法》规定，流动人口服务与管理信息系统用户采用实名制管理。一人一号，用户编码规范化，编码规则为：用户代码为区划代码+’L’ +3位流水号。用户角色和权限由省级管理员统一维护。各级用户信息采更（增加、删除、修改）需要电子审批，由申请单位的上一级管理员批准方可生效。用户信变更申请和审批信息应可以归档查询和统计。支持CA证书管理。</w:t>
      </w:r>
    </w:p>
    <w:p w14:paraId="3104CBAA">
      <w:pPr>
        <w:pStyle w:val="82"/>
        <w:autoSpaceDN w:val="0"/>
        <w:snapToGrid/>
        <w:spacing w:line="500" w:lineRule="exact"/>
        <w:ind w:firstLine="566"/>
        <w:rPr>
          <w:rFonts w:hint="eastAsia"/>
        </w:rPr>
      </w:pPr>
      <w:r>
        <w:rPr>
          <w:rFonts w:hint="eastAsia"/>
        </w:rPr>
        <w:t>用户日志管理中应可详细查看用户的在线情况，每次登陆、注销和使用系统时间。可查看用户操作的模块，变更的信息等。</w:t>
      </w:r>
    </w:p>
    <w:p w14:paraId="7508D1ED">
      <w:pPr>
        <w:pStyle w:val="82"/>
        <w:autoSpaceDN w:val="0"/>
        <w:snapToGrid/>
        <w:spacing w:line="500" w:lineRule="exact"/>
        <w:ind w:firstLine="566"/>
        <w:rPr>
          <w:rFonts w:hint="eastAsia"/>
        </w:rPr>
      </w:pPr>
      <w:r>
        <w:rPr>
          <w:rFonts w:hint="eastAsia"/>
        </w:rPr>
        <w:t>用户监测中可监测系统用户的峰值以及各时间段的使用情况；</w:t>
      </w:r>
    </w:p>
    <w:p w14:paraId="4125EB3E">
      <w:pPr>
        <w:pStyle w:val="82"/>
        <w:autoSpaceDN w:val="0"/>
        <w:snapToGrid/>
        <w:spacing w:line="500" w:lineRule="exact"/>
        <w:ind w:firstLine="566"/>
        <w:rPr>
          <w:rFonts w:hint="eastAsia"/>
        </w:rPr>
      </w:pPr>
      <w:r>
        <w:rPr>
          <w:rFonts w:hint="eastAsia"/>
        </w:rPr>
        <w:t>（2）区划代码管理</w:t>
      </w:r>
    </w:p>
    <w:p w14:paraId="63ECBD60">
      <w:pPr>
        <w:pStyle w:val="82"/>
        <w:autoSpaceDN w:val="0"/>
        <w:snapToGrid/>
        <w:spacing w:line="500" w:lineRule="exact"/>
        <w:ind w:firstLine="566"/>
        <w:rPr>
          <w:rFonts w:hint="eastAsia"/>
        </w:rPr>
      </w:pPr>
      <w:r>
        <w:rPr>
          <w:rFonts w:hint="eastAsia"/>
        </w:rPr>
        <w:t>根据国家卫计委、省卫计委关于区划代码变更调整相关文件和规定，一年二次，对系统使用的全国区划代码数据（省、市、县、乡、村五级）进行维护。区划代码维护应包括增、撤、并、拆分、改等业务进行管理。</w:t>
      </w:r>
    </w:p>
    <w:p w14:paraId="4BCB504C">
      <w:pPr>
        <w:pStyle w:val="82"/>
        <w:autoSpaceDN w:val="0"/>
        <w:snapToGrid/>
        <w:spacing w:line="500" w:lineRule="exact"/>
        <w:ind w:firstLine="566"/>
        <w:rPr>
          <w:rFonts w:hint="eastAsia"/>
        </w:rPr>
      </w:pPr>
      <w:r>
        <w:rPr>
          <w:rFonts w:hint="eastAsia"/>
        </w:rPr>
        <w:t>在执行完区划代码调整后，涉取到业务数据变更的，应同步完成。</w:t>
      </w:r>
    </w:p>
    <w:p w14:paraId="0092E8B1">
      <w:pPr>
        <w:pStyle w:val="82"/>
        <w:autoSpaceDN w:val="0"/>
        <w:snapToGrid/>
        <w:spacing w:line="500" w:lineRule="exact"/>
        <w:ind w:firstLine="566"/>
        <w:rPr>
          <w:rFonts w:hint="eastAsia"/>
        </w:rPr>
      </w:pPr>
      <w:r>
        <w:rPr>
          <w:rFonts w:hint="eastAsia"/>
        </w:rPr>
        <w:t>本模块和全员人口服务与管理系统相同</w:t>
      </w:r>
    </w:p>
    <w:p w14:paraId="0EA1E192">
      <w:pPr>
        <w:pStyle w:val="82"/>
        <w:autoSpaceDN w:val="0"/>
        <w:snapToGrid/>
        <w:spacing w:line="500" w:lineRule="exact"/>
        <w:ind w:firstLine="566"/>
        <w:rPr>
          <w:rFonts w:hint="eastAsia"/>
        </w:rPr>
      </w:pPr>
      <w:r>
        <w:rPr>
          <w:rFonts w:hint="eastAsia"/>
        </w:rPr>
        <w:t>（3）数据字典维护</w:t>
      </w:r>
    </w:p>
    <w:p w14:paraId="08197CFC">
      <w:pPr>
        <w:pStyle w:val="82"/>
        <w:autoSpaceDN w:val="0"/>
        <w:snapToGrid/>
        <w:spacing w:line="500" w:lineRule="exact"/>
        <w:ind w:firstLine="566"/>
        <w:rPr>
          <w:rFonts w:hint="eastAsia"/>
        </w:rPr>
      </w:pPr>
      <w:r>
        <w:rPr>
          <w:rFonts w:hint="eastAsia"/>
        </w:rPr>
        <w:t>数据字典分为国标、部标、省标、自定义四类字典。国标、部标、省标字典必须由省级管理员统一维护，地市级以下用户仅能备查。自定义字典可有各级用户自行编码维护。由于数据字典变化而影响业务数据的，业务数据应做相应的变化调整。</w:t>
      </w:r>
    </w:p>
    <w:p w14:paraId="5178B546">
      <w:pPr>
        <w:pStyle w:val="82"/>
        <w:autoSpaceDN w:val="0"/>
        <w:snapToGrid/>
        <w:spacing w:line="500" w:lineRule="exact"/>
        <w:ind w:firstLine="566"/>
        <w:rPr>
          <w:rFonts w:hint="eastAsia"/>
        </w:rPr>
      </w:pPr>
      <w:r>
        <w:rPr>
          <w:rFonts w:hint="eastAsia"/>
        </w:rPr>
        <w:t>（4）数据参数维护</w:t>
      </w:r>
    </w:p>
    <w:p w14:paraId="259D3ABE">
      <w:pPr>
        <w:pStyle w:val="82"/>
        <w:autoSpaceDN w:val="0"/>
        <w:snapToGrid/>
        <w:spacing w:line="500" w:lineRule="exact"/>
        <w:ind w:firstLine="566"/>
        <w:rPr>
          <w:rFonts w:hint="eastAsia"/>
        </w:rPr>
      </w:pPr>
      <w:r>
        <w:rPr>
          <w:rFonts w:hint="eastAsia"/>
        </w:rPr>
        <w:t>对和应用系统相关的系统级参数进行设定。数据参数也包括全局参数，个性参数二种。全局参数是指影响所有用户的参数，如报表统计截止时间、报表统计起始月份，育龄妇女年龄范围设定等。个性参数是和本级用户或本用户相关的参数，如本单位信息、操作风格、背景图案等。</w:t>
      </w:r>
    </w:p>
    <w:p w14:paraId="7FA01F50">
      <w:pPr>
        <w:pStyle w:val="82"/>
        <w:autoSpaceDN w:val="0"/>
        <w:snapToGrid/>
        <w:spacing w:line="500" w:lineRule="exact"/>
        <w:ind w:firstLine="566"/>
        <w:rPr>
          <w:rFonts w:hint="eastAsia"/>
        </w:rPr>
      </w:pPr>
      <w:r>
        <w:rPr>
          <w:rFonts w:hint="eastAsia"/>
        </w:rPr>
        <w:t>（5）后台任务管理监测</w:t>
      </w:r>
    </w:p>
    <w:p w14:paraId="25C148A1">
      <w:pPr>
        <w:pStyle w:val="82"/>
        <w:autoSpaceDN w:val="0"/>
        <w:snapToGrid/>
        <w:spacing w:line="500" w:lineRule="exact"/>
        <w:ind w:firstLine="566"/>
        <w:rPr>
          <w:rFonts w:hint="eastAsia"/>
        </w:rPr>
      </w:pPr>
      <w:r>
        <w:rPr>
          <w:rFonts w:hint="eastAsia"/>
        </w:rPr>
        <w:t>对后台任务的设定，修改，启动、监测等。包括后台备份、后台报表统计、后台流动人口应双查名单确定等任务。</w:t>
      </w:r>
    </w:p>
    <w:p w14:paraId="74E10D28">
      <w:pPr>
        <w:pStyle w:val="82"/>
        <w:autoSpaceDN w:val="0"/>
        <w:snapToGrid/>
        <w:spacing w:line="500" w:lineRule="exact"/>
        <w:ind w:firstLine="0" w:firstLineChars="0"/>
        <w:rPr>
          <w:rFonts w:hint="eastAsia"/>
        </w:rPr>
      </w:pPr>
      <w:r>
        <w:rPr>
          <w:rFonts w:hint="eastAsia"/>
        </w:rPr>
        <w:t>2、流出信息变动</w:t>
      </w:r>
    </w:p>
    <w:p w14:paraId="7D880A6C">
      <w:pPr>
        <w:pStyle w:val="82"/>
        <w:autoSpaceDN w:val="0"/>
        <w:snapToGrid/>
        <w:spacing w:line="500" w:lineRule="exact"/>
        <w:ind w:firstLine="425" w:firstLineChars="152"/>
        <w:rPr>
          <w:rFonts w:hint="eastAsia"/>
        </w:rPr>
      </w:pPr>
      <w:r>
        <w:rPr>
          <w:rFonts w:hint="eastAsia"/>
        </w:rPr>
        <w:t>只有流出登记模块，其他管理信息登记，均在全员人口服务与管理系统完成。</w:t>
      </w:r>
    </w:p>
    <w:p w14:paraId="64E9C3C4">
      <w:pPr>
        <w:pStyle w:val="82"/>
        <w:autoSpaceDN w:val="0"/>
        <w:snapToGrid/>
        <w:spacing w:line="500" w:lineRule="exact"/>
        <w:ind w:firstLine="566"/>
        <w:rPr>
          <w:rFonts w:hint="eastAsia"/>
        </w:rPr>
      </w:pPr>
      <w:r>
        <w:rPr>
          <w:rFonts w:hint="eastAsia"/>
        </w:rPr>
        <w:t>（1）流出登记</w:t>
      </w:r>
    </w:p>
    <w:p w14:paraId="1F01E50F">
      <w:pPr>
        <w:pStyle w:val="82"/>
        <w:autoSpaceDN w:val="0"/>
        <w:snapToGrid/>
        <w:spacing w:line="500" w:lineRule="exact"/>
        <w:ind w:firstLine="566"/>
        <w:rPr>
          <w:rFonts w:hint="eastAsia"/>
        </w:rPr>
      </w:pPr>
      <w:r>
        <w:rPr>
          <w:rFonts w:hint="eastAsia"/>
        </w:rPr>
        <w:t>本模块用于登记本辖区常住人口流出情况。二库合一后，流出人口的ID号与常住库相同，只需登记现居住地情况（如流出时间、现居住地区划代码、现居住地地址、联系电话、流动类型、流动原因等等）即可。</w:t>
      </w:r>
    </w:p>
    <w:p w14:paraId="1FFD5CD7">
      <w:pPr>
        <w:autoSpaceDN w:val="0"/>
        <w:spacing w:line="500" w:lineRule="exact"/>
        <w:ind w:firstLine="565" w:firstLineChars="202"/>
        <w:rPr>
          <w:rFonts w:hint="eastAsia" w:hAnsi="宋体"/>
          <w:kern w:val="0"/>
          <w:sz w:val="28"/>
          <w:szCs w:val="28"/>
        </w:rPr>
      </w:pPr>
      <w:r>
        <w:rPr>
          <w:rFonts w:hint="eastAsia" w:hAnsi="宋体"/>
          <w:kern w:val="0"/>
          <w:sz w:val="28"/>
          <w:szCs w:val="28"/>
        </w:rPr>
        <w:t>本模块还提供给对象办理电子婚育证明，包括生成证号、打印证明（套打）。</w:t>
      </w:r>
    </w:p>
    <w:p w14:paraId="54116616">
      <w:pPr>
        <w:autoSpaceDN w:val="0"/>
        <w:spacing w:line="500" w:lineRule="exact"/>
        <w:ind w:firstLine="565" w:firstLineChars="202"/>
        <w:rPr>
          <w:rFonts w:hint="eastAsia" w:hAnsi="宋体"/>
          <w:kern w:val="0"/>
          <w:sz w:val="28"/>
          <w:szCs w:val="28"/>
        </w:rPr>
      </w:pPr>
      <w:r>
        <w:rPr>
          <w:rFonts w:hint="eastAsia" w:hAnsi="宋体"/>
          <w:kern w:val="0"/>
          <w:sz w:val="28"/>
          <w:szCs w:val="28"/>
        </w:rPr>
        <w:t>流入地有登记流入情况的，可直接确定登记。</w:t>
      </w:r>
    </w:p>
    <w:p w14:paraId="27F84CF1">
      <w:pPr>
        <w:autoSpaceDN w:val="0"/>
        <w:spacing w:line="500" w:lineRule="exact"/>
        <w:ind w:firstLine="565" w:firstLineChars="202"/>
        <w:rPr>
          <w:rFonts w:hint="eastAsia" w:hAnsi="宋体"/>
          <w:kern w:val="0"/>
          <w:sz w:val="28"/>
          <w:szCs w:val="28"/>
        </w:rPr>
      </w:pPr>
      <w:r>
        <w:rPr>
          <w:rFonts w:hint="eastAsia" w:hAnsi="宋体"/>
          <w:kern w:val="0"/>
          <w:sz w:val="28"/>
          <w:szCs w:val="28"/>
        </w:rPr>
        <w:t>国家PADIS平台协查、通报的信息，也可以直接确定登记。</w:t>
      </w:r>
    </w:p>
    <w:p w14:paraId="1F602C6A">
      <w:pPr>
        <w:pStyle w:val="82"/>
        <w:autoSpaceDN w:val="0"/>
        <w:snapToGrid/>
        <w:spacing w:line="500" w:lineRule="exact"/>
        <w:ind w:firstLine="0" w:firstLineChars="0"/>
        <w:rPr>
          <w:rFonts w:hint="eastAsia"/>
        </w:rPr>
      </w:pPr>
      <w:r>
        <w:rPr>
          <w:rFonts w:hint="eastAsia"/>
        </w:rPr>
        <w:t>3、流入信息变动</w:t>
      </w:r>
    </w:p>
    <w:p w14:paraId="12FB9B82">
      <w:pPr>
        <w:pStyle w:val="82"/>
        <w:autoSpaceDN w:val="0"/>
        <w:snapToGrid/>
        <w:spacing w:line="500" w:lineRule="exact"/>
        <w:ind w:firstLine="566"/>
        <w:rPr>
          <w:rFonts w:hint="eastAsia"/>
        </w:rPr>
      </w:pPr>
      <w:r>
        <w:rPr>
          <w:rFonts w:hint="eastAsia"/>
        </w:rPr>
        <w:t>包括:流入人口登记、流入生育登记、流入婚姻登记、流入子女信息登记、流入妊娠信息登记、流入避孕节育措施登记、流入违法登记、流入注销(回籍)登记、流入生育证登记、流入婚育证审验登记、流入孕情检查登记、流入环情检查登记、流入查病登记、流入管理单位责任状登记、流入出租房合同登记、流入通知管理单位登记、流入通知个人登记、流入药具领用登记、流入台帐登记、重点信息修改电子审批。</w:t>
      </w:r>
    </w:p>
    <w:p w14:paraId="01333CB5">
      <w:pPr>
        <w:pStyle w:val="82"/>
        <w:autoSpaceDN w:val="0"/>
        <w:snapToGrid/>
        <w:spacing w:line="500" w:lineRule="exact"/>
        <w:ind w:firstLine="566"/>
        <w:rPr>
          <w:rFonts w:hint="eastAsia"/>
        </w:rPr>
      </w:pPr>
      <w:r>
        <w:rPr>
          <w:rFonts w:hint="eastAsia"/>
        </w:rPr>
        <w:t>（1）流入人口登记</w:t>
      </w:r>
    </w:p>
    <w:p w14:paraId="0E37E9CA">
      <w:pPr>
        <w:pStyle w:val="82"/>
        <w:autoSpaceDN w:val="0"/>
        <w:snapToGrid/>
        <w:spacing w:line="500" w:lineRule="exact"/>
        <w:ind w:firstLine="566"/>
        <w:rPr>
          <w:rFonts w:hint="eastAsia"/>
        </w:rPr>
      </w:pPr>
      <w:r>
        <w:rPr>
          <w:rFonts w:hint="eastAsia"/>
        </w:rPr>
        <w:t>本模块用于登记本辖区流入人口流出情况。对于省内流动人口，直接登记现居住地信息（如流入时间、现居住地区划代码、现居住地地址、联系电话、流动类型、流动原因等等）即可，对于跨省流动人口，省人口库已有建档的，直接将此建档人口从原管理地迁移到本地，并自动对原管理注销；如果未有建档的，先建立人口档案，再登记流动人口管理信息。</w:t>
      </w:r>
    </w:p>
    <w:p w14:paraId="1ADF86D8">
      <w:pPr>
        <w:autoSpaceDN w:val="0"/>
        <w:spacing w:line="500" w:lineRule="exact"/>
        <w:ind w:firstLine="565" w:firstLineChars="202"/>
        <w:rPr>
          <w:rFonts w:hint="eastAsia" w:hAnsi="宋体"/>
          <w:kern w:val="0"/>
          <w:sz w:val="28"/>
          <w:szCs w:val="28"/>
        </w:rPr>
      </w:pPr>
      <w:r>
        <w:rPr>
          <w:rFonts w:hint="eastAsia" w:hAnsi="宋体"/>
          <w:kern w:val="0"/>
          <w:sz w:val="28"/>
          <w:szCs w:val="28"/>
        </w:rPr>
        <w:t>本模块可以通过WEBSERVICE接口查询国家PADIS流动人口个案信息，并直接引用。</w:t>
      </w:r>
    </w:p>
    <w:p w14:paraId="77F1394A">
      <w:pPr>
        <w:autoSpaceDN w:val="0"/>
        <w:spacing w:line="500" w:lineRule="exact"/>
        <w:ind w:firstLine="565" w:firstLineChars="202"/>
        <w:rPr>
          <w:rFonts w:hint="eastAsia" w:hAnsi="宋体"/>
          <w:kern w:val="0"/>
          <w:sz w:val="28"/>
          <w:szCs w:val="28"/>
        </w:rPr>
      </w:pPr>
      <w:r>
        <w:rPr>
          <w:rFonts w:hint="eastAsia" w:hAnsi="宋体"/>
          <w:kern w:val="0"/>
          <w:sz w:val="28"/>
          <w:szCs w:val="28"/>
        </w:rPr>
        <w:t>本模块可以通过WEBSERVICE接口查询国家电子婚育证信息，并直接引用，如对象需要，可打印流动人口电子婚育证明。</w:t>
      </w:r>
    </w:p>
    <w:p w14:paraId="5AFCC1DD">
      <w:pPr>
        <w:autoSpaceDN w:val="0"/>
        <w:spacing w:line="500" w:lineRule="exact"/>
        <w:ind w:firstLine="565" w:firstLineChars="202"/>
        <w:rPr>
          <w:rFonts w:hint="eastAsia" w:hAnsi="宋体"/>
          <w:kern w:val="0"/>
          <w:sz w:val="28"/>
          <w:szCs w:val="28"/>
        </w:rPr>
      </w:pPr>
      <w:r>
        <w:rPr>
          <w:rFonts w:hint="eastAsia" w:hAnsi="宋体"/>
          <w:kern w:val="0"/>
          <w:sz w:val="28"/>
          <w:szCs w:val="28"/>
        </w:rPr>
        <w:t>本模块可以通过WEBSERVICE接口查询公安流动人口综合管理系统数据，并直接引用。</w:t>
      </w:r>
    </w:p>
    <w:p w14:paraId="08B05703">
      <w:pPr>
        <w:autoSpaceDN w:val="0"/>
        <w:spacing w:line="500" w:lineRule="exact"/>
        <w:ind w:firstLine="565" w:firstLineChars="202"/>
        <w:rPr>
          <w:rFonts w:hint="eastAsia" w:hAnsi="宋体"/>
          <w:kern w:val="0"/>
          <w:sz w:val="28"/>
          <w:szCs w:val="28"/>
        </w:rPr>
      </w:pPr>
      <w:r>
        <w:rPr>
          <w:rFonts w:hint="eastAsia" w:hAnsi="宋体"/>
          <w:kern w:val="0"/>
          <w:sz w:val="28"/>
          <w:szCs w:val="28"/>
        </w:rPr>
        <w:t>本模块可以直接向国家PADIS平台发协查信息，并查询协查反馈结果。</w:t>
      </w:r>
    </w:p>
    <w:p w14:paraId="3E67CA36">
      <w:pPr>
        <w:autoSpaceDN w:val="0"/>
        <w:spacing w:line="500" w:lineRule="exact"/>
        <w:ind w:firstLine="565" w:firstLineChars="202"/>
        <w:rPr>
          <w:rFonts w:hint="eastAsia" w:hAnsi="宋体"/>
          <w:kern w:val="0"/>
          <w:sz w:val="28"/>
          <w:szCs w:val="28"/>
        </w:rPr>
      </w:pPr>
      <w:r>
        <w:rPr>
          <w:rFonts w:hint="eastAsia" w:hAnsi="宋体"/>
          <w:kern w:val="0"/>
          <w:sz w:val="28"/>
          <w:szCs w:val="28"/>
        </w:rPr>
        <w:t>本模块应支持家庭户流动登记，配偶随同流动登记。</w:t>
      </w:r>
    </w:p>
    <w:p w14:paraId="5C153097">
      <w:pPr>
        <w:autoSpaceDN w:val="0"/>
        <w:spacing w:line="500" w:lineRule="exact"/>
        <w:ind w:firstLine="565" w:firstLineChars="202"/>
        <w:rPr>
          <w:rFonts w:hint="eastAsia" w:hAnsi="宋体"/>
          <w:kern w:val="0"/>
          <w:sz w:val="28"/>
          <w:szCs w:val="28"/>
        </w:rPr>
      </w:pPr>
      <w:r>
        <w:rPr>
          <w:rFonts w:hint="eastAsia" w:hAnsi="宋体"/>
          <w:kern w:val="0"/>
          <w:sz w:val="28"/>
          <w:szCs w:val="28"/>
        </w:rPr>
        <w:t>本模块重点信息修改（姓名、身份证号码、出生日期、性别、流入日期等）、删除操作应记入日志。</w:t>
      </w:r>
    </w:p>
    <w:p w14:paraId="354DDFC1">
      <w:pPr>
        <w:pStyle w:val="82"/>
        <w:autoSpaceDN w:val="0"/>
        <w:snapToGrid/>
        <w:spacing w:line="500" w:lineRule="exact"/>
        <w:ind w:firstLine="566"/>
        <w:rPr>
          <w:rFonts w:hint="eastAsia"/>
        </w:rPr>
      </w:pPr>
      <w:r>
        <w:rPr>
          <w:rFonts w:hint="eastAsia"/>
        </w:rPr>
        <w:t>（2）流入生育登记</w:t>
      </w:r>
    </w:p>
    <w:p w14:paraId="6FF993F7">
      <w:pPr>
        <w:pStyle w:val="82"/>
        <w:autoSpaceDN w:val="0"/>
        <w:snapToGrid/>
        <w:spacing w:line="500" w:lineRule="exact"/>
        <w:ind w:firstLine="566"/>
        <w:rPr>
          <w:rFonts w:hint="eastAsia"/>
        </w:rPr>
      </w:pPr>
      <w:r>
        <w:rPr>
          <w:rFonts w:hint="eastAsia"/>
        </w:rPr>
        <w:t>本模块用于登记本辖区流入人口生育情况。对于省内流动人口，登记的生育信息经户籍地确定后可直接入库。对于跨省流动人口，可直接入库。</w:t>
      </w:r>
    </w:p>
    <w:p w14:paraId="28AE9988">
      <w:pPr>
        <w:autoSpaceDN w:val="0"/>
        <w:spacing w:line="500" w:lineRule="exact"/>
        <w:ind w:firstLine="565" w:firstLineChars="202"/>
        <w:rPr>
          <w:rFonts w:hint="eastAsia" w:hAnsi="宋体"/>
          <w:kern w:val="0"/>
          <w:sz w:val="28"/>
          <w:szCs w:val="28"/>
        </w:rPr>
      </w:pPr>
      <w:r>
        <w:rPr>
          <w:rFonts w:hint="eastAsia" w:hAnsi="宋体"/>
          <w:kern w:val="0"/>
          <w:sz w:val="28"/>
          <w:szCs w:val="28"/>
        </w:rPr>
        <w:t>流入人口出生应包括流入后出生，还应包括生后带入未满一周岁的小孩。</w:t>
      </w:r>
    </w:p>
    <w:p w14:paraId="28EB3321">
      <w:pPr>
        <w:autoSpaceDN w:val="0"/>
        <w:spacing w:line="500" w:lineRule="exact"/>
        <w:ind w:firstLine="565" w:firstLineChars="202"/>
        <w:rPr>
          <w:rFonts w:hint="eastAsia" w:hAnsi="宋体"/>
          <w:kern w:val="0"/>
          <w:sz w:val="28"/>
          <w:szCs w:val="28"/>
        </w:rPr>
      </w:pPr>
      <w:r>
        <w:rPr>
          <w:rFonts w:hint="eastAsia" w:hAnsi="宋体"/>
          <w:kern w:val="0"/>
          <w:sz w:val="28"/>
          <w:szCs w:val="28"/>
        </w:rPr>
        <w:t>本模块重点信息修改（出生日期、性别、政策属性、孩次等）、删除操作应记入日志。</w:t>
      </w:r>
    </w:p>
    <w:p w14:paraId="1F56272B">
      <w:pPr>
        <w:pStyle w:val="82"/>
        <w:autoSpaceDN w:val="0"/>
        <w:snapToGrid/>
        <w:spacing w:line="500" w:lineRule="exact"/>
        <w:ind w:firstLine="566"/>
        <w:rPr>
          <w:rFonts w:hint="eastAsia"/>
        </w:rPr>
      </w:pPr>
      <w:r>
        <w:rPr>
          <w:rFonts w:hint="eastAsia"/>
        </w:rPr>
        <w:t>（3）流入婚姻登记</w:t>
      </w:r>
    </w:p>
    <w:p w14:paraId="493E1F4B">
      <w:pPr>
        <w:pStyle w:val="82"/>
        <w:autoSpaceDN w:val="0"/>
        <w:snapToGrid/>
        <w:spacing w:line="500" w:lineRule="exact"/>
        <w:ind w:firstLine="566"/>
        <w:rPr>
          <w:rFonts w:hint="eastAsia"/>
        </w:rPr>
      </w:pPr>
      <w:r>
        <w:rPr>
          <w:rFonts w:hint="eastAsia"/>
        </w:rPr>
        <w:t>本模块用于登记本辖区流入人口婚姻信息变动情况。对于省内流动人口，登记的婚姻信息经户籍地确定后可直接入库。对于跨省流动人口，可直接入库。</w:t>
      </w:r>
    </w:p>
    <w:p w14:paraId="4D13677E">
      <w:pPr>
        <w:pStyle w:val="82"/>
        <w:autoSpaceDN w:val="0"/>
        <w:snapToGrid/>
        <w:spacing w:line="500" w:lineRule="exact"/>
        <w:ind w:firstLine="566"/>
        <w:rPr>
          <w:rFonts w:hint="eastAsia"/>
        </w:rPr>
      </w:pPr>
      <w:r>
        <w:rPr>
          <w:rFonts w:hint="eastAsia"/>
        </w:rPr>
        <w:t>（4）流入子女信息登记</w:t>
      </w:r>
    </w:p>
    <w:p w14:paraId="335D59B8">
      <w:pPr>
        <w:pStyle w:val="82"/>
        <w:autoSpaceDN w:val="0"/>
        <w:snapToGrid/>
        <w:spacing w:line="500" w:lineRule="exact"/>
        <w:ind w:firstLine="566"/>
        <w:rPr>
          <w:rFonts w:hint="eastAsia"/>
        </w:rPr>
      </w:pPr>
      <w:r>
        <w:rPr>
          <w:rFonts w:hint="eastAsia"/>
        </w:rPr>
        <w:t>本模块用于登记本辖区流入人口已婚育妇所有子女信息情况。以于省内流动人口，其信息可以直接引用。</w:t>
      </w:r>
    </w:p>
    <w:p w14:paraId="6935BA66">
      <w:pPr>
        <w:pStyle w:val="82"/>
        <w:autoSpaceDN w:val="0"/>
        <w:snapToGrid/>
        <w:spacing w:line="500" w:lineRule="exact"/>
        <w:ind w:firstLine="566"/>
        <w:rPr>
          <w:rFonts w:hint="eastAsia"/>
        </w:rPr>
      </w:pPr>
      <w:r>
        <w:rPr>
          <w:rFonts w:hint="eastAsia"/>
        </w:rPr>
        <w:t>（5）流入妊娠信息登记</w:t>
      </w:r>
    </w:p>
    <w:p w14:paraId="6DF836D1">
      <w:pPr>
        <w:pStyle w:val="82"/>
        <w:autoSpaceDN w:val="0"/>
        <w:snapToGrid/>
        <w:spacing w:line="500" w:lineRule="exact"/>
        <w:ind w:firstLine="566"/>
        <w:rPr>
          <w:rFonts w:hint="eastAsia"/>
        </w:rPr>
      </w:pPr>
      <w:r>
        <w:rPr>
          <w:rFonts w:hint="eastAsia"/>
        </w:rPr>
        <w:t>本模块用于登记本辖区育妇发生妊娠信息况。对于省内流动人口，登记的妊娠信息经户籍地确定后可直接入库。对于跨省流动人口，可直接入库。</w:t>
      </w:r>
    </w:p>
    <w:p w14:paraId="3EF25EE5">
      <w:pPr>
        <w:pStyle w:val="82"/>
        <w:autoSpaceDN w:val="0"/>
        <w:snapToGrid/>
        <w:spacing w:line="500" w:lineRule="exact"/>
        <w:ind w:firstLine="566"/>
        <w:rPr>
          <w:rFonts w:hint="eastAsia"/>
        </w:rPr>
      </w:pPr>
      <w:r>
        <w:rPr>
          <w:rFonts w:hint="eastAsia"/>
        </w:rPr>
        <w:t>（6）流入避孕节育登记</w:t>
      </w:r>
    </w:p>
    <w:p w14:paraId="2A215986">
      <w:pPr>
        <w:pStyle w:val="82"/>
        <w:autoSpaceDN w:val="0"/>
        <w:snapToGrid/>
        <w:spacing w:line="500" w:lineRule="exact"/>
        <w:ind w:firstLine="566"/>
        <w:rPr>
          <w:rFonts w:hint="eastAsia"/>
        </w:rPr>
      </w:pPr>
      <w:r>
        <w:rPr>
          <w:rFonts w:hint="eastAsia"/>
        </w:rPr>
        <w:t>本模块用于登记本辖区育妇落实避孕节育信息情况。对于省内流动人口，登记的避孕节育信息经户籍地确定后可直接入库。对于跨省流动人口，可直接入库。</w:t>
      </w:r>
    </w:p>
    <w:p w14:paraId="5BDEDBD6">
      <w:pPr>
        <w:pStyle w:val="82"/>
        <w:autoSpaceDN w:val="0"/>
        <w:snapToGrid/>
        <w:spacing w:line="500" w:lineRule="exact"/>
        <w:ind w:firstLine="566"/>
        <w:rPr>
          <w:rFonts w:hint="eastAsia"/>
        </w:rPr>
      </w:pPr>
      <w:r>
        <w:rPr>
          <w:rFonts w:hint="eastAsia"/>
        </w:rPr>
        <w:t>（7）流入违法登记</w:t>
      </w:r>
    </w:p>
    <w:p w14:paraId="0CD94141">
      <w:pPr>
        <w:pStyle w:val="82"/>
        <w:autoSpaceDN w:val="0"/>
        <w:snapToGrid/>
        <w:spacing w:line="500" w:lineRule="exact"/>
        <w:ind w:firstLine="566"/>
        <w:rPr>
          <w:rFonts w:hint="eastAsia"/>
        </w:rPr>
      </w:pPr>
      <w:r>
        <w:rPr>
          <w:rFonts w:hint="eastAsia"/>
        </w:rPr>
        <w:t>本模块用于登记本辖区对象违反政策外生育以及征收情况。以于省内流动人口，登记的违法登记信息经户籍地确定后可直接入库。对于跨省流动人口，可直接入库。</w:t>
      </w:r>
    </w:p>
    <w:p w14:paraId="27151BE2">
      <w:pPr>
        <w:pStyle w:val="82"/>
        <w:autoSpaceDN w:val="0"/>
        <w:snapToGrid/>
        <w:spacing w:line="500" w:lineRule="exact"/>
        <w:ind w:firstLine="566"/>
        <w:rPr>
          <w:rFonts w:hint="eastAsia"/>
        </w:rPr>
      </w:pPr>
      <w:r>
        <w:rPr>
          <w:rFonts w:hint="eastAsia"/>
        </w:rPr>
        <w:t>（8）流入注销（回籍）登记</w:t>
      </w:r>
    </w:p>
    <w:p w14:paraId="5CB84EAB">
      <w:pPr>
        <w:pStyle w:val="82"/>
        <w:autoSpaceDN w:val="0"/>
        <w:snapToGrid/>
        <w:spacing w:line="500" w:lineRule="exact"/>
        <w:ind w:firstLine="566"/>
        <w:rPr>
          <w:rFonts w:hint="eastAsia"/>
        </w:rPr>
      </w:pPr>
      <w:r>
        <w:rPr>
          <w:rFonts w:hint="eastAsia"/>
        </w:rPr>
        <w:t>本模块用于登记本辖区流动人口对象回户籍地或者离开本地到第三地情况。对于省内流动人口，登记的注销登记信息经户籍地确定后可直接更新流出信息。</w:t>
      </w:r>
    </w:p>
    <w:p w14:paraId="3F6154B3">
      <w:pPr>
        <w:pStyle w:val="82"/>
        <w:autoSpaceDN w:val="0"/>
        <w:snapToGrid/>
        <w:spacing w:line="500" w:lineRule="exact"/>
        <w:ind w:firstLine="566"/>
        <w:rPr>
          <w:rFonts w:hint="eastAsia"/>
        </w:rPr>
      </w:pPr>
      <w:r>
        <w:rPr>
          <w:rFonts w:hint="eastAsia"/>
        </w:rPr>
        <w:t>（9）流入生育证登记</w:t>
      </w:r>
    </w:p>
    <w:p w14:paraId="07946828">
      <w:pPr>
        <w:pStyle w:val="82"/>
        <w:autoSpaceDN w:val="0"/>
        <w:snapToGrid/>
        <w:spacing w:line="500" w:lineRule="exact"/>
        <w:ind w:firstLine="566"/>
        <w:rPr>
          <w:rFonts w:hint="eastAsia"/>
        </w:rPr>
      </w:pPr>
      <w:r>
        <w:rPr>
          <w:rFonts w:hint="eastAsia"/>
        </w:rPr>
        <w:t>本模块用于登记本辖区流动人口生育证（再生育证）发证信息。对于省内流动人口，登记的发证信息经户籍地确定后可直接入库。对于跨省流动人口，可直接入库。</w:t>
      </w:r>
    </w:p>
    <w:p w14:paraId="442D9A3A">
      <w:pPr>
        <w:pStyle w:val="82"/>
        <w:autoSpaceDN w:val="0"/>
        <w:snapToGrid/>
        <w:spacing w:line="500" w:lineRule="exact"/>
        <w:ind w:firstLine="566"/>
        <w:rPr>
          <w:rFonts w:hint="eastAsia"/>
        </w:rPr>
      </w:pPr>
      <w:r>
        <w:rPr>
          <w:rFonts w:hint="eastAsia"/>
        </w:rPr>
        <w:t>（10）流入孕情检查登记</w:t>
      </w:r>
    </w:p>
    <w:p w14:paraId="121AF350">
      <w:pPr>
        <w:pStyle w:val="82"/>
        <w:autoSpaceDN w:val="0"/>
        <w:snapToGrid/>
        <w:spacing w:line="500" w:lineRule="exact"/>
        <w:ind w:firstLine="566"/>
        <w:rPr>
          <w:rFonts w:hint="eastAsia"/>
        </w:rPr>
      </w:pPr>
      <w:r>
        <w:rPr>
          <w:rFonts w:hint="eastAsia"/>
        </w:rPr>
        <w:t>本模块用于管理本辖区流动人口育妇孕情检查情况。对于省内流动人口，登记的发证信息经户籍地确定后可直接入库。对于跨省流动人口，可直接入库。</w:t>
      </w:r>
    </w:p>
    <w:p w14:paraId="520C6640">
      <w:pPr>
        <w:pStyle w:val="82"/>
        <w:autoSpaceDN w:val="0"/>
        <w:snapToGrid/>
        <w:spacing w:line="500" w:lineRule="exact"/>
        <w:ind w:firstLine="566"/>
        <w:rPr>
          <w:rFonts w:hint="eastAsia"/>
        </w:rPr>
      </w:pPr>
      <w:r>
        <w:rPr>
          <w:rFonts w:hint="eastAsia"/>
        </w:rPr>
        <w:t>本模块支待与技术服务系统对接。</w:t>
      </w:r>
    </w:p>
    <w:p w14:paraId="57ACEAE5">
      <w:pPr>
        <w:pStyle w:val="82"/>
        <w:autoSpaceDN w:val="0"/>
        <w:snapToGrid/>
        <w:spacing w:line="500" w:lineRule="exact"/>
        <w:ind w:firstLine="566"/>
        <w:rPr>
          <w:rFonts w:hint="eastAsia"/>
        </w:rPr>
      </w:pPr>
      <w:r>
        <w:rPr>
          <w:rFonts w:hint="eastAsia"/>
        </w:rPr>
        <w:t>本模块可以直接导入部门共享获得的信息（卫生孕检）。</w:t>
      </w:r>
    </w:p>
    <w:p w14:paraId="3BBB73FD">
      <w:pPr>
        <w:pStyle w:val="82"/>
        <w:autoSpaceDN w:val="0"/>
        <w:snapToGrid/>
        <w:spacing w:line="500" w:lineRule="exact"/>
        <w:ind w:firstLine="566"/>
        <w:rPr>
          <w:rFonts w:hint="eastAsia"/>
        </w:rPr>
      </w:pPr>
      <w:r>
        <w:rPr>
          <w:rFonts w:hint="eastAsia"/>
        </w:rPr>
        <w:t>本模块登记的跨省流动人口孕情检查信息可以直接向国家PADIS平台通报。</w:t>
      </w:r>
    </w:p>
    <w:p w14:paraId="73DBA35E">
      <w:pPr>
        <w:pStyle w:val="82"/>
        <w:autoSpaceDN w:val="0"/>
        <w:snapToGrid/>
        <w:spacing w:line="500" w:lineRule="exact"/>
        <w:ind w:firstLine="566"/>
        <w:rPr>
          <w:rFonts w:hint="eastAsia"/>
        </w:rPr>
      </w:pPr>
      <w:r>
        <w:rPr>
          <w:rFonts w:hint="eastAsia"/>
        </w:rPr>
        <w:t>（11）流入环情检查登记</w:t>
      </w:r>
    </w:p>
    <w:p w14:paraId="0549F71A">
      <w:pPr>
        <w:pStyle w:val="82"/>
        <w:autoSpaceDN w:val="0"/>
        <w:snapToGrid/>
        <w:spacing w:line="500" w:lineRule="exact"/>
        <w:ind w:firstLine="566"/>
        <w:rPr>
          <w:rFonts w:hint="eastAsia"/>
        </w:rPr>
      </w:pPr>
      <w:r>
        <w:rPr>
          <w:rFonts w:hint="eastAsia"/>
        </w:rPr>
        <w:t>本模块用于管理本辖区流动人口育妇环情检查情况。对于省内流动人口，登记的发证信息经户籍地确定后可直接入库。对于跨省流动人口，可直接入库。</w:t>
      </w:r>
    </w:p>
    <w:p w14:paraId="3AEF5C27">
      <w:pPr>
        <w:pStyle w:val="82"/>
        <w:autoSpaceDN w:val="0"/>
        <w:snapToGrid/>
        <w:spacing w:line="500" w:lineRule="exact"/>
        <w:ind w:firstLine="566"/>
        <w:rPr>
          <w:rFonts w:hint="eastAsia"/>
        </w:rPr>
      </w:pPr>
      <w:r>
        <w:rPr>
          <w:rFonts w:hint="eastAsia"/>
        </w:rPr>
        <w:t>本模块支待与技术服务系统对接。</w:t>
      </w:r>
    </w:p>
    <w:p w14:paraId="79B25E6D">
      <w:pPr>
        <w:pStyle w:val="82"/>
        <w:autoSpaceDN w:val="0"/>
        <w:snapToGrid/>
        <w:spacing w:line="500" w:lineRule="exact"/>
        <w:ind w:firstLine="566"/>
        <w:rPr>
          <w:rFonts w:hint="eastAsia"/>
        </w:rPr>
      </w:pPr>
      <w:r>
        <w:rPr>
          <w:rFonts w:hint="eastAsia"/>
        </w:rPr>
        <w:t>本模块可以直接导入部门共享获得的信息（卫生孕检）。</w:t>
      </w:r>
    </w:p>
    <w:p w14:paraId="270A05A6">
      <w:pPr>
        <w:pStyle w:val="82"/>
        <w:autoSpaceDN w:val="0"/>
        <w:snapToGrid/>
        <w:spacing w:line="500" w:lineRule="exact"/>
        <w:ind w:firstLine="566"/>
        <w:rPr>
          <w:rFonts w:hint="eastAsia"/>
        </w:rPr>
      </w:pPr>
      <w:r>
        <w:rPr>
          <w:rFonts w:hint="eastAsia"/>
        </w:rPr>
        <w:t>本模块登记的跨省流动人口环情检查信息可以直接向国家PADIS平台通报。</w:t>
      </w:r>
    </w:p>
    <w:p w14:paraId="4E9E57CF">
      <w:pPr>
        <w:pStyle w:val="82"/>
        <w:autoSpaceDN w:val="0"/>
        <w:snapToGrid/>
        <w:spacing w:line="500" w:lineRule="exact"/>
        <w:ind w:firstLine="566"/>
        <w:rPr>
          <w:rFonts w:hint="eastAsia"/>
        </w:rPr>
      </w:pPr>
      <w:r>
        <w:rPr>
          <w:rFonts w:hint="eastAsia"/>
        </w:rPr>
        <w:t>（12）流入管理单位责任状登记</w:t>
      </w:r>
    </w:p>
    <w:p w14:paraId="05A365D7">
      <w:pPr>
        <w:pStyle w:val="82"/>
        <w:autoSpaceDN w:val="0"/>
        <w:snapToGrid/>
        <w:spacing w:line="500" w:lineRule="exact"/>
        <w:ind w:firstLine="566"/>
        <w:rPr>
          <w:rFonts w:hint="eastAsia"/>
        </w:rPr>
      </w:pPr>
      <w:r>
        <w:rPr>
          <w:rFonts w:hint="eastAsia"/>
        </w:rPr>
        <w:t>本模块用于登记本辖区卫生和计划生育部门同用人单位签订流动人口管理责任状的情况</w:t>
      </w:r>
    </w:p>
    <w:p w14:paraId="549C1761">
      <w:pPr>
        <w:pStyle w:val="82"/>
        <w:autoSpaceDN w:val="0"/>
        <w:snapToGrid/>
        <w:spacing w:line="500" w:lineRule="exact"/>
        <w:ind w:firstLine="566"/>
        <w:rPr>
          <w:rFonts w:hint="eastAsia"/>
        </w:rPr>
      </w:pPr>
      <w:r>
        <w:rPr>
          <w:rFonts w:hint="eastAsia"/>
        </w:rPr>
        <w:t>（13）流入出租房合同登记</w:t>
      </w:r>
    </w:p>
    <w:p w14:paraId="641D5454">
      <w:pPr>
        <w:pStyle w:val="82"/>
        <w:autoSpaceDN w:val="0"/>
        <w:snapToGrid/>
        <w:spacing w:line="500" w:lineRule="exact"/>
        <w:ind w:firstLine="566"/>
        <w:rPr>
          <w:rFonts w:hint="eastAsia"/>
        </w:rPr>
      </w:pPr>
      <w:r>
        <w:rPr>
          <w:rFonts w:hint="eastAsia"/>
        </w:rPr>
        <w:t>本模块用于登记本辖区卫生和计划生育部门同出租房房东签订流动人口管理合同的情况</w:t>
      </w:r>
    </w:p>
    <w:p w14:paraId="62BA036F">
      <w:pPr>
        <w:pStyle w:val="82"/>
        <w:autoSpaceDN w:val="0"/>
        <w:snapToGrid/>
        <w:spacing w:line="500" w:lineRule="exact"/>
        <w:ind w:firstLine="566"/>
        <w:rPr>
          <w:rFonts w:hint="eastAsia"/>
        </w:rPr>
      </w:pPr>
      <w:r>
        <w:rPr>
          <w:rFonts w:hint="eastAsia"/>
        </w:rPr>
        <w:t>（14）流入通知管理单位登记</w:t>
      </w:r>
    </w:p>
    <w:p w14:paraId="5E2A7FFF">
      <w:pPr>
        <w:pStyle w:val="82"/>
        <w:autoSpaceDN w:val="0"/>
        <w:snapToGrid/>
        <w:spacing w:line="500" w:lineRule="exact"/>
        <w:ind w:firstLine="566"/>
        <w:rPr>
          <w:rFonts w:hint="eastAsia"/>
        </w:rPr>
      </w:pPr>
      <w:r>
        <w:rPr>
          <w:rFonts w:hint="eastAsia"/>
        </w:rPr>
        <w:t>本模块用于登记本辖区卫生和计划生育部门向违法计划生育相关条例的企业发出整改通知的情况。</w:t>
      </w:r>
    </w:p>
    <w:p w14:paraId="334F90C2">
      <w:pPr>
        <w:pStyle w:val="82"/>
        <w:autoSpaceDN w:val="0"/>
        <w:snapToGrid/>
        <w:spacing w:line="500" w:lineRule="exact"/>
        <w:ind w:firstLine="566"/>
        <w:rPr>
          <w:rFonts w:hint="eastAsia"/>
        </w:rPr>
      </w:pPr>
      <w:r>
        <w:rPr>
          <w:rFonts w:hint="eastAsia"/>
        </w:rPr>
        <w:t>（15）流入通知个人登记</w:t>
      </w:r>
    </w:p>
    <w:p w14:paraId="791A410A">
      <w:pPr>
        <w:pStyle w:val="82"/>
        <w:autoSpaceDN w:val="0"/>
        <w:snapToGrid/>
        <w:spacing w:line="500" w:lineRule="exact"/>
        <w:ind w:firstLine="566"/>
        <w:rPr>
          <w:rFonts w:hint="eastAsia"/>
        </w:rPr>
      </w:pPr>
      <w:r>
        <w:rPr>
          <w:rFonts w:hint="eastAsia"/>
        </w:rPr>
        <w:t>本模块用于登记本辖区卫生和计划生育部门向违法计划生育相关条例的个人发出接受整改处理的情况。</w:t>
      </w:r>
    </w:p>
    <w:p w14:paraId="45F29C27">
      <w:pPr>
        <w:pStyle w:val="82"/>
        <w:autoSpaceDN w:val="0"/>
        <w:snapToGrid/>
        <w:spacing w:line="500" w:lineRule="exact"/>
        <w:ind w:firstLine="566"/>
        <w:rPr>
          <w:rFonts w:hint="eastAsia"/>
        </w:rPr>
      </w:pPr>
      <w:r>
        <w:rPr>
          <w:rFonts w:hint="eastAsia"/>
        </w:rPr>
        <w:t>（16）流入台帐登记</w:t>
      </w:r>
    </w:p>
    <w:p w14:paraId="5669A170">
      <w:pPr>
        <w:pStyle w:val="82"/>
        <w:autoSpaceDN w:val="0"/>
        <w:snapToGrid/>
        <w:spacing w:line="500" w:lineRule="exact"/>
        <w:ind w:firstLine="566"/>
        <w:rPr>
          <w:rFonts w:hint="eastAsia"/>
        </w:rPr>
      </w:pPr>
      <w:r>
        <w:rPr>
          <w:rFonts w:hint="eastAsia"/>
        </w:rPr>
        <w:t>本模块用于提供给用户对流动人口台帐进行管理的功能。台帐管理主要适用于另一种流入人口管理方式：村居-片组</w:t>
      </w:r>
      <w:r>
        <w:rPr>
          <w:rFonts w:hint="eastAsia"/>
        </w:rPr>
        <w:softHyphen/>
      </w:r>
      <w:r>
        <w:rPr>
          <w:rFonts w:hint="eastAsia"/>
        </w:rPr>
        <w:t>-出租户（用工单位）-流入对象。其他功能同流入人口登记。</w:t>
      </w:r>
    </w:p>
    <w:p w14:paraId="20B777D5">
      <w:pPr>
        <w:pStyle w:val="82"/>
        <w:autoSpaceDN w:val="0"/>
        <w:snapToGrid/>
        <w:spacing w:line="500" w:lineRule="exact"/>
        <w:ind w:firstLine="0" w:firstLineChars="0"/>
        <w:rPr>
          <w:rFonts w:hint="eastAsia"/>
        </w:rPr>
      </w:pPr>
      <w:r>
        <w:rPr>
          <w:rFonts w:hint="eastAsia"/>
        </w:rPr>
        <w:t>4、流出信息查询</w:t>
      </w:r>
    </w:p>
    <w:p w14:paraId="351C4398">
      <w:pPr>
        <w:pStyle w:val="82"/>
        <w:autoSpaceDN w:val="0"/>
        <w:snapToGrid/>
        <w:spacing w:line="500" w:lineRule="exact"/>
        <w:ind w:firstLine="566"/>
        <w:rPr>
          <w:rFonts w:hint="eastAsia"/>
        </w:rPr>
      </w:pPr>
      <w:r>
        <w:rPr>
          <w:rFonts w:hint="eastAsia"/>
        </w:rPr>
        <w:t>包括:流出基本查询、流出变动查询、流出业务查询、流出标准查询、流出自定义查询。</w:t>
      </w:r>
    </w:p>
    <w:p w14:paraId="42C62722">
      <w:pPr>
        <w:autoSpaceDN w:val="0"/>
        <w:spacing w:line="500" w:lineRule="exact"/>
        <w:ind w:firstLine="565" w:firstLineChars="202"/>
        <w:rPr>
          <w:rFonts w:hint="eastAsia" w:hAnsi="宋体"/>
          <w:kern w:val="0"/>
          <w:sz w:val="28"/>
          <w:szCs w:val="28"/>
        </w:rPr>
      </w:pPr>
      <w:r>
        <w:rPr>
          <w:rFonts w:hint="eastAsia" w:hAnsi="宋体"/>
          <w:kern w:val="0"/>
          <w:sz w:val="28"/>
          <w:szCs w:val="28"/>
        </w:rPr>
        <w:t>（1）流出基本查询</w:t>
      </w:r>
    </w:p>
    <w:p w14:paraId="77B02066">
      <w:pPr>
        <w:autoSpaceDN w:val="0"/>
        <w:spacing w:line="500" w:lineRule="exact"/>
        <w:ind w:firstLine="565" w:firstLineChars="202"/>
        <w:rPr>
          <w:rFonts w:hint="eastAsia" w:hAnsi="宋体"/>
          <w:kern w:val="0"/>
          <w:sz w:val="28"/>
          <w:szCs w:val="28"/>
        </w:rPr>
      </w:pPr>
      <w:r>
        <w:rPr>
          <w:rFonts w:hint="eastAsia" w:hAnsi="宋体"/>
          <w:kern w:val="0"/>
          <w:sz w:val="28"/>
          <w:szCs w:val="28"/>
        </w:rPr>
        <w:t>用于查询流动人口基本信息（含已注销信息）。</w:t>
      </w:r>
    </w:p>
    <w:p w14:paraId="762DEBC5">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55FAB328">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6D85422F">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可点击查看和打印流出人口登记卡。</w:t>
      </w:r>
    </w:p>
    <w:p w14:paraId="54153895">
      <w:pPr>
        <w:autoSpaceDN w:val="0"/>
        <w:spacing w:line="500" w:lineRule="exact"/>
        <w:ind w:firstLine="565" w:firstLineChars="202"/>
        <w:rPr>
          <w:rFonts w:hint="eastAsia" w:hAnsi="宋体"/>
          <w:kern w:val="0"/>
          <w:sz w:val="28"/>
          <w:szCs w:val="28"/>
        </w:rPr>
      </w:pPr>
      <w:r>
        <w:rPr>
          <w:rFonts w:hint="eastAsia" w:hAnsi="宋体"/>
          <w:kern w:val="0"/>
          <w:sz w:val="28"/>
          <w:szCs w:val="28"/>
        </w:rPr>
        <w:t>（2）流出变动查询</w:t>
      </w:r>
    </w:p>
    <w:p w14:paraId="1B720997">
      <w:pPr>
        <w:autoSpaceDN w:val="0"/>
        <w:spacing w:line="500" w:lineRule="exact"/>
        <w:ind w:firstLine="565" w:firstLineChars="202"/>
        <w:rPr>
          <w:rFonts w:hint="eastAsia" w:hAnsi="宋体"/>
          <w:kern w:val="0"/>
          <w:sz w:val="28"/>
          <w:szCs w:val="28"/>
        </w:rPr>
      </w:pPr>
      <w:r>
        <w:rPr>
          <w:rFonts w:hint="eastAsia" w:hAnsi="宋体"/>
          <w:kern w:val="0"/>
          <w:sz w:val="28"/>
          <w:szCs w:val="28"/>
        </w:rPr>
        <w:t>包括流出新增、流出生育、流出婚姻、流出避孕、流出违法、流出妊娠信息、流出生育证、流出婚育证、流出查孕、流出查环等查询</w:t>
      </w:r>
    </w:p>
    <w:p w14:paraId="0F633AD3">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176EF484">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6C666450">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可点击查看和打印流出人口登记卡。</w:t>
      </w:r>
    </w:p>
    <w:p w14:paraId="0E9FCB27">
      <w:pPr>
        <w:autoSpaceDN w:val="0"/>
        <w:spacing w:line="500" w:lineRule="exact"/>
        <w:ind w:firstLine="565" w:firstLineChars="202"/>
        <w:rPr>
          <w:rFonts w:hint="eastAsia" w:hAnsi="宋体"/>
          <w:kern w:val="0"/>
          <w:sz w:val="28"/>
          <w:szCs w:val="28"/>
        </w:rPr>
      </w:pPr>
      <w:r>
        <w:rPr>
          <w:rFonts w:hint="eastAsia" w:hAnsi="宋体"/>
          <w:kern w:val="0"/>
          <w:sz w:val="28"/>
          <w:szCs w:val="28"/>
        </w:rPr>
        <w:t>（3）流出业务查询</w:t>
      </w:r>
    </w:p>
    <w:p w14:paraId="03378B3C">
      <w:pPr>
        <w:autoSpaceDN w:val="0"/>
        <w:spacing w:line="500" w:lineRule="exact"/>
        <w:ind w:firstLine="565" w:firstLineChars="202"/>
        <w:rPr>
          <w:rFonts w:hint="eastAsia" w:hAnsi="宋体"/>
          <w:kern w:val="0"/>
          <w:sz w:val="28"/>
          <w:szCs w:val="28"/>
        </w:rPr>
      </w:pPr>
      <w:r>
        <w:rPr>
          <w:rFonts w:hint="eastAsia" w:hAnsi="宋体"/>
          <w:kern w:val="0"/>
          <w:sz w:val="28"/>
          <w:szCs w:val="28"/>
        </w:rPr>
        <w:t>包括流出应查孕对象(按口径)、流出应查环对象(按口径)、流出未办证(婚育证)对象、流出二孩未结扎对象、流出多孩未结扎对象、流出一孩未上环对象、流出持证(生育证)现孕对象、流出未持证(生育证)现孕对象、流出身份证重复对象、流出婚育证过期对象、流出应查孕对象、流出已查孕对象、流出未查孕对象、流出应查环对象、流出已查环对象、流出未查环对象、流出其他通报查询'、流出流入地登记信息确定等查询</w:t>
      </w:r>
    </w:p>
    <w:p w14:paraId="38973479">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2B8678A4">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5F4BDD8C">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可点击查看和打印流出人口登记卡。</w:t>
      </w:r>
    </w:p>
    <w:p w14:paraId="640EBC0D">
      <w:pPr>
        <w:autoSpaceDN w:val="0"/>
        <w:spacing w:line="500" w:lineRule="exact"/>
        <w:ind w:firstLine="565" w:firstLineChars="202"/>
        <w:rPr>
          <w:rFonts w:hint="eastAsia" w:hAnsi="宋体"/>
          <w:kern w:val="0"/>
          <w:sz w:val="28"/>
          <w:szCs w:val="28"/>
        </w:rPr>
      </w:pPr>
      <w:r>
        <w:rPr>
          <w:rFonts w:hint="eastAsia" w:hAnsi="宋体"/>
          <w:kern w:val="0"/>
          <w:sz w:val="28"/>
          <w:szCs w:val="28"/>
        </w:rPr>
        <w:t>（3）流出标准查询</w:t>
      </w:r>
    </w:p>
    <w:p w14:paraId="61FF6C78">
      <w:pPr>
        <w:autoSpaceDN w:val="0"/>
        <w:spacing w:line="500" w:lineRule="exact"/>
        <w:ind w:firstLine="565" w:firstLineChars="202"/>
        <w:rPr>
          <w:rFonts w:hint="eastAsia" w:hAnsi="宋体"/>
          <w:kern w:val="0"/>
          <w:sz w:val="28"/>
          <w:szCs w:val="28"/>
        </w:rPr>
      </w:pPr>
      <w:r>
        <w:rPr>
          <w:rFonts w:hint="eastAsia" w:hAnsi="宋体"/>
          <w:kern w:val="0"/>
          <w:sz w:val="28"/>
          <w:szCs w:val="28"/>
        </w:rPr>
        <w:t>包括流出无孩已婚育妇、流出生育一男已婚育妇、流出生育一女已婚育妇、流出生育二男已婚育妇、流出生育二女已婚育妇、流出生育一女一男已婚育妇、流出生育多孩已婚育妇、流出生育多孩女已婚育妇、流出未育领证已婚育妇、流出未育未领证已婚育妇、流出领再生育证已婚育妇、流出已婚育妇、流出初婚育妇、流出复婚育妇、流出再婚育妇、流出离婚育妇、流出丧偶育妇、流出未婚育妇、流出违法对象、流出处罚对象、流出区县内流动分布、流出设区市内流动分布、流出设区市间流动分布、流出省际间流动分布、流出结扎育妇、流出上环育妇、流出其他措施育妇、流出无措施育妇、流出无现居住地址码、流出姓名重复对象等查询</w:t>
      </w:r>
    </w:p>
    <w:p w14:paraId="05D28F7C">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3506C696">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1DD88A0D">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可点击查看和打印流出人口登记卡。</w:t>
      </w:r>
    </w:p>
    <w:p w14:paraId="7AE03DD8">
      <w:pPr>
        <w:autoSpaceDN w:val="0"/>
        <w:spacing w:line="500" w:lineRule="exact"/>
        <w:ind w:firstLine="565" w:firstLineChars="202"/>
        <w:rPr>
          <w:rFonts w:hint="eastAsia" w:hAnsi="宋体"/>
          <w:kern w:val="0"/>
          <w:sz w:val="28"/>
          <w:szCs w:val="28"/>
        </w:rPr>
      </w:pPr>
      <w:r>
        <w:rPr>
          <w:rFonts w:hint="eastAsia" w:hAnsi="宋体"/>
          <w:kern w:val="0"/>
          <w:sz w:val="28"/>
          <w:szCs w:val="28"/>
        </w:rPr>
        <w:t>（4）流出自定义查询</w:t>
      </w:r>
    </w:p>
    <w:p w14:paraId="4C561250">
      <w:pPr>
        <w:pStyle w:val="82"/>
        <w:autoSpaceDN w:val="0"/>
        <w:snapToGrid/>
        <w:spacing w:line="500" w:lineRule="exact"/>
        <w:ind w:firstLine="566"/>
        <w:rPr>
          <w:rFonts w:hint="eastAsia"/>
        </w:rPr>
      </w:pPr>
      <w:r>
        <w:rPr>
          <w:rFonts w:hint="eastAsia"/>
        </w:rPr>
        <w:t>自定义查询给用户提供更灵活的定义查询方式。</w:t>
      </w:r>
    </w:p>
    <w:p w14:paraId="2A5E5DD7">
      <w:pPr>
        <w:pStyle w:val="82"/>
        <w:autoSpaceDN w:val="0"/>
        <w:snapToGrid/>
        <w:spacing w:line="500" w:lineRule="exact"/>
        <w:ind w:firstLine="566"/>
        <w:rPr>
          <w:rFonts w:hint="eastAsia"/>
        </w:rPr>
      </w:pPr>
      <w:r>
        <w:rPr>
          <w:rFonts w:hint="eastAsia"/>
        </w:rPr>
        <w:t>支持灵活选择查询表、支持条件灵活设定、支持列表选择。</w:t>
      </w:r>
    </w:p>
    <w:p w14:paraId="4E089C21">
      <w:pPr>
        <w:pStyle w:val="82"/>
        <w:autoSpaceDN w:val="0"/>
        <w:snapToGrid/>
        <w:spacing w:line="500" w:lineRule="exact"/>
        <w:ind w:firstLine="566"/>
        <w:rPr>
          <w:rFonts w:hint="eastAsia"/>
        </w:rPr>
      </w:pPr>
      <w:r>
        <w:rPr>
          <w:rFonts w:hint="eastAsia"/>
        </w:rPr>
        <w:t>自定义查询定义后可保存，并可以以模板方式导出、导入。</w:t>
      </w:r>
    </w:p>
    <w:p w14:paraId="0EA2C193">
      <w:pPr>
        <w:pStyle w:val="82"/>
        <w:autoSpaceDN w:val="0"/>
        <w:snapToGrid/>
        <w:spacing w:line="500" w:lineRule="exact"/>
        <w:ind w:firstLine="0" w:firstLineChars="0"/>
        <w:rPr>
          <w:rFonts w:hint="eastAsia"/>
        </w:rPr>
      </w:pPr>
      <w:r>
        <w:rPr>
          <w:rFonts w:hint="eastAsia"/>
        </w:rPr>
        <w:t>5、流入信息查询</w:t>
      </w:r>
    </w:p>
    <w:p w14:paraId="2D0B8AA7">
      <w:pPr>
        <w:pStyle w:val="82"/>
        <w:autoSpaceDN w:val="0"/>
        <w:snapToGrid/>
        <w:spacing w:line="500" w:lineRule="exact"/>
        <w:ind w:firstLine="566"/>
        <w:rPr>
          <w:rFonts w:hint="eastAsia"/>
        </w:rPr>
      </w:pPr>
      <w:r>
        <w:rPr>
          <w:rFonts w:hint="eastAsia"/>
        </w:rPr>
        <w:t>包括:流入基本查询、流入变动查询、流入业务查询、流入标准查询、流入自定义查询、流入台帐查询。</w:t>
      </w:r>
    </w:p>
    <w:p w14:paraId="462C54B6">
      <w:pPr>
        <w:autoSpaceDN w:val="0"/>
        <w:spacing w:line="500" w:lineRule="exact"/>
        <w:ind w:firstLine="565" w:firstLineChars="202"/>
        <w:rPr>
          <w:rFonts w:hint="eastAsia" w:hAnsi="宋体"/>
          <w:kern w:val="0"/>
          <w:sz w:val="28"/>
          <w:szCs w:val="28"/>
        </w:rPr>
      </w:pPr>
      <w:r>
        <w:rPr>
          <w:rFonts w:hint="eastAsia" w:hAnsi="宋体"/>
          <w:kern w:val="0"/>
          <w:sz w:val="28"/>
          <w:szCs w:val="28"/>
        </w:rPr>
        <w:t>（1）流入基本查询</w:t>
      </w:r>
    </w:p>
    <w:p w14:paraId="7B4ACF89">
      <w:pPr>
        <w:autoSpaceDN w:val="0"/>
        <w:spacing w:line="500" w:lineRule="exact"/>
        <w:ind w:firstLine="565" w:firstLineChars="202"/>
        <w:rPr>
          <w:rFonts w:hint="eastAsia" w:hAnsi="宋体"/>
          <w:kern w:val="0"/>
          <w:sz w:val="28"/>
          <w:szCs w:val="28"/>
        </w:rPr>
      </w:pPr>
      <w:r>
        <w:rPr>
          <w:rFonts w:hint="eastAsia" w:hAnsi="宋体"/>
          <w:kern w:val="0"/>
          <w:sz w:val="28"/>
          <w:szCs w:val="28"/>
        </w:rPr>
        <w:t>用于查询流动人口基本信息（含已注销信息）。</w:t>
      </w:r>
    </w:p>
    <w:p w14:paraId="1FD5EEF0">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6A0C7CC2">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2B2FB83D">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可点击查看和打印流入人口登记卡。</w:t>
      </w:r>
    </w:p>
    <w:p w14:paraId="3A885584">
      <w:pPr>
        <w:autoSpaceDN w:val="0"/>
        <w:spacing w:line="500" w:lineRule="exact"/>
        <w:ind w:firstLine="565" w:firstLineChars="202"/>
        <w:rPr>
          <w:rFonts w:hint="eastAsia" w:hAnsi="宋体"/>
          <w:kern w:val="0"/>
          <w:sz w:val="28"/>
          <w:szCs w:val="28"/>
        </w:rPr>
      </w:pPr>
      <w:r>
        <w:rPr>
          <w:rFonts w:hint="eastAsia" w:hAnsi="宋体"/>
          <w:kern w:val="0"/>
          <w:sz w:val="28"/>
          <w:szCs w:val="28"/>
        </w:rPr>
        <w:t>（2）流入变动查询</w:t>
      </w:r>
    </w:p>
    <w:p w14:paraId="2A543CD7">
      <w:pPr>
        <w:autoSpaceDN w:val="0"/>
        <w:spacing w:line="500" w:lineRule="exact"/>
        <w:ind w:firstLine="565" w:firstLineChars="202"/>
        <w:rPr>
          <w:rFonts w:hint="eastAsia" w:hAnsi="宋体"/>
          <w:kern w:val="0"/>
          <w:sz w:val="28"/>
          <w:szCs w:val="28"/>
        </w:rPr>
      </w:pPr>
      <w:r>
        <w:rPr>
          <w:rFonts w:hint="eastAsia" w:hAnsi="宋体"/>
          <w:kern w:val="0"/>
          <w:sz w:val="28"/>
          <w:szCs w:val="28"/>
        </w:rPr>
        <w:t>包括流入新增、流入生育、流入婚姻、流入避孕、流入违法、流入妊娠信息、流入生育证、流入婚育证、流入查孕、流入查环、流入查病、流入领药、流入单位责任状、流入出租房合同、流入通知单位、流入通知个人等查询</w:t>
      </w:r>
    </w:p>
    <w:p w14:paraId="01911555">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11B4D70B">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528BAFF9">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可点击查看和打印流入人口登记卡。</w:t>
      </w:r>
    </w:p>
    <w:p w14:paraId="36AF02EA">
      <w:pPr>
        <w:autoSpaceDN w:val="0"/>
        <w:spacing w:line="500" w:lineRule="exact"/>
        <w:ind w:firstLine="565" w:firstLineChars="202"/>
        <w:rPr>
          <w:rFonts w:hint="eastAsia" w:hAnsi="宋体"/>
          <w:kern w:val="0"/>
          <w:sz w:val="28"/>
          <w:szCs w:val="28"/>
        </w:rPr>
      </w:pPr>
      <w:r>
        <w:rPr>
          <w:rFonts w:hint="eastAsia" w:hAnsi="宋体"/>
          <w:kern w:val="0"/>
          <w:sz w:val="28"/>
          <w:szCs w:val="28"/>
        </w:rPr>
        <w:t>（3）流入业务查询</w:t>
      </w:r>
    </w:p>
    <w:p w14:paraId="658B1710">
      <w:pPr>
        <w:autoSpaceDN w:val="0"/>
        <w:spacing w:line="500" w:lineRule="exact"/>
        <w:ind w:firstLine="565" w:firstLineChars="202"/>
        <w:rPr>
          <w:rFonts w:hint="eastAsia" w:hAnsi="宋体"/>
          <w:kern w:val="0"/>
          <w:sz w:val="28"/>
          <w:szCs w:val="28"/>
        </w:rPr>
      </w:pPr>
      <w:r>
        <w:rPr>
          <w:rFonts w:hint="eastAsia" w:hAnsi="宋体"/>
          <w:kern w:val="0"/>
          <w:sz w:val="28"/>
          <w:szCs w:val="28"/>
        </w:rPr>
        <w:t>包括流入应查孕对象(按口径)、流入应查环对象(按口径)、流入未办证(婚育证)对象、流入二孩未结扎对象、流入多孩未结扎对象、流入一孩未上环对象、流入持证(生育证)现孕对象、流入未持证(生育证)现孕对象、流入身份证重复对象、流入婚育证过期对象、流入应查孕对象、流入已查孕对象、流入未查孕对象、流入应查环对象、流入已查环对象、流入未查环对象、流入其他通报查询'、流入流出地登记信息确定等查询</w:t>
      </w:r>
    </w:p>
    <w:p w14:paraId="10095923">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03CFEFEE">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4CC39A7C">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可点击查看和打印流入人口登记卡。</w:t>
      </w:r>
    </w:p>
    <w:p w14:paraId="130BB91C">
      <w:pPr>
        <w:autoSpaceDN w:val="0"/>
        <w:spacing w:line="500" w:lineRule="exact"/>
        <w:ind w:firstLine="565" w:firstLineChars="202"/>
        <w:rPr>
          <w:rFonts w:hint="eastAsia" w:hAnsi="宋体"/>
          <w:kern w:val="0"/>
          <w:sz w:val="28"/>
          <w:szCs w:val="28"/>
        </w:rPr>
      </w:pPr>
      <w:r>
        <w:rPr>
          <w:rFonts w:hint="eastAsia" w:hAnsi="宋体"/>
          <w:kern w:val="0"/>
          <w:sz w:val="28"/>
          <w:szCs w:val="28"/>
        </w:rPr>
        <w:t>（3）流入标准查询</w:t>
      </w:r>
    </w:p>
    <w:p w14:paraId="22B010B2">
      <w:pPr>
        <w:autoSpaceDN w:val="0"/>
        <w:spacing w:line="500" w:lineRule="exact"/>
        <w:ind w:firstLine="565" w:firstLineChars="202"/>
        <w:rPr>
          <w:rFonts w:hint="eastAsia" w:hAnsi="宋体"/>
          <w:kern w:val="0"/>
          <w:sz w:val="28"/>
          <w:szCs w:val="28"/>
        </w:rPr>
      </w:pPr>
      <w:r>
        <w:rPr>
          <w:rFonts w:hint="eastAsia" w:hAnsi="宋体"/>
          <w:kern w:val="0"/>
          <w:sz w:val="28"/>
          <w:szCs w:val="28"/>
        </w:rPr>
        <w:t>包括流入无孩已婚育妇、流入生育一男已婚育妇、流入生育一女已婚育妇、流入生育二男已婚育妇、流入生育二女已婚育妇、流入生育一女一男已婚育妇、流入生育多孩已婚育妇、流入生育多孩女已婚育妇、流入未育领证已婚育妇、流入未育未领证已婚育妇、流入领再生育证已婚育妇、流入已婚育妇、流入初婚育妇、流入复婚育妇、流入再婚育妇、流入离婚育妇、流入丧偶育妇、流入未婚育妇、流入违法对象、流入处罚对象、流入区县内流动分布、流入设区市内流动分布、流入设区市间流动分布、流入省际间流动分布、流入结扎育妇、流入上环育妇、流入其他措施育妇、流入无措施育妇、流入无现居住地址码、流入姓名重复对象等查询</w:t>
      </w:r>
    </w:p>
    <w:p w14:paraId="683D0509">
      <w:pPr>
        <w:autoSpaceDN w:val="0"/>
        <w:spacing w:line="500" w:lineRule="exact"/>
        <w:ind w:firstLine="565" w:firstLineChars="202"/>
        <w:rPr>
          <w:rFonts w:hint="eastAsia" w:hAnsi="宋体"/>
          <w:kern w:val="0"/>
          <w:sz w:val="28"/>
          <w:szCs w:val="28"/>
        </w:rPr>
      </w:pPr>
      <w:r>
        <w:rPr>
          <w:rFonts w:hint="eastAsia" w:hAnsi="宋体"/>
          <w:kern w:val="0"/>
          <w:sz w:val="28"/>
          <w:szCs w:val="28"/>
        </w:rPr>
        <w:t>支持简单查询和复杂查询二种方式。</w:t>
      </w:r>
    </w:p>
    <w:p w14:paraId="48E9E888">
      <w:pPr>
        <w:autoSpaceDN w:val="0"/>
        <w:spacing w:line="500" w:lineRule="exact"/>
        <w:ind w:firstLine="565" w:firstLineChars="202"/>
        <w:rPr>
          <w:rFonts w:hint="eastAsia" w:hAnsi="宋体"/>
          <w:kern w:val="0"/>
          <w:sz w:val="28"/>
          <w:szCs w:val="28"/>
        </w:rPr>
      </w:pPr>
      <w:r>
        <w:rPr>
          <w:rFonts w:hint="eastAsia" w:hAnsi="宋体"/>
          <w:kern w:val="0"/>
          <w:sz w:val="28"/>
          <w:szCs w:val="28"/>
        </w:rPr>
        <w:t>支持区域多选，显示列表可自由选择。</w:t>
      </w:r>
    </w:p>
    <w:p w14:paraId="5BF1C963">
      <w:pPr>
        <w:autoSpaceDN w:val="0"/>
        <w:spacing w:line="500" w:lineRule="exact"/>
        <w:ind w:firstLine="565" w:firstLineChars="202"/>
        <w:rPr>
          <w:rFonts w:hint="eastAsia" w:hAnsi="宋体"/>
          <w:kern w:val="0"/>
          <w:sz w:val="28"/>
          <w:szCs w:val="28"/>
        </w:rPr>
      </w:pPr>
      <w:r>
        <w:rPr>
          <w:rFonts w:hint="eastAsia" w:hAnsi="宋体"/>
          <w:kern w:val="0"/>
          <w:sz w:val="28"/>
          <w:szCs w:val="28"/>
        </w:rPr>
        <w:t>可点击查看和打印流入人口登记卡。</w:t>
      </w:r>
    </w:p>
    <w:p w14:paraId="47C9F2F8">
      <w:pPr>
        <w:autoSpaceDN w:val="0"/>
        <w:spacing w:line="500" w:lineRule="exact"/>
        <w:ind w:firstLine="565" w:firstLineChars="202"/>
        <w:rPr>
          <w:rFonts w:hint="eastAsia" w:hAnsi="宋体"/>
          <w:kern w:val="0"/>
          <w:sz w:val="28"/>
          <w:szCs w:val="28"/>
        </w:rPr>
      </w:pPr>
      <w:r>
        <w:rPr>
          <w:rFonts w:hint="eastAsia" w:hAnsi="宋体"/>
          <w:kern w:val="0"/>
          <w:sz w:val="28"/>
          <w:szCs w:val="28"/>
        </w:rPr>
        <w:t>（4）流入自定义查询</w:t>
      </w:r>
    </w:p>
    <w:p w14:paraId="03FA1073">
      <w:pPr>
        <w:autoSpaceDN w:val="0"/>
        <w:spacing w:line="500" w:lineRule="exact"/>
        <w:ind w:firstLine="565" w:firstLineChars="202"/>
        <w:rPr>
          <w:rFonts w:hint="eastAsia" w:hAnsi="宋体"/>
          <w:kern w:val="0"/>
          <w:sz w:val="28"/>
          <w:szCs w:val="28"/>
        </w:rPr>
      </w:pPr>
      <w:r>
        <w:rPr>
          <w:rFonts w:hint="eastAsia" w:hAnsi="宋体"/>
          <w:kern w:val="0"/>
          <w:sz w:val="28"/>
          <w:szCs w:val="28"/>
        </w:rPr>
        <w:t>自定义查询给用户提供更灵活的定义查询方式。</w:t>
      </w:r>
    </w:p>
    <w:p w14:paraId="2500675F">
      <w:pPr>
        <w:autoSpaceDN w:val="0"/>
        <w:spacing w:line="500" w:lineRule="exact"/>
        <w:ind w:firstLine="565" w:firstLineChars="202"/>
        <w:rPr>
          <w:rFonts w:hint="eastAsia" w:hAnsi="宋体"/>
          <w:kern w:val="0"/>
          <w:sz w:val="28"/>
          <w:szCs w:val="28"/>
        </w:rPr>
      </w:pPr>
      <w:r>
        <w:rPr>
          <w:rFonts w:hint="eastAsia" w:hAnsi="宋体"/>
          <w:kern w:val="0"/>
          <w:sz w:val="28"/>
          <w:szCs w:val="28"/>
        </w:rPr>
        <w:t>支持灵活选择查询表、支持条件灵活设定、支持列表选择。</w:t>
      </w:r>
    </w:p>
    <w:p w14:paraId="6B3618A5">
      <w:pPr>
        <w:autoSpaceDN w:val="0"/>
        <w:spacing w:line="500" w:lineRule="exact"/>
        <w:ind w:firstLine="565" w:firstLineChars="202"/>
        <w:rPr>
          <w:rFonts w:hint="eastAsia" w:hAnsi="宋体"/>
          <w:kern w:val="0"/>
          <w:sz w:val="28"/>
          <w:szCs w:val="28"/>
        </w:rPr>
      </w:pPr>
      <w:r>
        <w:rPr>
          <w:rFonts w:hint="eastAsia" w:hAnsi="宋体"/>
          <w:kern w:val="0"/>
          <w:sz w:val="28"/>
          <w:szCs w:val="28"/>
        </w:rPr>
        <w:t>自定义查询定义后可保存，并可以以模板方式导出、导入。</w:t>
      </w:r>
    </w:p>
    <w:p w14:paraId="3B710FFC">
      <w:pPr>
        <w:autoSpaceDN w:val="0"/>
        <w:spacing w:line="500" w:lineRule="exact"/>
        <w:ind w:firstLine="565" w:firstLineChars="202"/>
        <w:rPr>
          <w:rFonts w:hint="eastAsia" w:hAnsi="宋体"/>
          <w:kern w:val="0"/>
          <w:sz w:val="28"/>
          <w:szCs w:val="28"/>
        </w:rPr>
      </w:pPr>
      <w:r>
        <w:rPr>
          <w:rFonts w:hint="eastAsia" w:hAnsi="宋体"/>
          <w:kern w:val="0"/>
          <w:sz w:val="28"/>
          <w:szCs w:val="28"/>
        </w:rPr>
        <w:t>（5）流入台帐查询</w:t>
      </w:r>
    </w:p>
    <w:p w14:paraId="44FD4D09">
      <w:pPr>
        <w:autoSpaceDN w:val="0"/>
        <w:spacing w:line="500" w:lineRule="exact"/>
        <w:ind w:firstLine="565" w:firstLineChars="202"/>
        <w:rPr>
          <w:rFonts w:hint="eastAsia" w:hAnsi="宋体"/>
          <w:kern w:val="0"/>
          <w:sz w:val="28"/>
          <w:szCs w:val="28"/>
        </w:rPr>
      </w:pPr>
      <w:r>
        <w:rPr>
          <w:rFonts w:hint="eastAsia" w:hAnsi="宋体"/>
          <w:kern w:val="0"/>
          <w:sz w:val="28"/>
          <w:szCs w:val="28"/>
        </w:rPr>
        <w:t>提供树状台帐方式查询流入人口个案数据（从村—片区－用工单位（出租户）－流动人口对象）。</w:t>
      </w:r>
    </w:p>
    <w:p w14:paraId="60CE2312">
      <w:pPr>
        <w:pStyle w:val="82"/>
        <w:autoSpaceDN w:val="0"/>
        <w:snapToGrid/>
        <w:spacing w:line="500" w:lineRule="exact"/>
        <w:ind w:firstLine="0" w:firstLineChars="0"/>
        <w:rPr>
          <w:rFonts w:hint="eastAsia"/>
        </w:rPr>
      </w:pPr>
      <w:r>
        <w:rPr>
          <w:rFonts w:hint="eastAsia"/>
        </w:rPr>
        <w:t>6、统计报表</w:t>
      </w:r>
    </w:p>
    <w:p w14:paraId="7CFD814C">
      <w:pPr>
        <w:pStyle w:val="82"/>
        <w:autoSpaceDN w:val="0"/>
        <w:snapToGrid/>
        <w:spacing w:line="500" w:lineRule="exact"/>
        <w:ind w:firstLine="566"/>
        <w:rPr>
          <w:rFonts w:hint="eastAsia"/>
        </w:rPr>
      </w:pPr>
      <w:r>
        <w:rPr>
          <w:rFonts w:hint="eastAsia"/>
        </w:rPr>
        <w:t>包括:统计报表、分析报表、图表分析三个模块。</w:t>
      </w:r>
    </w:p>
    <w:p w14:paraId="2F31DF2C">
      <w:pPr>
        <w:autoSpaceDN w:val="0"/>
        <w:spacing w:line="500" w:lineRule="exact"/>
        <w:ind w:firstLine="565" w:firstLineChars="202"/>
        <w:rPr>
          <w:rFonts w:hint="eastAsia" w:hAnsi="宋体"/>
          <w:kern w:val="0"/>
          <w:sz w:val="28"/>
          <w:szCs w:val="28"/>
        </w:rPr>
      </w:pPr>
      <w:r>
        <w:rPr>
          <w:rFonts w:hint="eastAsia" w:hAnsi="宋体"/>
          <w:kern w:val="0"/>
          <w:sz w:val="28"/>
          <w:szCs w:val="28"/>
        </w:rPr>
        <w:t>（1）统计报表</w:t>
      </w:r>
    </w:p>
    <w:p w14:paraId="2B88B9CD">
      <w:pPr>
        <w:autoSpaceDN w:val="0"/>
        <w:spacing w:line="500" w:lineRule="exact"/>
        <w:ind w:firstLine="565" w:firstLineChars="202"/>
        <w:rPr>
          <w:rFonts w:hint="eastAsia" w:hAnsi="宋体"/>
          <w:kern w:val="0"/>
          <w:sz w:val="28"/>
          <w:szCs w:val="28"/>
        </w:rPr>
      </w:pPr>
      <w:r>
        <w:rPr>
          <w:rFonts w:hint="eastAsia" w:hAnsi="宋体"/>
          <w:kern w:val="0"/>
          <w:sz w:val="28"/>
          <w:szCs w:val="28"/>
        </w:rPr>
        <w:t>统计报表包括以下类型：国家报表－手工报表（全员流动人口统计表、流动人口计划生育服务管理统计表）、国家报表－结构分析表（流动人口结构分析表之一：性别和年龄、流动人口结构分析表之二：婚育状况、流动人口结构分析表之三：省际流动人口户籍地分布、流动人口结构分析表之四：流动原因）、省级报表－人口统计（全员流动人口育妇出生情况表、全员流动人口出生登记统计表、全员流动人口统计表、全员流动育龄妇女数量统计表、全员流动人口、育妇、出生、四术统计表）、省级报表－计划生育（福建省流入人口计划生育管理和服务情况统计表、福建省流出人口双查情况统计表、福建省流入人口双查情况统计表、福建省流出人口四术情况统计表、福建省流入人口四术情况统计表）、省级报表－数据分析（福建省流入人口户籍地分布情况统计表、福建省流出人口流向分布情况统计表、福建省跨省流入人口年龄结构情况统计表、福建省省内流入人口年龄结构情况统计表、福建省跨省流出人口年龄结构情况统计表、福建省省内流出人口年龄结构情况统计表、福建省流入人口户口性质情况统计表、福建省流出人口户口性质情况统计表、福建省流入人口文化程度情况统计表、福建省流出人口文化程度情况统计表、福建省流入人口婚姻状况情况统计表、福建省流出人口婚姻状况情况统计表、福建省流入已婚育龄妇女避孕状况情况统计表、福建省流出已婚育龄妇女避孕状况情况统计表、福建省流入已婚育龄妇女现有子女情况统计表、福建省流出已婚育龄妇女现有子女情况统计表、福建省流入人口流动时间情况统计表、福建省流出人口流动时间情况统计表、福建省流入人口家庭户情况统计表、福建省流出人口家庭户情况统计表）、层级监管－数据变动（全员流动人口数量变动统计表、全员流动人口数量按省份变动统计表、全员流动人口数量按地市变动统计表、全员流动人口信息协查反馈率统计表）、层级监管－数据质量（全员流动人口数据质量综合情况统计表、福建省流出人口数据检查情况统计表、福建省流入人口数据检查情况统计表、全员流动人口信息完整性情况表）、层级监管－协查反馈（户籍地协查信息情况、现居住地协查信息情况、现居住地重点对象提交协查信息情况、户籍地重点对象协查反馈信息情况、户籍地重点对象协查反馈及时情况表）、层级监管－三项通报（网上通报信息综合情况表、网上通报信息接收综合情况表、避孕节育通报信息情况表、避孕节育通报接收信息情况表、一孩生育证通报信息情况表、一孩生育证通报接收信息情况表、手术服务通报信息情况表、手术服务通报接收信息情况表）、层级监管－部门共享（公安信息共享情况综合报表）。</w:t>
      </w:r>
    </w:p>
    <w:p w14:paraId="160EFF89">
      <w:pPr>
        <w:pStyle w:val="82"/>
        <w:autoSpaceDN w:val="0"/>
        <w:snapToGrid/>
        <w:spacing w:line="500" w:lineRule="exact"/>
        <w:ind w:firstLine="566"/>
        <w:rPr>
          <w:rFonts w:hint="eastAsia"/>
        </w:rPr>
      </w:pPr>
      <w:r>
        <w:rPr>
          <w:rFonts w:hint="eastAsia"/>
        </w:rPr>
        <w:t>支持报表后台统计。</w:t>
      </w:r>
    </w:p>
    <w:p w14:paraId="4DE1663F">
      <w:pPr>
        <w:pStyle w:val="82"/>
        <w:autoSpaceDN w:val="0"/>
        <w:snapToGrid/>
        <w:spacing w:line="500" w:lineRule="exact"/>
        <w:ind w:firstLine="566"/>
        <w:rPr>
          <w:rFonts w:hint="eastAsia"/>
        </w:rPr>
      </w:pPr>
      <w:r>
        <w:rPr>
          <w:rFonts w:hint="eastAsia"/>
        </w:rPr>
        <w:t>支持灵活选择报表单位，显示区域级别进行查询。</w:t>
      </w:r>
    </w:p>
    <w:p w14:paraId="24570A1E">
      <w:pPr>
        <w:pStyle w:val="82"/>
        <w:autoSpaceDN w:val="0"/>
        <w:snapToGrid/>
        <w:spacing w:line="500" w:lineRule="exact"/>
        <w:ind w:firstLine="566"/>
        <w:rPr>
          <w:rFonts w:hint="eastAsia"/>
        </w:rPr>
      </w:pPr>
      <w:r>
        <w:rPr>
          <w:rFonts w:hint="eastAsia"/>
        </w:rPr>
        <w:t>支持双击报表数字提取名单。</w:t>
      </w:r>
    </w:p>
    <w:p w14:paraId="7BBDB11D">
      <w:pPr>
        <w:pStyle w:val="82"/>
        <w:autoSpaceDN w:val="0"/>
        <w:snapToGrid/>
        <w:spacing w:line="500" w:lineRule="exact"/>
        <w:ind w:firstLine="566"/>
        <w:rPr>
          <w:rFonts w:hint="eastAsia"/>
        </w:rPr>
      </w:pPr>
      <w:r>
        <w:rPr>
          <w:rFonts w:hint="eastAsia"/>
        </w:rPr>
        <w:t>支持报表分页打印，支持报表打印参数保存。</w:t>
      </w:r>
    </w:p>
    <w:p w14:paraId="416D5DDF">
      <w:pPr>
        <w:pStyle w:val="82"/>
        <w:autoSpaceDN w:val="0"/>
        <w:snapToGrid/>
        <w:spacing w:line="500" w:lineRule="exact"/>
        <w:ind w:firstLine="566"/>
        <w:rPr>
          <w:rFonts w:hint="eastAsia"/>
        </w:rPr>
      </w:pPr>
      <w:r>
        <w:rPr>
          <w:rFonts w:hint="eastAsia"/>
        </w:rPr>
        <w:t>支持导出XLS。</w:t>
      </w:r>
    </w:p>
    <w:p w14:paraId="257924BB">
      <w:pPr>
        <w:pStyle w:val="82"/>
        <w:autoSpaceDN w:val="0"/>
        <w:snapToGrid/>
        <w:spacing w:line="500" w:lineRule="exact"/>
        <w:ind w:firstLine="566"/>
        <w:rPr>
          <w:rFonts w:hint="eastAsia"/>
        </w:rPr>
      </w:pPr>
      <w:r>
        <w:rPr>
          <w:rFonts w:hint="eastAsia"/>
        </w:rPr>
        <w:t>（2）报表审核</w:t>
      </w:r>
    </w:p>
    <w:p w14:paraId="0F904B78">
      <w:pPr>
        <w:pStyle w:val="82"/>
        <w:autoSpaceDN w:val="0"/>
        <w:snapToGrid/>
        <w:spacing w:line="500" w:lineRule="exact"/>
        <w:ind w:firstLine="566"/>
        <w:rPr>
          <w:rFonts w:hint="eastAsia"/>
        </w:rPr>
      </w:pPr>
      <w:r>
        <w:rPr>
          <w:rFonts w:hint="eastAsia"/>
        </w:rPr>
        <w:t>对各月份的报表进行表内和表间的逻辑检查，并将错误信息显示出来，便于基层核对修正。</w:t>
      </w:r>
    </w:p>
    <w:p w14:paraId="6D75F1F8">
      <w:pPr>
        <w:pStyle w:val="82"/>
        <w:autoSpaceDN w:val="0"/>
        <w:snapToGrid/>
        <w:spacing w:line="500" w:lineRule="exact"/>
        <w:ind w:firstLine="566"/>
        <w:rPr>
          <w:rFonts w:hint="eastAsia"/>
        </w:rPr>
      </w:pPr>
      <w:r>
        <w:rPr>
          <w:rFonts w:hint="eastAsia"/>
        </w:rPr>
        <w:t>（3）图表分析</w:t>
      </w:r>
    </w:p>
    <w:p w14:paraId="245A8F88">
      <w:pPr>
        <w:pStyle w:val="82"/>
        <w:autoSpaceDN w:val="0"/>
        <w:snapToGrid/>
        <w:spacing w:line="500" w:lineRule="exact"/>
        <w:ind w:firstLine="566"/>
        <w:rPr>
          <w:rFonts w:hint="eastAsia"/>
        </w:rPr>
      </w:pPr>
      <w:r>
        <w:rPr>
          <w:rFonts w:hint="eastAsia"/>
        </w:rPr>
        <w:t>以三维图表的方式展示报表数据及各项指标，有以下类型：流出人口（区域流出女性数量对比图、区域流出育龄妇女数量对比图、区域流出已婚育龄妇女数量对比图、区域流出已婚育龄妇女落实节育措施数量对比图、区域流出婚育证持证数量对比图、省际流出数量分布图、省内设区市间流出数量分布图、区域流出婚育证持证率对比图）、流入人口（区域流入女性数量对比图、区域流入育龄妇女数量对比图、区域流入已婚育龄妇女数量对比图、区域流入已婚育龄妇女落实节育措施数量对比图、区域流入婚育证持证数量对比图、省际流入数量分布图、省内设区市间流入数量分布图、区域流入婚育证持证率对比图）。</w:t>
      </w:r>
    </w:p>
    <w:p w14:paraId="54998CC6">
      <w:pPr>
        <w:pStyle w:val="82"/>
        <w:autoSpaceDN w:val="0"/>
        <w:snapToGrid/>
        <w:spacing w:line="500" w:lineRule="exact"/>
        <w:ind w:firstLine="566"/>
        <w:rPr>
          <w:rFonts w:hint="eastAsia"/>
        </w:rPr>
      </w:pPr>
      <w:r>
        <w:rPr>
          <w:rFonts w:hint="eastAsia"/>
        </w:rPr>
        <w:t>支持灵活选择区域及指标报表时间。</w:t>
      </w:r>
    </w:p>
    <w:p w14:paraId="25028B43">
      <w:pPr>
        <w:pStyle w:val="82"/>
        <w:autoSpaceDN w:val="0"/>
        <w:snapToGrid/>
        <w:spacing w:line="500" w:lineRule="exact"/>
        <w:ind w:firstLine="566"/>
        <w:rPr>
          <w:rFonts w:hint="eastAsia"/>
        </w:rPr>
      </w:pPr>
      <w:r>
        <w:rPr>
          <w:rFonts w:hint="eastAsia"/>
        </w:rPr>
        <w:t>支持放大和缩小图标。</w:t>
      </w:r>
    </w:p>
    <w:p w14:paraId="360FF26D">
      <w:pPr>
        <w:pStyle w:val="82"/>
        <w:autoSpaceDN w:val="0"/>
        <w:snapToGrid/>
        <w:spacing w:line="500" w:lineRule="exact"/>
        <w:ind w:firstLine="0" w:firstLineChars="0"/>
        <w:rPr>
          <w:rFonts w:hint="eastAsia"/>
        </w:rPr>
      </w:pPr>
      <w:r>
        <w:rPr>
          <w:rFonts w:hint="eastAsia"/>
        </w:rPr>
        <w:t>7、数据交换及维护</w:t>
      </w:r>
    </w:p>
    <w:p w14:paraId="51CB2097">
      <w:pPr>
        <w:pStyle w:val="82"/>
        <w:autoSpaceDN w:val="0"/>
        <w:snapToGrid/>
        <w:spacing w:line="500" w:lineRule="exact"/>
        <w:ind w:firstLine="566"/>
        <w:rPr>
          <w:rFonts w:hint="eastAsia"/>
        </w:rPr>
      </w:pPr>
      <w:r>
        <w:rPr>
          <w:rFonts w:hint="eastAsia"/>
        </w:rPr>
        <w:t>数据交换及维护包括以下模块：区划代码数据变更、流出数据检查、流入数据检查、流动人口数据检查情况表、远程查询、全员流动人口层级监管、公文交换、公安信息共享、信息比对、常住信息查询；</w:t>
      </w:r>
    </w:p>
    <w:p w14:paraId="1F381341">
      <w:pPr>
        <w:autoSpaceDN w:val="0"/>
        <w:spacing w:line="500" w:lineRule="exact"/>
        <w:ind w:firstLine="565" w:firstLineChars="202"/>
        <w:rPr>
          <w:rFonts w:hint="eastAsia" w:hAnsi="宋体"/>
          <w:kern w:val="0"/>
          <w:sz w:val="28"/>
          <w:szCs w:val="28"/>
        </w:rPr>
      </w:pPr>
      <w:r>
        <w:rPr>
          <w:rFonts w:hint="eastAsia" w:hAnsi="宋体"/>
          <w:kern w:val="0"/>
          <w:sz w:val="28"/>
          <w:szCs w:val="28"/>
        </w:rPr>
        <w:t>（1）</w:t>
      </w:r>
      <w:r>
        <w:rPr>
          <w:rFonts w:hint="eastAsia" w:hAnsi="宋体"/>
          <w:sz w:val="28"/>
          <w:szCs w:val="28"/>
        </w:rPr>
        <w:t>区划代码数据变更</w:t>
      </w:r>
    </w:p>
    <w:p w14:paraId="404E794B">
      <w:pPr>
        <w:autoSpaceDN w:val="0"/>
        <w:spacing w:line="500" w:lineRule="exact"/>
        <w:ind w:firstLine="658" w:firstLineChars="235"/>
        <w:rPr>
          <w:rFonts w:hint="eastAsia" w:ascii="宋体" w:hAnsi="宋体"/>
          <w:sz w:val="28"/>
          <w:szCs w:val="28"/>
        </w:rPr>
      </w:pPr>
      <w:r>
        <w:rPr>
          <w:rFonts w:hint="eastAsia" w:ascii="宋体" w:hAnsi="宋体"/>
          <w:sz w:val="28"/>
          <w:szCs w:val="28"/>
        </w:rPr>
        <w:t>由于区域拆分或者区域调整，而导致区域代码发生变化，除了要修改区域代码表外，还必需对区域代码下面的数据进行变更，否则这些数据无法再使用。区域代码变分成整体变更和选择变更两种情况：整体变更和选择变更。</w:t>
      </w:r>
    </w:p>
    <w:p w14:paraId="3B58DE12">
      <w:pPr>
        <w:autoSpaceDN w:val="0"/>
        <w:spacing w:line="500" w:lineRule="exact"/>
        <w:ind w:firstLine="565" w:firstLineChars="202"/>
        <w:rPr>
          <w:rFonts w:hint="eastAsia" w:hAnsi="宋体"/>
          <w:kern w:val="0"/>
          <w:sz w:val="28"/>
          <w:szCs w:val="28"/>
        </w:rPr>
      </w:pPr>
      <w:r>
        <w:rPr>
          <w:rFonts w:hint="eastAsia" w:hAnsi="宋体"/>
          <w:kern w:val="0"/>
          <w:sz w:val="28"/>
          <w:szCs w:val="28"/>
        </w:rPr>
        <w:t>（2）</w:t>
      </w:r>
      <w:r>
        <w:rPr>
          <w:rFonts w:hint="eastAsia" w:hAnsi="宋体"/>
          <w:sz w:val="28"/>
          <w:szCs w:val="28"/>
        </w:rPr>
        <w:t>流出数据检查</w:t>
      </w:r>
    </w:p>
    <w:p w14:paraId="1F1368CD">
      <w:pPr>
        <w:autoSpaceDN w:val="0"/>
        <w:spacing w:line="500" w:lineRule="exact"/>
        <w:ind w:firstLine="565" w:firstLineChars="202"/>
        <w:rPr>
          <w:rFonts w:hint="eastAsia" w:ascii="宋体" w:hAnsi="宋体"/>
          <w:sz w:val="28"/>
          <w:szCs w:val="28"/>
        </w:rPr>
      </w:pPr>
      <w:r>
        <w:rPr>
          <w:rFonts w:hint="eastAsia" w:ascii="宋体" w:hAnsi="宋体"/>
          <w:sz w:val="28"/>
          <w:szCs w:val="28"/>
        </w:rPr>
        <w:t>流出数据检查项目包括：身份证和姓名重复、）身份证为空、）身份证号检验非法、（出生日期为空、出生日期和身份证号不一致、性别为空；是指性别信息为空的、性别和身份证号不一致、现居住地地址码不存在、现居住地地址码未到乡镇、户口性质为空、6周岁以上文化程度为空、婚姻状况为空、已婚对象配偶为空、流动原因为空、流动类型与现居住地不一致、家庭户流出人数只有1人、配偶随同流动的配偶未登记。</w:t>
      </w:r>
    </w:p>
    <w:p w14:paraId="55C1387B">
      <w:pPr>
        <w:autoSpaceDN w:val="0"/>
        <w:spacing w:line="500" w:lineRule="exact"/>
        <w:ind w:firstLine="565" w:firstLineChars="202"/>
        <w:rPr>
          <w:rFonts w:hint="eastAsia" w:hAnsi="宋体"/>
          <w:kern w:val="0"/>
          <w:sz w:val="28"/>
          <w:szCs w:val="28"/>
        </w:rPr>
      </w:pPr>
      <w:r>
        <w:rPr>
          <w:rFonts w:hint="eastAsia" w:hAnsi="宋体"/>
          <w:kern w:val="0"/>
          <w:sz w:val="28"/>
          <w:szCs w:val="28"/>
        </w:rPr>
        <w:t>（3）</w:t>
      </w:r>
      <w:r>
        <w:rPr>
          <w:rFonts w:hint="eastAsia" w:hAnsi="宋体"/>
          <w:sz w:val="28"/>
          <w:szCs w:val="28"/>
        </w:rPr>
        <w:t>流入数据检查</w:t>
      </w:r>
    </w:p>
    <w:p w14:paraId="6BCE4080">
      <w:pPr>
        <w:autoSpaceDN w:val="0"/>
        <w:spacing w:line="500" w:lineRule="exact"/>
        <w:ind w:firstLine="565" w:firstLineChars="202"/>
        <w:rPr>
          <w:rFonts w:hint="eastAsia" w:ascii="宋体" w:hAnsi="宋体"/>
          <w:sz w:val="28"/>
          <w:szCs w:val="28"/>
        </w:rPr>
      </w:pPr>
      <w:r>
        <w:rPr>
          <w:rFonts w:hint="eastAsia" w:ascii="宋体" w:hAnsi="宋体"/>
          <w:sz w:val="28"/>
          <w:szCs w:val="28"/>
        </w:rPr>
        <w:t>流入数据检查项目包括：身份证和姓名重复、）身份证为空、）身份证号检验非法、（出生日期为空、出生日期和身份证号不一致、性别为空；是指性别信息为空的、性别和身份证号不一致、户籍地地址码不存在、户籍地地址码未到乡镇、户口性质为空、6周岁以上文化程度为空、婚姻状况为空、已婚对象配偶为空、流动原因为空、流动类型与现居住地不一致、家庭户流入人数只有1人、配偶随同流动的配偶未登记。</w:t>
      </w:r>
    </w:p>
    <w:p w14:paraId="056C8483">
      <w:pPr>
        <w:autoSpaceDN w:val="0"/>
        <w:spacing w:line="500" w:lineRule="exact"/>
        <w:ind w:firstLine="565" w:firstLineChars="202"/>
        <w:rPr>
          <w:rFonts w:hint="eastAsia" w:hAnsi="宋体"/>
          <w:kern w:val="0"/>
          <w:sz w:val="28"/>
          <w:szCs w:val="28"/>
        </w:rPr>
      </w:pPr>
      <w:r>
        <w:rPr>
          <w:rFonts w:hint="eastAsia" w:hAnsi="宋体"/>
          <w:kern w:val="0"/>
          <w:sz w:val="28"/>
          <w:szCs w:val="28"/>
        </w:rPr>
        <w:t>（4）</w:t>
      </w:r>
      <w:r>
        <w:rPr>
          <w:rFonts w:hint="eastAsia" w:hAnsi="宋体"/>
          <w:sz w:val="28"/>
          <w:szCs w:val="28"/>
        </w:rPr>
        <w:t>流动人口数据检查表</w:t>
      </w:r>
    </w:p>
    <w:p w14:paraId="7F10B468">
      <w:pPr>
        <w:autoSpaceDN w:val="0"/>
        <w:spacing w:line="500" w:lineRule="exact"/>
        <w:ind w:firstLine="565" w:firstLineChars="202"/>
        <w:rPr>
          <w:rFonts w:hint="eastAsia" w:ascii="宋体" w:hAnsi="宋体"/>
          <w:sz w:val="28"/>
          <w:szCs w:val="28"/>
        </w:rPr>
      </w:pPr>
      <w:r>
        <w:rPr>
          <w:rFonts w:hint="eastAsia" w:ascii="宋体" w:hAnsi="宋体"/>
          <w:sz w:val="28"/>
          <w:szCs w:val="28"/>
        </w:rPr>
        <w:t>对以上检查项目进行统计，并生成流出人口数据检查情况表和流入人口数据检查情况表。</w:t>
      </w:r>
    </w:p>
    <w:p w14:paraId="4C198E78">
      <w:pPr>
        <w:autoSpaceDN w:val="0"/>
        <w:spacing w:line="500" w:lineRule="exact"/>
        <w:ind w:firstLine="565" w:firstLineChars="202"/>
        <w:rPr>
          <w:rFonts w:hint="eastAsia" w:ascii="宋体" w:hAnsi="宋体"/>
          <w:sz w:val="28"/>
          <w:szCs w:val="28"/>
        </w:rPr>
      </w:pPr>
      <w:r>
        <w:rPr>
          <w:rFonts w:hint="eastAsia" w:ascii="宋体" w:hAnsi="宋体"/>
          <w:sz w:val="28"/>
          <w:szCs w:val="28"/>
        </w:rPr>
        <w:t>并灵活选择区域和统计起始时间。</w:t>
      </w:r>
    </w:p>
    <w:p w14:paraId="1D846EA6">
      <w:pPr>
        <w:autoSpaceDN w:val="0"/>
        <w:spacing w:line="500" w:lineRule="exact"/>
        <w:ind w:firstLine="565" w:firstLineChars="202"/>
        <w:rPr>
          <w:rFonts w:hint="eastAsia" w:ascii="宋体" w:hAnsi="宋体"/>
          <w:sz w:val="28"/>
          <w:szCs w:val="28"/>
        </w:rPr>
      </w:pPr>
      <w:r>
        <w:rPr>
          <w:rFonts w:hint="eastAsia" w:ascii="宋体" w:hAnsi="宋体"/>
          <w:sz w:val="28"/>
          <w:szCs w:val="28"/>
        </w:rPr>
        <w:t>可双击提取错误信息名单。</w:t>
      </w:r>
    </w:p>
    <w:p w14:paraId="6BBDF381">
      <w:pPr>
        <w:autoSpaceDN w:val="0"/>
        <w:spacing w:line="500" w:lineRule="exact"/>
        <w:ind w:firstLine="565" w:firstLineChars="202"/>
        <w:rPr>
          <w:rFonts w:hint="eastAsia" w:ascii="宋体" w:hAnsi="宋体"/>
          <w:sz w:val="28"/>
          <w:szCs w:val="28"/>
        </w:rPr>
      </w:pPr>
      <w:r>
        <w:rPr>
          <w:rFonts w:hint="eastAsia" w:ascii="宋体" w:hAnsi="宋体"/>
          <w:sz w:val="28"/>
          <w:szCs w:val="28"/>
        </w:rPr>
        <w:t>可导出XLS文档。</w:t>
      </w:r>
    </w:p>
    <w:p w14:paraId="038BB814">
      <w:pPr>
        <w:autoSpaceDN w:val="0"/>
        <w:spacing w:line="500" w:lineRule="exact"/>
        <w:ind w:firstLine="565" w:firstLineChars="202"/>
        <w:rPr>
          <w:rFonts w:hint="eastAsia" w:hAnsi="宋体"/>
          <w:kern w:val="0"/>
          <w:sz w:val="28"/>
          <w:szCs w:val="28"/>
        </w:rPr>
      </w:pPr>
      <w:r>
        <w:rPr>
          <w:rFonts w:hint="eastAsia" w:hAnsi="宋体"/>
          <w:kern w:val="0"/>
          <w:sz w:val="28"/>
          <w:szCs w:val="28"/>
        </w:rPr>
        <w:t>（5）</w:t>
      </w:r>
      <w:r>
        <w:rPr>
          <w:rFonts w:hint="eastAsia" w:hAnsi="宋体"/>
          <w:sz w:val="28"/>
          <w:szCs w:val="28"/>
        </w:rPr>
        <w:t>流动人口数据检查表</w:t>
      </w:r>
    </w:p>
    <w:p w14:paraId="5D4BCDC1">
      <w:pPr>
        <w:autoSpaceDN w:val="0"/>
        <w:spacing w:line="500" w:lineRule="exact"/>
        <w:ind w:firstLine="565" w:firstLineChars="202"/>
        <w:rPr>
          <w:rFonts w:hint="eastAsia" w:ascii="宋体" w:hAnsi="宋体"/>
          <w:sz w:val="28"/>
          <w:szCs w:val="28"/>
        </w:rPr>
      </w:pPr>
      <w:r>
        <w:rPr>
          <w:rFonts w:hint="eastAsia" w:ascii="宋体" w:hAnsi="宋体"/>
          <w:sz w:val="28"/>
          <w:szCs w:val="28"/>
        </w:rPr>
        <w:t>对以上检查项目进行统计，并生成流出人口数据检查情况表和流入人口数据检查情况表。</w:t>
      </w:r>
    </w:p>
    <w:p w14:paraId="790FD175">
      <w:pPr>
        <w:autoSpaceDN w:val="0"/>
        <w:spacing w:line="500" w:lineRule="exact"/>
        <w:ind w:firstLine="565" w:firstLineChars="202"/>
        <w:rPr>
          <w:rFonts w:hint="eastAsia" w:ascii="宋体" w:hAnsi="宋体"/>
          <w:sz w:val="28"/>
          <w:szCs w:val="28"/>
        </w:rPr>
      </w:pPr>
      <w:r>
        <w:rPr>
          <w:rFonts w:hint="eastAsia" w:ascii="宋体" w:hAnsi="宋体"/>
          <w:sz w:val="28"/>
          <w:szCs w:val="28"/>
        </w:rPr>
        <w:t>并灵活选择区域和统计起始时间。</w:t>
      </w:r>
    </w:p>
    <w:p w14:paraId="17C69A14">
      <w:pPr>
        <w:autoSpaceDN w:val="0"/>
        <w:spacing w:line="500" w:lineRule="exact"/>
        <w:ind w:firstLine="565" w:firstLineChars="202"/>
        <w:rPr>
          <w:rFonts w:hint="eastAsia" w:ascii="宋体" w:hAnsi="宋体"/>
          <w:sz w:val="28"/>
          <w:szCs w:val="28"/>
        </w:rPr>
      </w:pPr>
      <w:r>
        <w:rPr>
          <w:rFonts w:hint="eastAsia" w:ascii="宋体" w:hAnsi="宋体"/>
          <w:sz w:val="28"/>
          <w:szCs w:val="28"/>
        </w:rPr>
        <w:t>可双击提取错误信息名单。</w:t>
      </w:r>
    </w:p>
    <w:p w14:paraId="466501EE">
      <w:pPr>
        <w:autoSpaceDN w:val="0"/>
        <w:spacing w:line="500" w:lineRule="exact"/>
        <w:ind w:firstLine="565" w:firstLineChars="202"/>
        <w:rPr>
          <w:rFonts w:hint="eastAsia" w:ascii="宋体" w:hAnsi="宋体"/>
          <w:sz w:val="28"/>
          <w:szCs w:val="28"/>
        </w:rPr>
      </w:pPr>
      <w:r>
        <w:rPr>
          <w:rFonts w:hint="eastAsia" w:ascii="宋体" w:hAnsi="宋体"/>
          <w:sz w:val="28"/>
          <w:szCs w:val="28"/>
        </w:rPr>
        <w:t>可导出XLS文档。</w:t>
      </w:r>
    </w:p>
    <w:p w14:paraId="3A8656AF">
      <w:pPr>
        <w:pStyle w:val="82"/>
        <w:autoSpaceDN w:val="0"/>
        <w:snapToGrid/>
        <w:spacing w:line="500" w:lineRule="exact"/>
        <w:ind w:firstLine="566"/>
        <w:rPr>
          <w:rFonts w:hint="eastAsia"/>
        </w:rPr>
      </w:pPr>
      <w:r>
        <w:rPr>
          <w:rFonts w:hint="eastAsia"/>
        </w:rPr>
        <w:t>（6）远程数据查询</w:t>
      </w:r>
    </w:p>
    <w:p w14:paraId="2D1306DE">
      <w:pPr>
        <w:autoSpaceDN w:val="0"/>
        <w:spacing w:line="500" w:lineRule="exact"/>
        <w:ind w:firstLine="565" w:firstLineChars="202"/>
        <w:rPr>
          <w:rFonts w:hint="eastAsia" w:ascii="宋体" w:hAnsi="宋体"/>
          <w:sz w:val="28"/>
          <w:szCs w:val="28"/>
        </w:rPr>
      </w:pPr>
      <w:r>
        <w:rPr>
          <w:rFonts w:hint="eastAsia" w:ascii="宋体" w:hAnsi="宋体"/>
          <w:sz w:val="28"/>
          <w:szCs w:val="28"/>
        </w:rPr>
        <w:t>本模块用于对查询全省流动人口相关数据。</w:t>
      </w:r>
    </w:p>
    <w:p w14:paraId="103A0FCE">
      <w:pPr>
        <w:pStyle w:val="82"/>
        <w:autoSpaceDN w:val="0"/>
        <w:snapToGrid/>
        <w:spacing w:line="500" w:lineRule="exact"/>
        <w:ind w:firstLine="566"/>
        <w:rPr>
          <w:rFonts w:hint="eastAsia"/>
        </w:rPr>
      </w:pPr>
      <w:r>
        <w:rPr>
          <w:rFonts w:hint="eastAsia"/>
        </w:rPr>
        <w:t>因为本模块是直接对全省库进行查询，信息量大，因此需要确保信息安全。系统屏蔽了部份数据项目、限制单次查询返回记录。</w:t>
      </w:r>
    </w:p>
    <w:p w14:paraId="4F91B483">
      <w:pPr>
        <w:pStyle w:val="82"/>
        <w:autoSpaceDN w:val="0"/>
        <w:snapToGrid/>
        <w:spacing w:line="500" w:lineRule="exact"/>
        <w:ind w:firstLine="566"/>
        <w:rPr>
          <w:rFonts w:hint="eastAsia"/>
        </w:rPr>
      </w:pPr>
      <w:r>
        <w:rPr>
          <w:rFonts w:hint="eastAsia"/>
        </w:rPr>
        <w:t>（7）全员流动人口层级监管</w:t>
      </w:r>
    </w:p>
    <w:p w14:paraId="7663F895">
      <w:pPr>
        <w:autoSpaceDN w:val="0"/>
        <w:spacing w:line="500" w:lineRule="exact"/>
        <w:ind w:firstLine="565" w:firstLineChars="202"/>
        <w:rPr>
          <w:rFonts w:hint="eastAsia" w:ascii="宋体" w:hAnsi="宋体"/>
          <w:sz w:val="28"/>
          <w:szCs w:val="28"/>
        </w:rPr>
      </w:pPr>
      <w:r>
        <w:rPr>
          <w:rFonts w:hint="eastAsia" w:ascii="宋体" w:hAnsi="宋体"/>
          <w:sz w:val="28"/>
          <w:szCs w:val="28"/>
        </w:rPr>
        <w:t>本模块用于实时监管流动人口数据变动情况。有以下4监测报表：流出人口全员数量统计表、流入人口全员数量统计表、流动人口录入情况表、流动人口综合数据检查情况表、流动人口信息编辑监测综合情况表。</w:t>
      </w:r>
    </w:p>
    <w:p w14:paraId="3F87B0FD">
      <w:pPr>
        <w:pStyle w:val="82"/>
        <w:autoSpaceDN w:val="0"/>
        <w:snapToGrid/>
        <w:spacing w:line="500" w:lineRule="exact"/>
        <w:ind w:firstLine="566"/>
        <w:rPr>
          <w:rFonts w:hint="eastAsia"/>
        </w:rPr>
      </w:pPr>
      <w:r>
        <w:rPr>
          <w:rFonts w:hint="eastAsia"/>
        </w:rPr>
        <w:t>（8）公文交换</w:t>
      </w:r>
    </w:p>
    <w:p w14:paraId="46AA2EF7">
      <w:pPr>
        <w:autoSpaceDN w:val="0"/>
        <w:spacing w:line="500" w:lineRule="exact"/>
        <w:ind w:firstLine="565" w:firstLineChars="202"/>
        <w:rPr>
          <w:rFonts w:hint="eastAsia" w:ascii="宋体" w:hAnsi="宋体"/>
          <w:sz w:val="28"/>
          <w:szCs w:val="28"/>
        </w:rPr>
      </w:pPr>
      <w:r>
        <w:rPr>
          <w:rFonts w:hint="eastAsia" w:ascii="宋体" w:hAnsi="宋体"/>
          <w:sz w:val="28"/>
          <w:szCs w:val="28"/>
        </w:rPr>
        <w:t>本模块提供全省流动人口管理部门简单的一对一和一对多的公文收发功能，以促进各地计生部门之间的计生业务交流，包括公文发送、公文接收二个功能项。</w:t>
      </w:r>
    </w:p>
    <w:p w14:paraId="28423C81">
      <w:pPr>
        <w:pStyle w:val="82"/>
        <w:autoSpaceDN w:val="0"/>
        <w:snapToGrid/>
        <w:spacing w:line="500" w:lineRule="exact"/>
        <w:ind w:firstLine="566"/>
        <w:rPr>
          <w:rFonts w:hint="eastAsia"/>
        </w:rPr>
      </w:pPr>
      <w:r>
        <w:rPr>
          <w:rFonts w:hint="eastAsia"/>
        </w:rPr>
        <w:t>（9）公安信息共享</w:t>
      </w:r>
    </w:p>
    <w:p w14:paraId="1C450070">
      <w:pPr>
        <w:autoSpaceDN w:val="0"/>
        <w:spacing w:line="500" w:lineRule="exact"/>
        <w:ind w:firstLine="565" w:firstLineChars="202"/>
        <w:rPr>
          <w:rFonts w:hint="eastAsia" w:ascii="宋体" w:hAnsi="宋体"/>
          <w:sz w:val="28"/>
          <w:szCs w:val="28"/>
        </w:rPr>
      </w:pPr>
      <w:r>
        <w:rPr>
          <w:rFonts w:hint="eastAsia" w:ascii="宋体" w:hAnsi="宋体"/>
          <w:sz w:val="28"/>
          <w:szCs w:val="28"/>
        </w:rPr>
        <w:t>本模块提供接口实现省流动人口计生服务平台和公安厅开发的流动人口综合管理服务平台的信息共享。共享提供二种方案：一是个案查询、一是批量推送。二个系统之间通过WEBSERVICE接口服务实现。</w:t>
      </w:r>
    </w:p>
    <w:p w14:paraId="24B8CE00">
      <w:pPr>
        <w:pStyle w:val="82"/>
        <w:autoSpaceDN w:val="0"/>
        <w:snapToGrid/>
        <w:spacing w:line="500" w:lineRule="exact"/>
        <w:ind w:firstLine="566"/>
        <w:rPr>
          <w:rFonts w:hint="eastAsia"/>
        </w:rPr>
      </w:pPr>
      <w:r>
        <w:rPr>
          <w:rFonts w:hint="eastAsia"/>
        </w:rPr>
        <w:t>（10）部门信息比对</w:t>
      </w:r>
    </w:p>
    <w:p w14:paraId="072F850F">
      <w:pPr>
        <w:pStyle w:val="82"/>
        <w:autoSpaceDN w:val="0"/>
        <w:snapToGrid/>
        <w:spacing w:line="500" w:lineRule="exact"/>
        <w:ind w:firstLine="566"/>
        <w:rPr>
          <w:rFonts w:hint="eastAsia"/>
        </w:rPr>
      </w:pPr>
      <w:r>
        <w:rPr>
          <w:rFonts w:hint="eastAsia"/>
        </w:rPr>
        <w:t>部门信息比对包括医院出生信息，医保出生信息，公安户籍信息，接种出生信息，民政结婚信息五个部分。</w:t>
      </w:r>
    </w:p>
    <w:p w14:paraId="4D4C86CF">
      <w:pPr>
        <w:pStyle w:val="82"/>
        <w:autoSpaceDN w:val="0"/>
        <w:snapToGrid/>
        <w:spacing w:line="500" w:lineRule="exact"/>
        <w:ind w:firstLine="566"/>
        <w:rPr>
          <w:rFonts w:hint="eastAsia"/>
        </w:rPr>
      </w:pPr>
      <w:r>
        <w:rPr>
          <w:rFonts w:hint="eastAsia"/>
        </w:rPr>
        <w:t>外部数据支持TXT、XLS等文件格式。</w:t>
      </w:r>
    </w:p>
    <w:p w14:paraId="47350556">
      <w:pPr>
        <w:pStyle w:val="82"/>
        <w:autoSpaceDN w:val="0"/>
        <w:snapToGrid/>
        <w:spacing w:line="500" w:lineRule="exact"/>
        <w:ind w:firstLine="566"/>
        <w:rPr>
          <w:rFonts w:hint="eastAsia"/>
        </w:rPr>
      </w:pPr>
      <w:r>
        <w:rPr>
          <w:rFonts w:hint="eastAsia"/>
        </w:rPr>
        <w:t>比对结果包括：本区域不存在、正常上报、漏报、信息有误等。</w:t>
      </w:r>
    </w:p>
    <w:p w14:paraId="4D481504">
      <w:pPr>
        <w:pStyle w:val="82"/>
        <w:autoSpaceDN w:val="0"/>
        <w:snapToGrid/>
        <w:spacing w:line="500" w:lineRule="exact"/>
        <w:ind w:firstLine="566"/>
        <w:rPr>
          <w:rFonts w:hint="eastAsia"/>
        </w:rPr>
      </w:pPr>
      <w:r>
        <w:rPr>
          <w:rFonts w:hint="eastAsia"/>
        </w:rPr>
        <w:t>（11）常住信息查询</w:t>
      </w:r>
    </w:p>
    <w:p w14:paraId="54DE60E8">
      <w:pPr>
        <w:autoSpaceDN w:val="0"/>
        <w:spacing w:line="500" w:lineRule="exact"/>
        <w:ind w:firstLine="565" w:firstLineChars="202"/>
        <w:rPr>
          <w:rFonts w:hint="eastAsia" w:ascii="宋体" w:hAnsi="宋体"/>
          <w:sz w:val="28"/>
          <w:szCs w:val="28"/>
        </w:rPr>
      </w:pPr>
      <w:r>
        <w:rPr>
          <w:rFonts w:hint="eastAsia" w:ascii="宋体" w:hAnsi="宋体"/>
          <w:sz w:val="28"/>
          <w:szCs w:val="28"/>
        </w:rPr>
        <w:t>本模块用于对查询全省常住人口相关数据。</w:t>
      </w:r>
    </w:p>
    <w:p w14:paraId="73946B87">
      <w:pPr>
        <w:pStyle w:val="82"/>
        <w:autoSpaceDN w:val="0"/>
        <w:snapToGrid/>
        <w:spacing w:line="500" w:lineRule="exact"/>
        <w:ind w:firstLine="566"/>
        <w:rPr>
          <w:rFonts w:hint="eastAsia"/>
        </w:rPr>
      </w:pPr>
      <w:r>
        <w:rPr>
          <w:rFonts w:hint="eastAsia"/>
        </w:rPr>
        <w:t>因为本模块是直接对全省常住库进行查询，信息量大，因此需要确保信息安全。系统屏蔽了部份数据项目、限制单次查询返回记录。</w:t>
      </w:r>
    </w:p>
    <w:p w14:paraId="0354BC48">
      <w:pPr>
        <w:pStyle w:val="82"/>
        <w:autoSpaceDN w:val="0"/>
        <w:snapToGrid/>
        <w:spacing w:line="500" w:lineRule="exact"/>
        <w:ind w:firstLine="0" w:firstLineChars="0"/>
        <w:rPr>
          <w:rFonts w:hint="eastAsia"/>
        </w:rPr>
      </w:pPr>
      <w:r>
        <w:rPr>
          <w:rFonts w:hint="eastAsia"/>
        </w:rPr>
        <w:t>8、国家PADIS平台接口</w:t>
      </w:r>
    </w:p>
    <w:p w14:paraId="76DA060A">
      <w:pPr>
        <w:pStyle w:val="82"/>
        <w:autoSpaceDN w:val="0"/>
        <w:snapToGrid/>
        <w:spacing w:line="500" w:lineRule="exact"/>
        <w:ind w:firstLine="566"/>
        <w:rPr>
          <w:rFonts w:hint="eastAsia"/>
        </w:rPr>
      </w:pPr>
      <w:r>
        <w:rPr>
          <w:rFonts w:hint="eastAsia"/>
        </w:rPr>
        <w:t>国家PADIS平台接口包括以下模块：协查反馈、协查反馈层级监管、个案信息查询、批量数据交换、平台下载数据查询、避孕节育报告单通报、一孩生育服务登记单通报、手术服务通报、避孕节育报告单接收确认、一孩生育服务登记单接收确认、手术服务接收确认、通报接收层级监管；</w:t>
      </w:r>
    </w:p>
    <w:p w14:paraId="6CD7C054">
      <w:pPr>
        <w:pStyle w:val="82"/>
        <w:autoSpaceDN w:val="0"/>
        <w:snapToGrid/>
        <w:spacing w:line="500" w:lineRule="exact"/>
        <w:ind w:firstLine="566"/>
        <w:rPr>
          <w:rFonts w:hint="eastAsia"/>
        </w:rPr>
      </w:pPr>
      <w:r>
        <w:rPr>
          <w:rFonts w:hint="eastAsia"/>
        </w:rPr>
        <w:t>（1）协查反馈</w:t>
      </w:r>
    </w:p>
    <w:p w14:paraId="653D637F">
      <w:pPr>
        <w:autoSpaceDN w:val="0"/>
        <w:spacing w:line="500" w:lineRule="exact"/>
        <w:ind w:firstLine="565" w:firstLineChars="202"/>
        <w:rPr>
          <w:rFonts w:hint="eastAsia" w:ascii="宋体" w:hAnsi="宋体"/>
          <w:sz w:val="28"/>
          <w:szCs w:val="28"/>
        </w:rPr>
      </w:pPr>
      <w:r>
        <w:rPr>
          <w:rFonts w:hint="eastAsia" w:ascii="宋体" w:hAnsi="宋体"/>
          <w:color w:val="000000"/>
          <w:sz w:val="28"/>
          <w:szCs w:val="28"/>
        </w:rPr>
        <w:t>本模块为协查反馈的综合管理模块。用于实现和国家PADIS流动人口子系统的实时对接</w:t>
      </w:r>
      <w:r>
        <w:rPr>
          <w:rFonts w:hint="eastAsia" w:ascii="宋体" w:hAnsi="宋体"/>
          <w:sz w:val="28"/>
          <w:szCs w:val="28"/>
        </w:rPr>
        <w:t>。本对接通过WEBSERVICE接口服务实现。接口程序要严格按照国家制定的“数据交换规范手册”来开发。本模块包括：</w:t>
      </w:r>
    </w:p>
    <w:p w14:paraId="47CF19B5">
      <w:pPr>
        <w:autoSpaceDN w:val="0"/>
        <w:spacing w:line="500" w:lineRule="exact"/>
        <w:ind w:firstLine="565" w:firstLineChars="202"/>
        <w:rPr>
          <w:rFonts w:hint="eastAsia" w:ascii="宋体" w:hAnsi="宋体"/>
          <w:sz w:val="28"/>
          <w:szCs w:val="28"/>
        </w:rPr>
      </w:pPr>
      <w:r>
        <w:rPr>
          <w:rFonts w:hint="eastAsia" w:ascii="宋体" w:hAnsi="宋体"/>
          <w:sz w:val="28"/>
          <w:szCs w:val="28"/>
        </w:rPr>
        <w:t>A 发送协查。发送协查可以在流出人口登记和流入人口登记地直接发送。协查类型有：流入协查、流出协查、户籍地迁移、一孩证登记四种。</w:t>
      </w:r>
    </w:p>
    <w:p w14:paraId="62980DF2">
      <w:pPr>
        <w:autoSpaceDN w:val="0"/>
        <w:spacing w:line="500" w:lineRule="exact"/>
        <w:ind w:firstLine="565" w:firstLineChars="202"/>
        <w:rPr>
          <w:rFonts w:hint="eastAsia" w:ascii="宋体" w:hAnsi="宋体"/>
          <w:sz w:val="28"/>
          <w:szCs w:val="28"/>
        </w:rPr>
      </w:pPr>
      <w:r>
        <w:rPr>
          <w:rFonts w:hint="eastAsia" w:ascii="宋体" w:hAnsi="宋体"/>
          <w:sz w:val="28"/>
          <w:szCs w:val="28"/>
        </w:rPr>
        <w:t>B协查反馈。对对方反过来的协查请求进行反馈。反馈时应可直接导入流出、流入登记个案信息和管理服务信息。</w:t>
      </w:r>
    </w:p>
    <w:p w14:paraId="2CD411FF">
      <w:pPr>
        <w:pStyle w:val="82"/>
        <w:autoSpaceDN w:val="0"/>
        <w:snapToGrid/>
        <w:spacing w:line="500" w:lineRule="exact"/>
        <w:ind w:firstLine="566"/>
        <w:rPr>
          <w:rFonts w:hint="eastAsia"/>
        </w:rPr>
      </w:pPr>
      <w:r>
        <w:rPr>
          <w:rFonts w:hint="eastAsia"/>
        </w:rPr>
        <w:t>（2）协查层级监管</w:t>
      </w:r>
    </w:p>
    <w:p w14:paraId="2EF5D0ED">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实时综合监测各地协查反馈工作情况。有五种监管报表：户籍地协查信息情况、现居住地协查信息情况、现居住地重点对象提交协查信息情况、户籍地重点对象协查反馈信息情况、户籍地重点对象协查反馈及时情况表。协查层级监管主要通过三个指标来反应基层工作情况：提交率、协查反馈率、协查反馈及时率。</w:t>
      </w:r>
    </w:p>
    <w:p w14:paraId="5D9B8894">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支持灵活选择区域、灵活选择起始时间。</w:t>
      </w:r>
    </w:p>
    <w:p w14:paraId="499583AC">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双击可提取名单信息。</w:t>
      </w:r>
    </w:p>
    <w:p w14:paraId="6E3B149A">
      <w:pPr>
        <w:autoSpaceDN w:val="0"/>
        <w:spacing w:line="500" w:lineRule="exact"/>
        <w:ind w:firstLine="565" w:firstLineChars="202"/>
        <w:rPr>
          <w:rFonts w:hint="eastAsia" w:ascii="宋体" w:hAnsi="宋体"/>
          <w:sz w:val="28"/>
          <w:szCs w:val="28"/>
        </w:rPr>
      </w:pPr>
      <w:r>
        <w:rPr>
          <w:rFonts w:hint="eastAsia" w:ascii="宋体" w:hAnsi="宋体"/>
          <w:color w:val="000000"/>
          <w:sz w:val="28"/>
          <w:szCs w:val="28"/>
        </w:rPr>
        <w:t>可以导出报表到XLS文档。</w:t>
      </w:r>
    </w:p>
    <w:p w14:paraId="2CEFA403">
      <w:pPr>
        <w:pStyle w:val="82"/>
        <w:autoSpaceDN w:val="0"/>
        <w:snapToGrid/>
        <w:spacing w:line="500" w:lineRule="exact"/>
        <w:ind w:firstLine="566"/>
        <w:rPr>
          <w:rFonts w:hint="eastAsia"/>
        </w:rPr>
      </w:pPr>
      <w:r>
        <w:rPr>
          <w:rFonts w:hint="eastAsia"/>
        </w:rPr>
        <w:t>（3）个案信息查询</w:t>
      </w:r>
    </w:p>
    <w:p w14:paraId="59DF2BBE">
      <w:pPr>
        <w:autoSpaceDN w:val="0"/>
        <w:spacing w:line="500" w:lineRule="exact"/>
        <w:ind w:firstLine="565" w:firstLineChars="202"/>
        <w:rPr>
          <w:rFonts w:hint="eastAsia" w:ascii="宋体" w:hAnsi="宋体"/>
          <w:sz w:val="28"/>
          <w:szCs w:val="28"/>
        </w:rPr>
      </w:pPr>
      <w:r>
        <w:rPr>
          <w:rFonts w:hint="eastAsia" w:ascii="宋体" w:hAnsi="宋体"/>
          <w:color w:val="000000"/>
          <w:sz w:val="28"/>
          <w:szCs w:val="28"/>
        </w:rPr>
        <w:t>本模块用于查询并统计向国家PADIS平台发送个案信息查询情况。本查询通过WEBSERVICE接口和国家PADIS平台对接。</w:t>
      </w:r>
    </w:p>
    <w:p w14:paraId="74FCDEB6">
      <w:pPr>
        <w:pStyle w:val="82"/>
        <w:autoSpaceDN w:val="0"/>
        <w:snapToGrid/>
        <w:spacing w:line="500" w:lineRule="exact"/>
        <w:ind w:firstLine="566"/>
        <w:rPr>
          <w:rFonts w:hint="eastAsia"/>
        </w:rPr>
      </w:pPr>
      <w:r>
        <w:rPr>
          <w:rFonts w:hint="eastAsia"/>
        </w:rPr>
        <w:t>（4）避孕节育信息通报</w:t>
      </w:r>
    </w:p>
    <w:p w14:paraId="2261A250">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本模块用于现居住地向户籍地通报流入育妇在本地服务机构接受的孕情检查和环情检查情况。对于本省流动人口，户籍地能够实时收到；对于跨省流动人口，系统需要通过WEBSERVICE 接口和国家进行通信。</w:t>
      </w:r>
    </w:p>
    <w:p w14:paraId="08A4C58F">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支持相片读入、支持指纹验证。</w:t>
      </w:r>
    </w:p>
    <w:p w14:paraId="6F027DE1">
      <w:pPr>
        <w:autoSpaceDN w:val="0"/>
        <w:spacing w:line="500" w:lineRule="exact"/>
        <w:ind w:firstLine="565" w:firstLineChars="202"/>
        <w:rPr>
          <w:rFonts w:hint="eastAsia" w:ascii="宋体" w:hAnsi="宋体"/>
          <w:sz w:val="28"/>
          <w:szCs w:val="28"/>
        </w:rPr>
      </w:pPr>
      <w:r>
        <w:rPr>
          <w:rFonts w:hint="eastAsia" w:ascii="宋体" w:hAnsi="宋体"/>
          <w:color w:val="000000"/>
          <w:sz w:val="28"/>
          <w:szCs w:val="28"/>
        </w:rPr>
        <w:t>支持从技术服务系统中直接导出。</w:t>
      </w:r>
    </w:p>
    <w:p w14:paraId="522A5AB8">
      <w:pPr>
        <w:pStyle w:val="82"/>
        <w:autoSpaceDN w:val="0"/>
        <w:snapToGrid/>
        <w:spacing w:line="500" w:lineRule="exact"/>
        <w:ind w:firstLine="566"/>
        <w:rPr>
          <w:rFonts w:hint="eastAsia"/>
        </w:rPr>
      </w:pPr>
      <w:r>
        <w:rPr>
          <w:rFonts w:hint="eastAsia"/>
        </w:rPr>
        <w:t>（5）一孩生育服务证通报</w:t>
      </w:r>
    </w:p>
    <w:p w14:paraId="32DB3629">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本模块用于现居住地向户籍地通报流入育妇在本地人口计生部门办理的一孩生育服务证情况。对于本省流动人口，户籍地能够实时收到；对于跨省流动人口，系统需要通过WEBSERVICE 接口和国家进行通信。</w:t>
      </w:r>
    </w:p>
    <w:p w14:paraId="5F75C6EF">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支持相片读入、支持指纹验证。</w:t>
      </w:r>
    </w:p>
    <w:p w14:paraId="564046DB">
      <w:pPr>
        <w:pStyle w:val="82"/>
        <w:autoSpaceDN w:val="0"/>
        <w:snapToGrid/>
        <w:spacing w:line="500" w:lineRule="exact"/>
        <w:ind w:firstLine="566"/>
        <w:rPr>
          <w:rFonts w:hint="eastAsia"/>
        </w:rPr>
      </w:pPr>
      <w:r>
        <w:rPr>
          <w:rFonts w:hint="eastAsia"/>
        </w:rPr>
        <w:t>（6）手术服务信息通报</w:t>
      </w:r>
    </w:p>
    <w:p w14:paraId="732A5174">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本模块用于现居住地向户籍地通报流入育妇在本地服务机构接受的手术服务（人流、引产、结扎、上环）情况。对于本省流动人口，户籍地能够实时收到；对于跨省流动人口，系统需要通过WEBSERVICE 接口和国家进行通信。</w:t>
      </w:r>
    </w:p>
    <w:p w14:paraId="5E80A350">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支持相片读入、支持指纹验证。</w:t>
      </w:r>
    </w:p>
    <w:p w14:paraId="0ADA55CE">
      <w:pPr>
        <w:autoSpaceDN w:val="0"/>
        <w:spacing w:line="500" w:lineRule="exact"/>
        <w:ind w:firstLine="565" w:firstLineChars="202"/>
        <w:rPr>
          <w:rFonts w:hint="eastAsia" w:ascii="宋体" w:hAnsi="宋体"/>
          <w:sz w:val="28"/>
          <w:szCs w:val="28"/>
        </w:rPr>
      </w:pPr>
      <w:r>
        <w:rPr>
          <w:rFonts w:hint="eastAsia" w:ascii="宋体" w:hAnsi="宋体"/>
          <w:color w:val="000000"/>
          <w:sz w:val="28"/>
          <w:szCs w:val="28"/>
        </w:rPr>
        <w:t>支持从技术服务系统中直接导出。</w:t>
      </w:r>
    </w:p>
    <w:p w14:paraId="34BB0EBD">
      <w:pPr>
        <w:pStyle w:val="82"/>
        <w:autoSpaceDN w:val="0"/>
        <w:snapToGrid/>
        <w:spacing w:line="500" w:lineRule="exact"/>
        <w:ind w:firstLine="566"/>
        <w:rPr>
          <w:rFonts w:hint="eastAsia"/>
        </w:rPr>
      </w:pPr>
      <w:r>
        <w:rPr>
          <w:rFonts w:hint="eastAsia"/>
        </w:rPr>
        <w:t>（7）避孕节育信息通报接收</w:t>
      </w:r>
    </w:p>
    <w:p w14:paraId="01AEDEEB">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本模块用于户籍地对现居住地发来的孕情检查和环情检查信息通报做接收处理。对于本省流动人口，户籍地能够实时收到反馈；对于跨省流动人口，系统需要通过WEBSERVICE 接口和国家进行通信进行接收反馈。</w:t>
      </w:r>
    </w:p>
    <w:p w14:paraId="21F7715F">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支持相片读入、支持指纹验证。</w:t>
      </w:r>
    </w:p>
    <w:p w14:paraId="33E8BFA9">
      <w:pPr>
        <w:autoSpaceDN w:val="0"/>
        <w:spacing w:line="500" w:lineRule="exact"/>
        <w:ind w:firstLine="565" w:firstLineChars="202"/>
        <w:rPr>
          <w:rFonts w:hint="eastAsia" w:ascii="宋体" w:hAnsi="宋体"/>
          <w:sz w:val="28"/>
          <w:szCs w:val="28"/>
        </w:rPr>
      </w:pPr>
      <w:r>
        <w:rPr>
          <w:rFonts w:hint="eastAsia" w:ascii="宋体" w:hAnsi="宋体"/>
          <w:color w:val="000000"/>
          <w:sz w:val="28"/>
          <w:szCs w:val="28"/>
        </w:rPr>
        <w:t>可打印避孕节育通报证明存档。</w:t>
      </w:r>
    </w:p>
    <w:p w14:paraId="116929F7">
      <w:pPr>
        <w:autoSpaceDN w:val="0"/>
        <w:spacing w:line="500" w:lineRule="exact"/>
        <w:rPr>
          <w:rFonts w:hint="eastAsia" w:ascii="宋体" w:hAnsi="宋体"/>
          <w:sz w:val="24"/>
        </w:rPr>
      </w:pPr>
    </w:p>
    <w:p w14:paraId="46811210">
      <w:pPr>
        <w:pStyle w:val="82"/>
        <w:autoSpaceDN w:val="0"/>
        <w:snapToGrid/>
        <w:spacing w:line="500" w:lineRule="exact"/>
        <w:ind w:firstLine="566"/>
        <w:rPr>
          <w:rFonts w:hint="eastAsia"/>
        </w:rPr>
      </w:pPr>
      <w:r>
        <w:rPr>
          <w:rFonts w:hint="eastAsia"/>
        </w:rPr>
        <w:t>（8）一孩生育证通报接收</w:t>
      </w:r>
    </w:p>
    <w:p w14:paraId="6A051558">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本模块用于户籍地对现居住地发来的办理一孩生育证通报做接收处理。对于本省流动人口，户籍地能够实时收到反馈；对于跨省流动人口，系统需要通过WEBSERVICE 接口和国家进行通信进行接收反馈。</w:t>
      </w:r>
    </w:p>
    <w:p w14:paraId="47F4C03A">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支持相片读入、支持指纹验证。</w:t>
      </w:r>
    </w:p>
    <w:p w14:paraId="75AC33C6">
      <w:pPr>
        <w:pStyle w:val="82"/>
        <w:autoSpaceDN w:val="0"/>
        <w:snapToGrid/>
        <w:spacing w:line="500" w:lineRule="exact"/>
        <w:ind w:firstLine="566"/>
        <w:rPr>
          <w:rFonts w:hint="eastAsia"/>
        </w:rPr>
      </w:pPr>
      <w:r>
        <w:rPr>
          <w:rFonts w:hint="eastAsia"/>
        </w:rPr>
        <w:t>（9）手术服务通报接收</w:t>
      </w:r>
    </w:p>
    <w:p w14:paraId="17974218">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本模块用于户籍地对现居住地发来的手术服务通报做接收处理。对于本省流动人口，户籍地能够实时收到反馈；对于跨省流动人口，系统需要通过WEBSERVICE 接口和国家进行通信进行接收反馈。</w:t>
      </w:r>
    </w:p>
    <w:p w14:paraId="79BC0E9E">
      <w:pPr>
        <w:autoSpaceDN w:val="0"/>
        <w:spacing w:line="500" w:lineRule="exact"/>
        <w:ind w:firstLine="565" w:firstLineChars="202"/>
        <w:rPr>
          <w:rFonts w:hint="eastAsia" w:ascii="宋体" w:hAnsi="宋体"/>
          <w:color w:val="000000"/>
          <w:sz w:val="28"/>
          <w:szCs w:val="28"/>
        </w:rPr>
      </w:pPr>
      <w:r>
        <w:rPr>
          <w:rFonts w:hint="eastAsia" w:ascii="宋体" w:hAnsi="宋体"/>
          <w:color w:val="000000"/>
          <w:sz w:val="28"/>
          <w:szCs w:val="28"/>
        </w:rPr>
        <w:t>支持相片读入、支持指纹验证。</w:t>
      </w:r>
    </w:p>
    <w:p w14:paraId="15CDCB20">
      <w:pPr>
        <w:autoSpaceDN w:val="0"/>
        <w:spacing w:line="500" w:lineRule="exact"/>
        <w:ind w:firstLine="565" w:firstLineChars="202"/>
        <w:rPr>
          <w:rFonts w:hint="eastAsia" w:ascii="宋体" w:hAnsi="宋体"/>
          <w:sz w:val="24"/>
        </w:rPr>
      </w:pPr>
      <w:r>
        <w:rPr>
          <w:rFonts w:hint="eastAsia" w:ascii="宋体" w:hAnsi="宋体"/>
          <w:color w:val="000000"/>
          <w:sz w:val="28"/>
          <w:szCs w:val="28"/>
        </w:rPr>
        <w:t>可打印手术服务证明存档。</w:t>
      </w:r>
    </w:p>
    <w:p w14:paraId="55C926E8">
      <w:pPr>
        <w:pStyle w:val="82"/>
        <w:autoSpaceDN w:val="0"/>
        <w:snapToGrid/>
        <w:spacing w:line="500" w:lineRule="exact"/>
        <w:ind w:firstLine="566"/>
        <w:rPr>
          <w:rFonts w:hint="eastAsia"/>
        </w:rPr>
      </w:pPr>
      <w:r>
        <w:rPr>
          <w:rFonts w:hint="eastAsia"/>
        </w:rPr>
        <w:t>（10）通报接收层级监管</w:t>
      </w:r>
    </w:p>
    <w:p w14:paraId="3AACD00A">
      <w:pPr>
        <w:autoSpaceDN w:val="0"/>
        <w:spacing w:line="500" w:lineRule="exact"/>
        <w:ind w:firstLine="565" w:firstLineChars="202"/>
        <w:rPr>
          <w:rFonts w:hint="eastAsia" w:hAnsi="宋体"/>
          <w:sz w:val="28"/>
          <w:szCs w:val="28"/>
        </w:rPr>
      </w:pPr>
      <w:r>
        <w:rPr>
          <w:rFonts w:hint="eastAsia" w:ascii="宋体" w:hAnsi="宋体"/>
          <w:color w:val="000000"/>
          <w:sz w:val="28"/>
          <w:szCs w:val="28"/>
        </w:rPr>
        <w:t>本模块用于实时统计监管现居地和户籍地发送和接收三项通报（避孕节育通报、一孩生育服务证通报、手术服务通报）工作情况。可能通过接收率和接收及时率二个指标来反映工作情况。</w:t>
      </w:r>
    </w:p>
    <w:p w14:paraId="4BA5273C">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福建省人口计生综合服务平台升级改造。</w:t>
      </w:r>
    </w:p>
    <w:p w14:paraId="0D516A01">
      <w:pPr>
        <w:autoSpaceDN w:val="0"/>
        <w:spacing w:line="500" w:lineRule="exact"/>
        <w:ind w:firstLine="560" w:firstLineChars="200"/>
        <w:rPr>
          <w:rFonts w:hint="eastAsia" w:ascii="宋体" w:hAnsi="宋体"/>
          <w:sz w:val="28"/>
          <w:szCs w:val="28"/>
        </w:rPr>
      </w:pPr>
      <w:r>
        <w:rPr>
          <w:rFonts w:hint="eastAsia" w:hAnsi="宋体"/>
          <w:sz w:val="28"/>
          <w:szCs w:val="28"/>
        </w:rPr>
        <w:t>福建省人口计生综合服务平台（省级平台）作为省级业务支撑平台，主要用于统筹信息采集、计生业务综合开展和人口计生综合分析和决策。内容包括统一门户、部门共享平台、利益导向平台、公共信息平台、人口计生综合决策五大部份。</w:t>
      </w:r>
      <w:r>
        <w:rPr>
          <w:rFonts w:hint="eastAsia" w:ascii="宋体" w:hAnsi="宋体"/>
          <w:sz w:val="28"/>
          <w:szCs w:val="28"/>
        </w:rPr>
        <w:t>本次改造主要在于将系统应用模式从C/S和B/S混合模式升级改造为B/S/S应用模式。功能要求描述如下：</w:t>
      </w:r>
    </w:p>
    <w:p w14:paraId="33D9FA45">
      <w:pPr>
        <w:numPr>
          <w:ilvl w:val="0"/>
          <w:numId w:val="23"/>
        </w:numPr>
        <w:autoSpaceDN w:val="0"/>
        <w:spacing w:line="500" w:lineRule="exact"/>
        <w:ind w:left="426" w:hanging="426"/>
        <w:rPr>
          <w:rFonts w:hint="eastAsia" w:hAnsi="宋体"/>
          <w:sz w:val="28"/>
          <w:szCs w:val="28"/>
        </w:rPr>
      </w:pPr>
      <w:r>
        <w:rPr>
          <w:rFonts w:hint="eastAsia" w:hAnsi="宋体"/>
          <w:sz w:val="28"/>
          <w:szCs w:val="28"/>
        </w:rPr>
        <w:t>统一门户</w:t>
      </w:r>
    </w:p>
    <w:p w14:paraId="3F2C6B5F">
      <w:pPr>
        <w:pStyle w:val="104"/>
        <w:snapToGrid/>
        <w:spacing w:line="500" w:lineRule="exact"/>
        <w:ind w:firstLine="719" w:firstLineChars="257"/>
        <w:rPr>
          <w:rFonts w:hint="eastAsia"/>
          <w:sz w:val="28"/>
          <w:szCs w:val="28"/>
        </w:rPr>
      </w:pPr>
      <w:r>
        <w:rPr>
          <w:rFonts w:hint="eastAsia"/>
          <w:sz w:val="28"/>
          <w:szCs w:val="28"/>
        </w:rPr>
        <w:t>随着信息化水平不断提高，业务系统也越来越多，一个用户可能要使用多个系统，办公过程中需要在不同系统之间切换，而且每个系统都有自己的用户名和密码，这样势必给工作带来不便。统一门户管理，要对各应用系统的账户和权限实行统一分配、分级管理；实现单点登录，系统内的每个操作人员，采用统一的登录方式和界面进入各应用系统，并且实现统一的业务事务提醒功能。</w:t>
      </w:r>
    </w:p>
    <w:p w14:paraId="4C5A281A">
      <w:pPr>
        <w:pStyle w:val="104"/>
        <w:snapToGrid/>
        <w:spacing w:line="500" w:lineRule="exact"/>
        <w:ind w:firstLine="565" w:firstLineChars="202"/>
        <w:rPr>
          <w:rFonts w:hint="eastAsia"/>
          <w:sz w:val="28"/>
          <w:szCs w:val="28"/>
        </w:rPr>
      </w:pPr>
      <w:r>
        <w:rPr>
          <w:rFonts w:hint="eastAsia"/>
          <w:sz w:val="28"/>
          <w:szCs w:val="28"/>
        </w:rPr>
        <w:t>（1）统一门户架构</w:t>
      </w:r>
    </w:p>
    <w:p w14:paraId="61D52895">
      <w:pPr>
        <w:pStyle w:val="104"/>
        <w:snapToGrid/>
        <w:spacing w:line="500" w:lineRule="exact"/>
        <w:ind w:firstLine="719" w:firstLineChars="257"/>
        <w:rPr>
          <w:rFonts w:hint="eastAsia"/>
          <w:sz w:val="28"/>
          <w:szCs w:val="28"/>
        </w:rPr>
      </w:pPr>
      <w:r>
        <w:rPr>
          <w:rFonts w:hint="eastAsia"/>
          <w:sz w:val="28"/>
          <w:szCs w:val="28"/>
        </w:rPr>
        <w:t>通过门户实现单点登录和待办事项提醒，用户只需要一次登录门户，就可以访问自己拥有权限操作的应用系统，从而解决用户之前使用多个模块需要在不同模块之间切换时多次登陆，而且每个模块都有自己的用户名和密码，从而给工作带来操作不便的问题。</w:t>
      </w:r>
    </w:p>
    <w:p w14:paraId="40A803EC">
      <w:pPr>
        <w:pStyle w:val="104"/>
        <w:snapToGrid/>
        <w:spacing w:line="500" w:lineRule="exact"/>
        <w:ind w:left="720"/>
        <w:rPr>
          <w:rFonts w:hint="eastAsia"/>
          <w:sz w:val="28"/>
          <w:szCs w:val="28"/>
        </w:rPr>
      </w:pPr>
      <w:r>
        <w:rPr>
          <w:rFonts w:hint="eastAsia"/>
          <w:sz w:val="28"/>
          <w:szCs w:val="28"/>
        </w:rPr>
        <w:t>1）用户分类及级次</w:t>
      </w:r>
    </w:p>
    <w:p w14:paraId="221A95FA">
      <w:pPr>
        <w:pStyle w:val="104"/>
        <w:snapToGrid/>
        <w:spacing w:line="500" w:lineRule="exact"/>
        <w:ind w:firstLine="708" w:firstLineChars="253"/>
        <w:rPr>
          <w:rFonts w:hint="eastAsia"/>
          <w:sz w:val="28"/>
          <w:szCs w:val="28"/>
        </w:rPr>
      </w:pPr>
      <w:r>
        <w:rPr>
          <w:rFonts w:hint="eastAsia"/>
          <w:sz w:val="28"/>
          <w:szCs w:val="28"/>
        </w:rPr>
        <w:t>用户分为管理用户和业务操作用户两大类。管理用户一般分为三级：</w:t>
      </w:r>
    </w:p>
    <w:p w14:paraId="153E2097">
      <w:pPr>
        <w:pStyle w:val="104"/>
        <w:snapToGrid/>
        <w:spacing w:after="166" w:line="500" w:lineRule="exact"/>
        <w:ind w:firstLine="554" w:firstLineChars="198"/>
        <w:rPr>
          <w:rFonts w:hint="eastAsia"/>
          <w:sz w:val="28"/>
          <w:szCs w:val="28"/>
        </w:rPr>
      </w:pPr>
      <w:r>
        <w:rPr>
          <w:rFonts w:hint="eastAsia"/>
          <w:sz w:val="28"/>
          <w:szCs w:val="28"/>
        </w:rPr>
        <w:t>A 一级管理员用户为系统初始管理员，负责维护各级卫计部门的管理用户；</w:t>
      </w:r>
    </w:p>
    <w:p w14:paraId="1BCCD886">
      <w:pPr>
        <w:pStyle w:val="104"/>
        <w:snapToGrid/>
        <w:spacing w:after="166" w:line="500" w:lineRule="exact"/>
        <w:ind w:firstLine="554" w:firstLineChars="198"/>
        <w:rPr>
          <w:rFonts w:hint="eastAsia"/>
          <w:sz w:val="28"/>
          <w:szCs w:val="28"/>
        </w:rPr>
      </w:pPr>
      <w:r>
        <w:rPr>
          <w:rFonts w:hint="eastAsia"/>
          <w:sz w:val="28"/>
          <w:szCs w:val="28"/>
        </w:rPr>
        <w:t>B 二级管理员用户为市县两级卫计部门的管理员，负责管理各应用系统的管理员和实际操作用户。</w:t>
      </w:r>
    </w:p>
    <w:p w14:paraId="4E41DE19">
      <w:pPr>
        <w:pStyle w:val="104"/>
        <w:snapToGrid/>
        <w:spacing w:after="166" w:line="500" w:lineRule="exact"/>
        <w:ind w:firstLine="554" w:firstLineChars="198"/>
        <w:rPr>
          <w:rFonts w:hint="eastAsia" w:cs="Times New Roman"/>
          <w:color w:val="auto"/>
          <w:sz w:val="28"/>
          <w:szCs w:val="28"/>
        </w:rPr>
      </w:pPr>
      <w:r>
        <w:rPr>
          <w:rFonts w:hint="eastAsia"/>
          <w:sz w:val="28"/>
          <w:szCs w:val="28"/>
        </w:rPr>
        <w:t>C 三级管理用户一般为各应用系统管理员，负责为使用该应用系统的用户分配角</w:t>
      </w:r>
      <w:r>
        <w:rPr>
          <w:rFonts w:hint="eastAsia" w:cs="Times New Roman"/>
          <w:color w:val="auto"/>
          <w:sz w:val="28"/>
          <w:szCs w:val="28"/>
        </w:rPr>
        <w:t>色和权限。</w:t>
      </w:r>
    </w:p>
    <w:p w14:paraId="2B256BAF">
      <w:pPr>
        <w:pStyle w:val="104"/>
        <w:snapToGrid/>
        <w:spacing w:line="500" w:lineRule="exact"/>
        <w:ind w:firstLine="708" w:firstLineChars="253"/>
        <w:rPr>
          <w:rFonts w:hint="eastAsia"/>
          <w:sz w:val="28"/>
          <w:szCs w:val="28"/>
        </w:rPr>
      </w:pPr>
      <w:r>
        <w:rPr>
          <w:rFonts w:hint="eastAsia"/>
          <w:sz w:val="28"/>
          <w:szCs w:val="28"/>
        </w:rPr>
        <w:t>2）用户属性</w:t>
      </w:r>
    </w:p>
    <w:p w14:paraId="48579DF4">
      <w:pPr>
        <w:autoSpaceDN w:val="0"/>
        <w:spacing w:line="500" w:lineRule="exact"/>
        <w:ind w:firstLine="565" w:firstLineChars="202"/>
        <w:rPr>
          <w:rFonts w:hint="eastAsia" w:hAnsi="宋体"/>
          <w:sz w:val="28"/>
          <w:szCs w:val="28"/>
        </w:rPr>
      </w:pPr>
      <w:r>
        <w:rPr>
          <w:rFonts w:hint="eastAsia" w:hAnsi="宋体"/>
          <w:sz w:val="28"/>
          <w:szCs w:val="28"/>
        </w:rPr>
        <w:t>用户属性包括所属地区（各级卫计部门）、用户属组（不同处室）、用户类型（管理员、普通用户）、用户登录模式（</w:t>
      </w:r>
      <w:r>
        <w:rPr>
          <w:sz w:val="28"/>
          <w:szCs w:val="28"/>
        </w:rPr>
        <w:t>CA</w:t>
      </w:r>
      <w:r>
        <w:rPr>
          <w:rFonts w:hint="eastAsia" w:hAnsi="宋体"/>
          <w:sz w:val="28"/>
          <w:szCs w:val="28"/>
        </w:rPr>
        <w:t>、用户名</w:t>
      </w:r>
      <w:r>
        <w:rPr>
          <w:sz w:val="28"/>
          <w:szCs w:val="28"/>
        </w:rPr>
        <w:t>/</w:t>
      </w:r>
      <w:r>
        <w:rPr>
          <w:rFonts w:hint="eastAsia" w:hAnsi="宋体"/>
          <w:sz w:val="28"/>
          <w:szCs w:val="28"/>
        </w:rPr>
        <w:t>密码）等。</w:t>
      </w:r>
    </w:p>
    <w:p w14:paraId="359EB7CF">
      <w:pPr>
        <w:pStyle w:val="104"/>
        <w:snapToGrid/>
        <w:spacing w:line="500" w:lineRule="exact"/>
        <w:ind w:firstLine="708" w:firstLineChars="253"/>
        <w:rPr>
          <w:rFonts w:hint="eastAsia"/>
          <w:sz w:val="28"/>
          <w:szCs w:val="28"/>
        </w:rPr>
      </w:pPr>
      <w:r>
        <w:rPr>
          <w:rFonts w:hint="eastAsia"/>
          <w:sz w:val="28"/>
          <w:szCs w:val="28"/>
        </w:rPr>
        <w:t>3）各应用系统对用户和权限的管理</w:t>
      </w:r>
    </w:p>
    <w:p w14:paraId="7E572499">
      <w:pPr>
        <w:pStyle w:val="104"/>
        <w:snapToGrid/>
        <w:spacing w:line="500" w:lineRule="exact"/>
        <w:ind w:firstLine="708" w:firstLineChars="253"/>
        <w:rPr>
          <w:rFonts w:hint="eastAsia" w:cs="Times New Roman"/>
          <w:color w:val="auto"/>
          <w:sz w:val="28"/>
          <w:szCs w:val="28"/>
        </w:rPr>
      </w:pPr>
      <w:r>
        <w:rPr>
          <w:rFonts w:hint="eastAsia"/>
          <w:sz w:val="28"/>
          <w:szCs w:val="28"/>
        </w:rPr>
        <w:t>对用户和权限的管理有两种模式，一是各应用系统不再有单独维护用户基础信息的福建省</w:t>
      </w:r>
      <w:r>
        <w:rPr>
          <w:rFonts w:hint="eastAsia" w:cs="Times New Roman"/>
          <w:color w:val="auto"/>
          <w:sz w:val="28"/>
          <w:szCs w:val="28"/>
        </w:rPr>
        <w:t>功能，而是通过门户系统提取；二是各应用系统仍然要提供用户权限的管理和维护功能，并保存在自己的权限管理表中。</w:t>
      </w:r>
    </w:p>
    <w:p w14:paraId="5A821845">
      <w:pPr>
        <w:pStyle w:val="104"/>
        <w:snapToGrid/>
        <w:spacing w:line="500" w:lineRule="exact"/>
        <w:rPr>
          <w:rFonts w:hint="eastAsia" w:cs="Times New Roman"/>
          <w:color w:val="auto"/>
          <w:sz w:val="28"/>
          <w:szCs w:val="28"/>
        </w:rPr>
      </w:pPr>
      <w:r>
        <w:rPr>
          <w:rFonts w:hint="eastAsia" w:cs="Times New Roman"/>
          <w:color w:val="auto"/>
          <w:sz w:val="28"/>
          <w:szCs w:val="28"/>
        </w:rPr>
        <w:t>各应用系统提取和管理用户，有如下三种方案：</w:t>
      </w:r>
    </w:p>
    <w:p w14:paraId="4B7D0C30">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A 应用系统没有自己的用户信息表，不对用户信息在独立模块进行保存。角色和权限设置直接对应门户系统的相关用户。</w:t>
      </w:r>
    </w:p>
    <w:p w14:paraId="17A8CC77">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B应用系统拥有自己的用户信息表，管理员在门户系统维护用户的时候，会通过平台的接口程序自动将用户信息传递到应用系统的用户表进行保存。应用系统根据用户的实际需求进行角色和权限的划分。</w:t>
      </w:r>
    </w:p>
    <w:p w14:paraId="49DE5D23">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C 应用系统通过建立门户系统用户表的关联视图维护用户信息，对用户进行权限分配和角色管理。</w:t>
      </w:r>
    </w:p>
    <w:p w14:paraId="1F523772">
      <w:pPr>
        <w:autoSpaceDN w:val="0"/>
        <w:spacing w:line="500" w:lineRule="exact"/>
        <w:ind w:firstLine="565" w:firstLineChars="202"/>
        <w:rPr>
          <w:rFonts w:hint="eastAsia" w:hAnsi="宋体"/>
          <w:sz w:val="28"/>
          <w:szCs w:val="28"/>
        </w:rPr>
      </w:pPr>
      <w:r>
        <w:rPr>
          <w:rFonts w:hint="eastAsia" w:hAnsi="宋体"/>
          <w:sz w:val="28"/>
          <w:szCs w:val="28"/>
        </w:rPr>
        <w:t>（2）</w:t>
      </w:r>
      <w:r>
        <w:rPr>
          <w:sz w:val="28"/>
          <w:szCs w:val="28"/>
        </w:rPr>
        <w:t>统一门户系统设计</w:t>
      </w:r>
    </w:p>
    <w:p w14:paraId="13B6D4CD">
      <w:pPr>
        <w:autoSpaceDN w:val="0"/>
        <w:spacing w:line="500" w:lineRule="exact"/>
        <w:ind w:left="720"/>
        <w:rPr>
          <w:rFonts w:hint="eastAsia" w:hAnsi="宋体"/>
          <w:sz w:val="28"/>
          <w:szCs w:val="28"/>
        </w:rPr>
      </w:pPr>
      <w:r>
        <w:rPr>
          <w:rFonts w:hint="eastAsia" w:hAnsi="宋体"/>
          <w:sz w:val="28"/>
          <w:szCs w:val="28"/>
        </w:rPr>
        <w:t>1）</w:t>
      </w:r>
      <w:r>
        <w:rPr>
          <w:sz w:val="28"/>
          <w:szCs w:val="28"/>
        </w:rPr>
        <w:t>统一用户及权限管理</w:t>
      </w:r>
    </w:p>
    <w:p w14:paraId="643AB7F9">
      <w:pPr>
        <w:pStyle w:val="104"/>
        <w:snapToGrid/>
        <w:spacing w:line="500" w:lineRule="exact"/>
        <w:ind w:firstLine="708" w:firstLineChars="253"/>
        <w:rPr>
          <w:rFonts w:hint="eastAsia"/>
          <w:sz w:val="28"/>
          <w:szCs w:val="28"/>
        </w:rPr>
      </w:pPr>
      <w:r>
        <w:rPr>
          <w:rFonts w:hint="eastAsia"/>
          <w:sz w:val="28"/>
          <w:szCs w:val="28"/>
        </w:rPr>
        <w:t>统一用户及权限管理的建设是应用整合中的基础，是应用整合建设关键的一步。目前业务系统建设不是统一的技术平台，用户管理、系统登录等自成体系，每套系统都有独立的用户管理，带来了系统使用和管理的复杂度和成本增加。统一用户管理作为用户的认证、用户信息统一修改、用户密码修改的入口，包含用户、应用分配、同步等管理。首先要对一个人员在不同业务系统中</w:t>
      </w:r>
      <w:bookmarkStart w:id="0" w:name="_GoBack"/>
      <w:bookmarkEnd w:id="0"/>
      <w:r>
        <w:rPr>
          <w:rFonts w:hint="eastAsia"/>
          <w:sz w:val="28"/>
          <w:szCs w:val="28"/>
        </w:rPr>
        <w:t>的账号进行统一和合并，统一合并后的用户表存放在平台，日常中的用户维护由平台管理，业务系统根据平台同步用户。平台用户数据只维护各业务系统的共有属性，业务系统的用户特殊属性有业务系统维护。</w:t>
      </w:r>
    </w:p>
    <w:p w14:paraId="46B7D004">
      <w:pPr>
        <w:pStyle w:val="104"/>
        <w:snapToGrid/>
        <w:spacing w:line="500" w:lineRule="exact"/>
        <w:rPr>
          <w:rFonts w:hint="eastAsia"/>
          <w:sz w:val="28"/>
          <w:szCs w:val="28"/>
        </w:rPr>
      </w:pPr>
      <w:r>
        <w:rPr>
          <w:rFonts w:hint="eastAsia"/>
          <w:sz w:val="28"/>
          <w:szCs w:val="28"/>
        </w:rPr>
        <w:t>在实现单点登录时，需要各系统的用户来自于统一的用户数据源，因此需要提供统一用户管理针对用户、部门以及他们之间的关系进行维护，并分发给各应用系统。</w:t>
      </w:r>
    </w:p>
    <w:p w14:paraId="3F0F3D72">
      <w:pPr>
        <w:pStyle w:val="104"/>
        <w:snapToGrid/>
        <w:spacing w:line="500" w:lineRule="exact"/>
        <w:rPr>
          <w:rFonts w:hint="eastAsia"/>
          <w:sz w:val="28"/>
          <w:szCs w:val="28"/>
        </w:rPr>
      </w:pPr>
      <w:r>
        <w:rPr>
          <w:rFonts w:hint="eastAsia"/>
          <w:sz w:val="28"/>
          <w:szCs w:val="28"/>
        </w:rPr>
        <w:t>统一用户及权限管理具体功能要求如下：</w:t>
      </w:r>
    </w:p>
    <w:p w14:paraId="5771B4AA">
      <w:pPr>
        <w:pStyle w:val="104"/>
        <w:snapToGrid/>
        <w:spacing w:after="166" w:line="500" w:lineRule="exact"/>
        <w:ind w:firstLine="565" w:firstLineChars="202"/>
        <w:rPr>
          <w:rFonts w:hint="eastAsia"/>
          <w:sz w:val="28"/>
          <w:szCs w:val="28"/>
        </w:rPr>
      </w:pPr>
      <w:r>
        <w:rPr>
          <w:rFonts w:hint="eastAsia"/>
          <w:sz w:val="28"/>
          <w:szCs w:val="28"/>
        </w:rPr>
        <w:t>A 统一用户管理；</w:t>
      </w:r>
    </w:p>
    <w:p w14:paraId="1FC9AF35">
      <w:pPr>
        <w:pStyle w:val="104"/>
        <w:snapToGrid/>
        <w:spacing w:after="166" w:line="500" w:lineRule="exact"/>
        <w:ind w:firstLine="565" w:firstLineChars="202"/>
        <w:rPr>
          <w:rFonts w:hint="eastAsia"/>
          <w:sz w:val="28"/>
          <w:szCs w:val="28"/>
        </w:rPr>
      </w:pPr>
      <w:r>
        <w:rPr>
          <w:rFonts w:hint="eastAsia"/>
          <w:sz w:val="28"/>
          <w:szCs w:val="28"/>
        </w:rPr>
        <w:t>B 统一权限管理；</w:t>
      </w:r>
    </w:p>
    <w:p w14:paraId="114E4769">
      <w:pPr>
        <w:pStyle w:val="104"/>
        <w:snapToGrid/>
        <w:spacing w:after="166" w:line="500" w:lineRule="exact"/>
        <w:ind w:firstLine="565" w:firstLineChars="202"/>
        <w:rPr>
          <w:rFonts w:hint="eastAsia"/>
          <w:sz w:val="28"/>
          <w:szCs w:val="28"/>
        </w:rPr>
      </w:pPr>
      <w:r>
        <w:rPr>
          <w:rFonts w:hint="eastAsia"/>
          <w:sz w:val="28"/>
          <w:szCs w:val="28"/>
        </w:rPr>
        <w:t>C 用户版本管理；</w:t>
      </w:r>
    </w:p>
    <w:p w14:paraId="4AF14D48">
      <w:pPr>
        <w:pStyle w:val="104"/>
        <w:snapToGrid/>
        <w:spacing w:after="166" w:line="500" w:lineRule="exact"/>
        <w:ind w:firstLine="565" w:firstLineChars="202"/>
        <w:rPr>
          <w:rFonts w:hint="eastAsia"/>
          <w:sz w:val="28"/>
          <w:szCs w:val="28"/>
        </w:rPr>
      </w:pPr>
      <w:r>
        <w:rPr>
          <w:rFonts w:hint="eastAsia"/>
          <w:sz w:val="28"/>
          <w:szCs w:val="28"/>
        </w:rPr>
        <w:t>D 查询用户权限及角色：门户系统提供了用户的权限和角色查询功能。通过权限查询功能可以知道当前用户在具体业务系统内承担什么角色已经拥有的权限；</w:t>
      </w:r>
    </w:p>
    <w:p w14:paraId="68885EBE">
      <w:pPr>
        <w:pStyle w:val="104"/>
        <w:snapToGrid/>
        <w:spacing w:line="500" w:lineRule="exact"/>
        <w:ind w:firstLine="565" w:firstLineChars="202"/>
        <w:rPr>
          <w:rFonts w:hint="eastAsia"/>
          <w:sz w:val="28"/>
          <w:szCs w:val="28"/>
        </w:rPr>
      </w:pPr>
      <w:r>
        <w:rPr>
          <w:rFonts w:hint="eastAsia"/>
          <w:sz w:val="28"/>
          <w:szCs w:val="28"/>
        </w:rPr>
        <w:t>E 用户业务模块维护：新建，去除用户有权限访问的业务模块。</w:t>
      </w:r>
    </w:p>
    <w:p w14:paraId="1CEEA21C">
      <w:pPr>
        <w:autoSpaceDN w:val="0"/>
        <w:spacing w:line="500" w:lineRule="exact"/>
        <w:ind w:firstLine="565" w:firstLineChars="202"/>
        <w:rPr>
          <w:rFonts w:hint="eastAsia" w:ascii="宋体" w:hAnsi="宋体"/>
          <w:sz w:val="28"/>
          <w:szCs w:val="28"/>
        </w:rPr>
      </w:pPr>
      <w:r>
        <w:rPr>
          <w:rFonts w:hint="eastAsia" w:ascii="宋体" w:hAnsi="宋体"/>
          <w:sz w:val="28"/>
          <w:szCs w:val="28"/>
        </w:rPr>
        <w:t>2）统一单点登录管理</w:t>
      </w:r>
    </w:p>
    <w:p w14:paraId="1ED4EC94">
      <w:pPr>
        <w:autoSpaceDN w:val="0"/>
        <w:spacing w:line="500" w:lineRule="exact"/>
        <w:ind w:firstLine="554" w:firstLineChars="198"/>
        <w:rPr>
          <w:rFonts w:hint="eastAsia" w:hAnsi="宋体"/>
          <w:sz w:val="28"/>
          <w:szCs w:val="28"/>
        </w:rPr>
      </w:pPr>
      <w:r>
        <w:rPr>
          <w:sz w:val="28"/>
          <w:szCs w:val="28"/>
        </w:rPr>
        <w:t>构建统一用户管理和单点登录是一个信息化建设必不可少的重大举措。通过建设统一的信息门户，并把各种业务系统进行统一授权进入，可以降低风险，降低使用和管理的复杂度。单点登录在多个应用系统中，用户只需要登录一次就可以访问所有拥有权限，相互信任的应用系统，是业务整合的解决方案之一。</w:t>
      </w:r>
    </w:p>
    <w:p w14:paraId="50AF7256">
      <w:pPr>
        <w:autoSpaceDN w:val="0"/>
        <w:spacing w:line="500" w:lineRule="exact"/>
        <w:ind w:left="-2" w:leftChars="-1" w:firstLine="565" w:firstLineChars="202"/>
        <w:rPr>
          <w:rFonts w:hint="eastAsia" w:hAnsi="宋体"/>
          <w:sz w:val="28"/>
          <w:szCs w:val="28"/>
        </w:rPr>
      </w:pPr>
      <w:r>
        <w:rPr>
          <w:rFonts w:hint="eastAsia" w:hAnsi="宋体"/>
          <w:sz w:val="28"/>
          <w:szCs w:val="28"/>
        </w:rPr>
        <w:t>3）</w:t>
      </w:r>
      <w:r>
        <w:rPr>
          <w:sz w:val="28"/>
          <w:szCs w:val="28"/>
        </w:rPr>
        <w:t>统一待办事项管理</w:t>
      </w:r>
    </w:p>
    <w:p w14:paraId="21C95A4D">
      <w:pPr>
        <w:autoSpaceDN w:val="0"/>
        <w:spacing w:line="500" w:lineRule="exact"/>
        <w:ind w:firstLine="565" w:firstLineChars="202"/>
        <w:rPr>
          <w:rFonts w:hint="eastAsia" w:hAnsi="宋体"/>
          <w:sz w:val="28"/>
          <w:szCs w:val="28"/>
        </w:rPr>
      </w:pPr>
      <w:r>
        <w:rPr>
          <w:sz w:val="28"/>
          <w:szCs w:val="28"/>
        </w:rPr>
        <w:t>业务系统实时向平台待办任务表中更新待办事项，当成功登录门户后，可以看到自己的待办事项，可以清楚的了解要处理的工作，然后登录业务系统进行处理。待办事项类别即为业务系统名称。待办事项状态：待审核，待打印等。</w:t>
      </w:r>
    </w:p>
    <w:p w14:paraId="185E9FBD">
      <w:pPr>
        <w:autoSpaceDN w:val="0"/>
        <w:spacing w:line="500" w:lineRule="exact"/>
        <w:ind w:left="-2" w:leftChars="-1" w:firstLine="565" w:firstLineChars="202"/>
        <w:rPr>
          <w:rFonts w:hint="eastAsia" w:hAnsi="宋体"/>
          <w:sz w:val="28"/>
          <w:szCs w:val="28"/>
        </w:rPr>
      </w:pPr>
      <w:r>
        <w:rPr>
          <w:rFonts w:hint="eastAsia" w:hAnsi="宋体"/>
          <w:sz w:val="28"/>
          <w:szCs w:val="28"/>
        </w:rPr>
        <w:t>4）统一日志服务</w:t>
      </w:r>
    </w:p>
    <w:p w14:paraId="0E1939B9">
      <w:pPr>
        <w:autoSpaceDE w:val="0"/>
        <w:autoSpaceDN w:val="0"/>
        <w:adjustRightInd w:val="0"/>
        <w:spacing w:line="500" w:lineRule="exact"/>
        <w:ind w:firstLine="565" w:firstLineChars="202"/>
        <w:jc w:val="left"/>
        <w:rPr>
          <w:rFonts w:hint="eastAsia" w:hAnsi="宋体"/>
          <w:sz w:val="28"/>
          <w:szCs w:val="28"/>
        </w:rPr>
      </w:pPr>
      <w:r>
        <w:rPr>
          <w:rFonts w:hint="eastAsia" w:ascii="宋体" w:hAnsi="宋体" w:cs="宋体"/>
          <w:color w:val="000000"/>
          <w:kern w:val="0"/>
          <w:sz w:val="28"/>
          <w:szCs w:val="28"/>
        </w:rPr>
        <w:t>统一门户服务基于应用支撑平台日志组件开发，记录系统的错误日志和业务日志。通过多样记录日志的媒介，实现对日志的查阅、分析，达到通过分析日志记录问题，分析问题，解决问题的目的。</w:t>
      </w:r>
    </w:p>
    <w:p w14:paraId="4D48577C">
      <w:pPr>
        <w:numPr>
          <w:ilvl w:val="0"/>
          <w:numId w:val="23"/>
        </w:numPr>
        <w:autoSpaceDN w:val="0"/>
        <w:spacing w:line="500" w:lineRule="exact"/>
        <w:ind w:left="426" w:hanging="426"/>
        <w:rPr>
          <w:rFonts w:hint="eastAsia" w:hAnsi="宋体"/>
          <w:sz w:val="28"/>
          <w:szCs w:val="28"/>
        </w:rPr>
      </w:pPr>
      <w:r>
        <w:rPr>
          <w:rFonts w:hint="eastAsia" w:hAnsi="宋体"/>
          <w:sz w:val="28"/>
          <w:szCs w:val="28"/>
        </w:rPr>
        <w:t>部门信息共享平台</w:t>
      </w:r>
    </w:p>
    <w:p w14:paraId="4930076E">
      <w:pPr>
        <w:autoSpaceDN w:val="0"/>
        <w:spacing w:line="500" w:lineRule="exact"/>
        <w:ind w:firstLine="565" w:firstLineChars="202"/>
        <w:rPr>
          <w:rFonts w:hint="eastAsia" w:ascii="宋体" w:hAnsi="宋体"/>
          <w:sz w:val="28"/>
          <w:szCs w:val="28"/>
        </w:rPr>
      </w:pPr>
      <w:r>
        <w:rPr>
          <w:rFonts w:hint="eastAsia" w:ascii="宋体" w:hAnsi="宋体"/>
          <w:sz w:val="28"/>
          <w:szCs w:val="28"/>
        </w:rPr>
        <w:t>本子系统用于支撑部门之间信息共享的完整实现。目前主要应用于卫生计生人口信息共享整合。卫生计生人口信息共享从内容上包括以下七大信息：孕产妇保健、住院分娩、终止妊娠、节育手术、婚前检查、预防接种、健康档案。从业务上包括以下几个环节：数据通信、信息比对、信息分发、信息处理、信息归档、信息反馈通报、统计监管等。</w:t>
      </w:r>
    </w:p>
    <w:p w14:paraId="0ADF82C1">
      <w:pPr>
        <w:autoSpaceDN w:val="0"/>
        <w:spacing w:line="500" w:lineRule="exact"/>
        <w:ind w:left="-2" w:leftChars="-1" w:firstLine="425" w:firstLineChars="152"/>
        <w:rPr>
          <w:rFonts w:hint="eastAsia" w:ascii="宋体" w:hAnsi="宋体"/>
          <w:sz w:val="28"/>
          <w:szCs w:val="28"/>
        </w:rPr>
      </w:pPr>
      <w:r>
        <w:rPr>
          <w:rFonts w:hint="eastAsia" w:ascii="宋体" w:hAnsi="宋体"/>
          <w:sz w:val="28"/>
          <w:szCs w:val="28"/>
        </w:rPr>
        <w:t>（1）数据通信</w:t>
      </w:r>
    </w:p>
    <w:p w14:paraId="204E416B">
      <w:pPr>
        <w:autoSpaceDN w:val="0"/>
        <w:spacing w:line="500" w:lineRule="exact"/>
        <w:ind w:firstLine="618" w:firstLineChars="221"/>
        <w:rPr>
          <w:rFonts w:hint="eastAsia" w:ascii="宋体" w:hAnsi="宋体"/>
          <w:sz w:val="28"/>
          <w:szCs w:val="28"/>
        </w:rPr>
      </w:pPr>
      <w:r>
        <w:rPr>
          <w:rFonts w:hint="eastAsia" w:ascii="宋体" w:hAnsi="宋体"/>
          <w:sz w:val="28"/>
          <w:szCs w:val="28"/>
        </w:rPr>
        <w:t>制定《福建省卫生计生信息共享与应用技术规范》，并根据该规范开发接口程序。有以下功能</w:t>
      </w:r>
    </w:p>
    <w:p w14:paraId="5BBB6C2A">
      <w:pPr>
        <w:numPr>
          <w:ilvl w:val="0"/>
          <w:numId w:val="24"/>
        </w:numPr>
        <w:autoSpaceDN w:val="0"/>
        <w:spacing w:line="500" w:lineRule="exact"/>
        <w:ind w:left="0" w:firstLine="567"/>
        <w:rPr>
          <w:rFonts w:hint="eastAsia" w:ascii="宋体" w:hAnsi="宋体"/>
          <w:sz w:val="28"/>
          <w:szCs w:val="28"/>
        </w:rPr>
      </w:pPr>
      <w:r>
        <w:rPr>
          <w:rFonts w:hint="eastAsia" w:ascii="宋体" w:hAnsi="宋体"/>
          <w:sz w:val="28"/>
          <w:szCs w:val="28"/>
        </w:rPr>
        <w:t>孕产妇保健、住院分娩、终止妊娠、节育手术、婚前检查、健康档案六项信息，通过WEBSERVICE接口，定期将卫生基层卫生信息系统产生的以上业务数据按规范要求推送到计生端。</w:t>
      </w:r>
    </w:p>
    <w:p w14:paraId="7ABD77C8">
      <w:pPr>
        <w:numPr>
          <w:ilvl w:val="0"/>
          <w:numId w:val="24"/>
        </w:numPr>
        <w:autoSpaceDN w:val="0"/>
        <w:spacing w:line="500" w:lineRule="exact"/>
        <w:ind w:left="0" w:firstLine="567"/>
        <w:rPr>
          <w:rFonts w:hint="eastAsia" w:hAnsi="宋体"/>
          <w:sz w:val="28"/>
          <w:szCs w:val="28"/>
        </w:rPr>
      </w:pPr>
      <w:r>
        <w:rPr>
          <w:rFonts w:hint="eastAsia" w:ascii="宋体" w:hAnsi="宋体"/>
          <w:sz w:val="28"/>
          <w:szCs w:val="28"/>
        </w:rPr>
        <w:t>预防接种通过中间库的方式，由卫生免疫规划信息系统将此数据定期按规范要求推送到中间库，计生端从此中间库读取数据并综合利用。</w:t>
      </w:r>
    </w:p>
    <w:p w14:paraId="5A9ACF89">
      <w:pPr>
        <w:numPr>
          <w:ilvl w:val="0"/>
          <w:numId w:val="24"/>
        </w:numPr>
        <w:autoSpaceDN w:val="0"/>
        <w:spacing w:line="500" w:lineRule="exact"/>
        <w:ind w:left="0" w:firstLine="567"/>
        <w:rPr>
          <w:rFonts w:hint="eastAsia" w:hAnsi="宋体"/>
          <w:sz w:val="28"/>
          <w:szCs w:val="28"/>
        </w:rPr>
      </w:pPr>
      <w:r>
        <w:rPr>
          <w:rFonts w:hint="eastAsia" w:ascii="宋体" w:hAnsi="宋体"/>
          <w:sz w:val="28"/>
          <w:szCs w:val="28"/>
        </w:rPr>
        <w:t>全员人口个案信息查询。卫生各级医疗服务机构可以向计生端WEBSERVICE接口实时查询全员人口信息库个案信息（含流动人口）。</w:t>
      </w:r>
    </w:p>
    <w:p w14:paraId="1B31AF2A">
      <w:pPr>
        <w:numPr>
          <w:ilvl w:val="0"/>
          <w:numId w:val="24"/>
        </w:numPr>
        <w:autoSpaceDN w:val="0"/>
        <w:spacing w:line="500" w:lineRule="exact"/>
        <w:ind w:left="0" w:firstLine="567"/>
        <w:rPr>
          <w:rFonts w:hint="eastAsia" w:hAnsi="宋体"/>
          <w:sz w:val="28"/>
          <w:szCs w:val="28"/>
        </w:rPr>
      </w:pPr>
      <w:r>
        <w:rPr>
          <w:rFonts w:hint="eastAsia" w:ascii="宋体" w:hAnsi="宋体"/>
          <w:sz w:val="28"/>
          <w:szCs w:val="28"/>
        </w:rPr>
        <w:t>全员人口个案信息查询。卫生各级医疗服务机构可以向计生端WEBSERVICE接口实时查询全员人口信息库个案信息（含流动人口）。</w:t>
      </w:r>
    </w:p>
    <w:p w14:paraId="345B30A4">
      <w:pPr>
        <w:numPr>
          <w:ilvl w:val="0"/>
          <w:numId w:val="24"/>
        </w:numPr>
        <w:autoSpaceDN w:val="0"/>
        <w:spacing w:line="500" w:lineRule="exact"/>
        <w:ind w:left="0" w:firstLine="567"/>
        <w:rPr>
          <w:rFonts w:hint="eastAsia" w:hAnsi="宋体"/>
          <w:color w:val="000000"/>
          <w:sz w:val="28"/>
          <w:szCs w:val="28"/>
        </w:rPr>
      </w:pPr>
      <w:r>
        <w:rPr>
          <w:rFonts w:hint="eastAsia" w:hAnsi="宋体"/>
          <w:color w:val="000000"/>
          <w:sz w:val="28"/>
          <w:szCs w:val="28"/>
        </w:rPr>
        <w:t>计生平台接口负责将经计生核实基础信息有误的孕妇保键信息和儿童访视信息反推卫生端。</w:t>
      </w:r>
    </w:p>
    <w:p w14:paraId="66736328">
      <w:pPr>
        <w:numPr>
          <w:ilvl w:val="0"/>
          <w:numId w:val="24"/>
        </w:numPr>
        <w:autoSpaceDN w:val="0"/>
        <w:spacing w:line="500" w:lineRule="exact"/>
        <w:ind w:left="0" w:firstLine="567"/>
        <w:rPr>
          <w:rFonts w:hint="eastAsia" w:hAnsi="宋体"/>
          <w:color w:val="000000"/>
          <w:sz w:val="28"/>
          <w:szCs w:val="28"/>
        </w:rPr>
      </w:pPr>
      <w:r>
        <w:rPr>
          <w:rFonts w:hint="eastAsia" w:hAnsi="宋体"/>
          <w:color w:val="000000"/>
          <w:sz w:val="28"/>
          <w:szCs w:val="28"/>
        </w:rPr>
        <w:t>卫生平台接口负责将出生登记信息（卫生基卫系统儿童访视信息漏登）和双查登记中孕情信息（卫生基卫系统孕妇保健信息中漏登）反推卫生端。</w:t>
      </w:r>
    </w:p>
    <w:p w14:paraId="46EAE716">
      <w:pPr>
        <w:autoSpaceDN w:val="0"/>
        <w:spacing w:line="500" w:lineRule="exact"/>
        <w:ind w:left="1" w:firstLine="422" w:firstLineChars="151"/>
        <w:rPr>
          <w:rFonts w:hint="eastAsia" w:ascii="宋体" w:hAnsi="宋体"/>
          <w:sz w:val="28"/>
          <w:szCs w:val="28"/>
        </w:rPr>
      </w:pPr>
      <w:r>
        <w:rPr>
          <w:rFonts w:hint="eastAsia" w:ascii="宋体" w:hAnsi="宋体"/>
          <w:sz w:val="28"/>
          <w:szCs w:val="28"/>
        </w:rPr>
        <w:t>（2）信息比对</w:t>
      </w:r>
    </w:p>
    <w:p w14:paraId="2FAB8E7D">
      <w:pPr>
        <w:autoSpaceDN w:val="0"/>
        <w:spacing w:line="500" w:lineRule="exact"/>
        <w:ind w:firstLine="565" w:firstLineChars="202"/>
        <w:rPr>
          <w:rFonts w:hint="eastAsia" w:ascii="宋体" w:hAnsi="宋体"/>
          <w:sz w:val="28"/>
          <w:szCs w:val="28"/>
        </w:rPr>
      </w:pPr>
      <w:r>
        <w:rPr>
          <w:rFonts w:hint="eastAsia" w:ascii="宋体" w:hAnsi="宋体"/>
          <w:sz w:val="28"/>
          <w:szCs w:val="28"/>
        </w:rPr>
        <w:t>从卫生端接收孕产妇保健、住院分娩、终止妊娠、节育手术、婚前检查、预防接种、健康档案七大信息后，将其和全员人口信息进行智能比对，并生成比对结果。以下是住院分娩信息的比对流程图：</w:t>
      </w:r>
    </w:p>
    <w:p w14:paraId="4CB2B69B">
      <w:pPr>
        <w:autoSpaceDN w:val="0"/>
        <w:spacing w:line="500" w:lineRule="exact"/>
        <w:rPr>
          <w:rFonts w:hint="eastAsia" w:hAnsi="宋体"/>
          <w:sz w:val="28"/>
          <w:szCs w:val="28"/>
        </w:rPr>
      </w:pPr>
    </w:p>
    <w:p w14:paraId="68706EF8">
      <w:pPr>
        <w:autoSpaceDN w:val="0"/>
        <w:spacing w:line="500" w:lineRule="exact"/>
        <w:rPr>
          <w:rFonts w:hint="eastAsia" w:hAnsi="宋体"/>
          <w:sz w:val="28"/>
          <w:szCs w:val="28"/>
        </w:rPr>
      </w:pPr>
    </w:p>
    <w:p w14:paraId="546F70F5">
      <w:pPr>
        <w:autoSpaceDN w:val="0"/>
        <w:spacing w:line="500" w:lineRule="exact"/>
        <w:rPr>
          <w:rFonts w:hint="eastAsia" w:hAnsi="宋体"/>
          <w:sz w:val="28"/>
          <w:szCs w:val="28"/>
        </w:rPr>
      </w:pPr>
    </w:p>
    <w:p w14:paraId="48477C4F">
      <w:pPr>
        <w:autoSpaceDN w:val="0"/>
        <w:spacing w:line="500" w:lineRule="exact"/>
        <w:rPr>
          <w:rFonts w:hint="eastAsia" w:hAnsi="宋体"/>
          <w:sz w:val="28"/>
          <w:szCs w:val="28"/>
        </w:rPr>
      </w:pPr>
    </w:p>
    <w:p w14:paraId="3E9B025E">
      <w:pPr>
        <w:autoSpaceDN w:val="0"/>
        <w:spacing w:line="500" w:lineRule="exact"/>
        <w:rPr>
          <w:rFonts w:hint="eastAsia" w:hAnsi="宋体"/>
          <w:sz w:val="28"/>
          <w:szCs w:val="28"/>
        </w:rPr>
      </w:pPr>
    </w:p>
    <w:p w14:paraId="1292E4AB">
      <w:pPr>
        <w:autoSpaceDN w:val="0"/>
        <w:spacing w:line="500" w:lineRule="exact"/>
        <w:rPr>
          <w:rFonts w:hint="eastAsia" w:hAnsi="宋体"/>
          <w:sz w:val="28"/>
          <w:szCs w:val="28"/>
        </w:rPr>
      </w:pPr>
    </w:p>
    <w:p w14:paraId="2ADF5BE0">
      <w:pPr>
        <w:autoSpaceDN w:val="0"/>
        <w:spacing w:line="500" w:lineRule="exact"/>
        <w:rPr>
          <w:rFonts w:hint="eastAsia" w:hAnsi="宋体"/>
          <w:sz w:val="28"/>
          <w:szCs w:val="28"/>
        </w:rPr>
      </w:pPr>
    </w:p>
    <w:p w14:paraId="2BC7984D">
      <w:pPr>
        <w:autoSpaceDN w:val="0"/>
        <w:spacing w:line="500" w:lineRule="exact"/>
        <w:rPr>
          <w:rFonts w:hint="eastAsia" w:hAnsi="宋体"/>
          <w:sz w:val="28"/>
          <w:szCs w:val="28"/>
        </w:rPr>
      </w:pPr>
    </w:p>
    <w:p w14:paraId="000C4BDE">
      <w:pPr>
        <w:autoSpaceDN w:val="0"/>
        <w:spacing w:line="500" w:lineRule="exact"/>
        <w:rPr>
          <w:rFonts w:hint="eastAsia" w:hAnsi="宋体"/>
          <w:sz w:val="28"/>
          <w:szCs w:val="28"/>
        </w:rPr>
      </w:pPr>
    </w:p>
    <w:p w14:paraId="207774B5">
      <w:pPr>
        <w:autoSpaceDN w:val="0"/>
        <w:spacing w:line="500" w:lineRule="exact"/>
        <w:rPr>
          <w:rFonts w:hint="eastAsia" w:hAnsi="宋体"/>
          <w:sz w:val="28"/>
          <w:szCs w:val="28"/>
        </w:rPr>
      </w:pPr>
    </w:p>
    <w:p w14:paraId="2B34DCE4">
      <w:pPr>
        <w:autoSpaceDN w:val="0"/>
        <w:spacing w:line="500" w:lineRule="exact"/>
        <w:rPr>
          <w:rFonts w:hint="eastAsia" w:hAnsi="宋体"/>
          <w:sz w:val="28"/>
          <w:szCs w:val="28"/>
        </w:rPr>
      </w:pPr>
    </w:p>
    <w:p w14:paraId="74F4E587">
      <w:pPr>
        <w:autoSpaceDN w:val="0"/>
        <w:spacing w:line="500" w:lineRule="exact"/>
        <w:rPr>
          <w:rFonts w:hint="eastAsia" w:hAnsi="宋体"/>
          <w:sz w:val="28"/>
          <w:szCs w:val="28"/>
        </w:rPr>
      </w:pPr>
    </w:p>
    <w:p w14:paraId="41924D12">
      <w:pPr>
        <w:autoSpaceDN w:val="0"/>
        <w:spacing w:line="500" w:lineRule="exact"/>
        <w:rPr>
          <w:rFonts w:hint="eastAsia" w:hAnsi="宋体"/>
          <w:sz w:val="28"/>
          <w:szCs w:val="28"/>
        </w:rPr>
      </w:pPr>
    </w:p>
    <w:p w14:paraId="5D836317">
      <w:pPr>
        <w:autoSpaceDN w:val="0"/>
        <w:spacing w:line="500" w:lineRule="exact"/>
        <w:rPr>
          <w:rFonts w:hint="eastAsia" w:hAnsi="宋体"/>
          <w:sz w:val="28"/>
          <w:szCs w:val="28"/>
        </w:rPr>
      </w:pPr>
    </w:p>
    <w:p w14:paraId="4F072E26">
      <w:pPr>
        <w:autoSpaceDN w:val="0"/>
        <w:spacing w:line="500" w:lineRule="exact"/>
        <w:rPr>
          <w:rFonts w:hint="eastAsia" w:hAnsi="宋体"/>
          <w:sz w:val="28"/>
          <w:szCs w:val="28"/>
        </w:rPr>
      </w:pPr>
    </w:p>
    <w:p w14:paraId="1FB93ED6">
      <w:pPr>
        <w:autoSpaceDN w:val="0"/>
        <w:spacing w:line="500" w:lineRule="exact"/>
        <w:rPr>
          <w:rFonts w:hint="eastAsia" w:hAnsi="宋体"/>
          <w:sz w:val="28"/>
          <w:szCs w:val="28"/>
        </w:rPr>
      </w:pPr>
    </w:p>
    <w:p w14:paraId="39B5328C">
      <w:pPr>
        <w:autoSpaceDN w:val="0"/>
        <w:spacing w:line="500" w:lineRule="exact"/>
        <w:rPr>
          <w:rFonts w:hint="eastAsia" w:hAnsi="宋体"/>
          <w:sz w:val="28"/>
          <w:szCs w:val="28"/>
        </w:rPr>
      </w:pPr>
    </w:p>
    <w:p w14:paraId="34302870">
      <w:pPr>
        <w:autoSpaceDN w:val="0"/>
        <w:spacing w:line="500" w:lineRule="exact"/>
        <w:rPr>
          <w:rFonts w:hint="eastAsia" w:hAnsi="宋体"/>
          <w:sz w:val="28"/>
          <w:szCs w:val="28"/>
        </w:rPr>
      </w:pPr>
      <w:r>
        <w:rPr>
          <w:rFonts w:hint="eastAsia"/>
        </w:rPr>
        <w:pict>
          <v:shape id="_x0000_s1029" o:spid="_x0000_s1029" o:spt="202" type="#_x0000_t202" style="position:absolute;left:0pt;margin-left:-0.5pt;margin-top:-29.65pt;height:702pt;width:438.9pt;mso-wrap-style:none;z-index:251659264;mso-width-relative:page;mso-height-relative:page;" coordsize="21600,21600">
            <v:path/>
            <v:fill focussize="0,0"/>
            <v:stroke joinstyle="miter"/>
            <v:imagedata o:title=""/>
            <o:lock v:ext="edit"/>
            <v:textbox>
              <w:txbxContent>
                <w:p w14:paraId="2EA7C834">
                  <w:pPr>
                    <w:autoSpaceDN w:val="0"/>
                    <w:rPr>
                      <w:szCs w:val="21"/>
                    </w:rPr>
                  </w:pPr>
                  <w:r>
                    <w:rPr>
                      <w:rFonts w:eastAsia="Times New Roman"/>
                      <w:kern w:val="0"/>
                      <w:sz w:val="20"/>
                      <w:szCs w:val="20"/>
                    </w:rPr>
                    <w:drawing>
                      <wp:inline distT="0" distB="0" distL="0" distR="0">
                        <wp:extent cx="5372100" cy="8705850"/>
                        <wp:effectExtent l="19050" t="0" r="0" b="0"/>
                        <wp:docPr id="4" name="图片 4" descr="12235218144115567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2352181441155676309"/>
                                <pic:cNvPicPr>
                                  <a:picLocks noChangeAspect="1" noChangeArrowheads="1"/>
                                </pic:cNvPicPr>
                              </pic:nvPicPr>
                              <pic:blipFill>
                                <a:blip r:embed="rId7"/>
                                <a:srcRect/>
                                <a:stretch>
                                  <a:fillRect/>
                                </a:stretch>
                              </pic:blipFill>
                              <pic:spPr>
                                <a:xfrm>
                                  <a:off x="0" y="0"/>
                                  <a:ext cx="5372100" cy="8705850"/>
                                </a:xfrm>
                                <a:prstGeom prst="rect">
                                  <a:avLst/>
                                </a:prstGeom>
                                <a:noFill/>
                                <a:ln w="9525">
                                  <a:noFill/>
                                  <a:miter lim="800000"/>
                                  <a:headEnd/>
                                  <a:tailEnd/>
                                </a:ln>
                              </pic:spPr>
                            </pic:pic>
                          </a:graphicData>
                        </a:graphic>
                      </wp:inline>
                    </w:drawing>
                  </w:r>
                </w:p>
              </w:txbxContent>
            </v:textbox>
          </v:shape>
        </w:pict>
      </w:r>
    </w:p>
    <w:p w14:paraId="41DE53FA">
      <w:pPr>
        <w:autoSpaceDN w:val="0"/>
        <w:spacing w:line="500" w:lineRule="exact"/>
        <w:rPr>
          <w:rFonts w:hint="eastAsia" w:hAnsi="宋体"/>
          <w:sz w:val="28"/>
          <w:szCs w:val="28"/>
        </w:rPr>
      </w:pPr>
    </w:p>
    <w:p w14:paraId="170E48CF">
      <w:pPr>
        <w:autoSpaceDN w:val="0"/>
        <w:spacing w:line="500" w:lineRule="exact"/>
        <w:rPr>
          <w:rFonts w:hint="eastAsia" w:hAnsi="宋体"/>
          <w:sz w:val="28"/>
          <w:szCs w:val="28"/>
        </w:rPr>
      </w:pPr>
    </w:p>
    <w:p w14:paraId="09A09DAB">
      <w:pPr>
        <w:autoSpaceDN w:val="0"/>
        <w:spacing w:line="500" w:lineRule="exact"/>
        <w:rPr>
          <w:rFonts w:hint="eastAsia" w:hAnsi="宋体"/>
          <w:sz w:val="28"/>
          <w:szCs w:val="28"/>
        </w:rPr>
      </w:pPr>
    </w:p>
    <w:p w14:paraId="0CFE1EF2">
      <w:pPr>
        <w:autoSpaceDN w:val="0"/>
        <w:spacing w:line="500" w:lineRule="exact"/>
        <w:rPr>
          <w:rFonts w:hint="eastAsia" w:hAnsi="宋体"/>
          <w:sz w:val="28"/>
          <w:szCs w:val="28"/>
        </w:rPr>
      </w:pPr>
    </w:p>
    <w:p w14:paraId="2C597515">
      <w:pPr>
        <w:autoSpaceDN w:val="0"/>
        <w:spacing w:line="500" w:lineRule="exact"/>
        <w:rPr>
          <w:rFonts w:hint="eastAsia" w:hAnsi="宋体"/>
          <w:sz w:val="28"/>
          <w:szCs w:val="28"/>
        </w:rPr>
      </w:pPr>
    </w:p>
    <w:p w14:paraId="44958648">
      <w:pPr>
        <w:autoSpaceDN w:val="0"/>
        <w:spacing w:line="500" w:lineRule="exact"/>
        <w:rPr>
          <w:rFonts w:hint="eastAsia" w:hAnsi="宋体"/>
          <w:sz w:val="28"/>
          <w:szCs w:val="28"/>
        </w:rPr>
      </w:pPr>
    </w:p>
    <w:p w14:paraId="39D426F3">
      <w:pPr>
        <w:autoSpaceDN w:val="0"/>
        <w:spacing w:line="500" w:lineRule="exact"/>
        <w:rPr>
          <w:rFonts w:hint="eastAsia" w:hAnsi="宋体"/>
          <w:sz w:val="28"/>
          <w:szCs w:val="28"/>
        </w:rPr>
      </w:pPr>
    </w:p>
    <w:p w14:paraId="24D97433">
      <w:pPr>
        <w:autoSpaceDN w:val="0"/>
        <w:spacing w:line="500" w:lineRule="exact"/>
        <w:rPr>
          <w:rFonts w:hint="eastAsia" w:hAnsi="宋体"/>
          <w:sz w:val="28"/>
          <w:szCs w:val="28"/>
        </w:rPr>
      </w:pPr>
    </w:p>
    <w:p w14:paraId="72FA0D43">
      <w:pPr>
        <w:autoSpaceDN w:val="0"/>
        <w:spacing w:line="500" w:lineRule="exact"/>
        <w:rPr>
          <w:rFonts w:hint="eastAsia" w:hAnsi="宋体"/>
          <w:sz w:val="28"/>
          <w:szCs w:val="28"/>
        </w:rPr>
      </w:pPr>
    </w:p>
    <w:p w14:paraId="4B3F5643">
      <w:pPr>
        <w:autoSpaceDN w:val="0"/>
        <w:spacing w:line="500" w:lineRule="exact"/>
        <w:rPr>
          <w:rFonts w:hint="eastAsia" w:hAnsi="宋体"/>
          <w:sz w:val="28"/>
          <w:szCs w:val="28"/>
        </w:rPr>
      </w:pPr>
    </w:p>
    <w:p w14:paraId="00687C70">
      <w:pPr>
        <w:autoSpaceDN w:val="0"/>
        <w:spacing w:line="500" w:lineRule="exact"/>
        <w:rPr>
          <w:rFonts w:hint="eastAsia" w:hAnsi="宋体"/>
          <w:sz w:val="28"/>
          <w:szCs w:val="28"/>
        </w:rPr>
      </w:pPr>
    </w:p>
    <w:p w14:paraId="3B7EC8BD">
      <w:pPr>
        <w:autoSpaceDN w:val="0"/>
        <w:spacing w:line="500" w:lineRule="exact"/>
        <w:rPr>
          <w:rFonts w:hint="eastAsia" w:hAnsi="宋体"/>
          <w:sz w:val="28"/>
          <w:szCs w:val="28"/>
        </w:rPr>
      </w:pPr>
    </w:p>
    <w:p w14:paraId="67600E94">
      <w:pPr>
        <w:autoSpaceDN w:val="0"/>
        <w:spacing w:line="500" w:lineRule="exact"/>
        <w:rPr>
          <w:rFonts w:hint="eastAsia" w:hAnsi="宋体"/>
          <w:sz w:val="28"/>
          <w:szCs w:val="28"/>
        </w:rPr>
      </w:pPr>
    </w:p>
    <w:p w14:paraId="275BE687">
      <w:pPr>
        <w:autoSpaceDN w:val="0"/>
        <w:spacing w:line="500" w:lineRule="exact"/>
        <w:rPr>
          <w:rFonts w:hint="eastAsia" w:hAnsi="宋体"/>
          <w:sz w:val="28"/>
          <w:szCs w:val="28"/>
        </w:rPr>
      </w:pPr>
    </w:p>
    <w:p w14:paraId="56E10F92">
      <w:pPr>
        <w:autoSpaceDN w:val="0"/>
        <w:spacing w:line="500" w:lineRule="exact"/>
        <w:rPr>
          <w:rFonts w:hint="eastAsia" w:hAnsi="宋体"/>
          <w:sz w:val="28"/>
          <w:szCs w:val="28"/>
        </w:rPr>
      </w:pPr>
    </w:p>
    <w:p w14:paraId="7AB4788D">
      <w:pPr>
        <w:autoSpaceDN w:val="0"/>
        <w:spacing w:line="500" w:lineRule="exact"/>
        <w:rPr>
          <w:rFonts w:hint="eastAsia" w:hAnsi="宋体"/>
          <w:sz w:val="28"/>
          <w:szCs w:val="28"/>
        </w:rPr>
      </w:pPr>
    </w:p>
    <w:p w14:paraId="6C94AF48">
      <w:pPr>
        <w:autoSpaceDN w:val="0"/>
        <w:spacing w:line="500" w:lineRule="exact"/>
        <w:rPr>
          <w:rFonts w:hint="eastAsia" w:hAnsi="宋体"/>
          <w:sz w:val="28"/>
          <w:szCs w:val="28"/>
        </w:rPr>
      </w:pPr>
    </w:p>
    <w:p w14:paraId="15E61D73">
      <w:pPr>
        <w:autoSpaceDN w:val="0"/>
        <w:spacing w:line="500" w:lineRule="exact"/>
        <w:rPr>
          <w:rFonts w:hint="eastAsia" w:hAnsi="宋体"/>
          <w:sz w:val="28"/>
          <w:szCs w:val="28"/>
        </w:rPr>
      </w:pPr>
    </w:p>
    <w:p w14:paraId="383A99D7">
      <w:pPr>
        <w:autoSpaceDN w:val="0"/>
        <w:spacing w:line="500" w:lineRule="exact"/>
        <w:rPr>
          <w:rFonts w:hint="eastAsia" w:hAnsi="宋体"/>
          <w:sz w:val="28"/>
          <w:szCs w:val="28"/>
        </w:rPr>
      </w:pPr>
    </w:p>
    <w:p w14:paraId="70CBC220">
      <w:pPr>
        <w:autoSpaceDN w:val="0"/>
        <w:spacing w:line="500" w:lineRule="exact"/>
        <w:rPr>
          <w:rFonts w:hint="eastAsia" w:hAnsi="宋体"/>
          <w:sz w:val="28"/>
          <w:szCs w:val="28"/>
        </w:rPr>
      </w:pPr>
    </w:p>
    <w:p w14:paraId="50605038">
      <w:pPr>
        <w:autoSpaceDN w:val="0"/>
        <w:spacing w:line="500" w:lineRule="exact"/>
        <w:rPr>
          <w:rFonts w:hint="eastAsia" w:hAnsi="宋体"/>
          <w:sz w:val="28"/>
          <w:szCs w:val="28"/>
        </w:rPr>
      </w:pPr>
    </w:p>
    <w:p w14:paraId="58933935">
      <w:pPr>
        <w:autoSpaceDN w:val="0"/>
        <w:spacing w:line="500" w:lineRule="exact"/>
        <w:rPr>
          <w:rFonts w:hint="eastAsia" w:hAnsi="宋体"/>
          <w:sz w:val="28"/>
          <w:szCs w:val="28"/>
        </w:rPr>
      </w:pPr>
    </w:p>
    <w:p w14:paraId="385FF41C">
      <w:pPr>
        <w:autoSpaceDN w:val="0"/>
        <w:spacing w:line="500" w:lineRule="exact"/>
        <w:rPr>
          <w:rFonts w:hint="eastAsia" w:hAnsi="宋体"/>
          <w:sz w:val="28"/>
          <w:szCs w:val="28"/>
        </w:rPr>
      </w:pPr>
    </w:p>
    <w:p w14:paraId="323E79DC">
      <w:pPr>
        <w:autoSpaceDN w:val="0"/>
        <w:spacing w:line="500" w:lineRule="exact"/>
        <w:rPr>
          <w:rFonts w:hint="eastAsia" w:hAnsi="宋体"/>
          <w:sz w:val="28"/>
          <w:szCs w:val="28"/>
        </w:rPr>
      </w:pPr>
    </w:p>
    <w:p w14:paraId="1B200CB6">
      <w:pPr>
        <w:autoSpaceDN w:val="0"/>
        <w:spacing w:line="500" w:lineRule="exact"/>
        <w:rPr>
          <w:rFonts w:hint="eastAsia" w:hAnsi="宋体"/>
          <w:sz w:val="28"/>
          <w:szCs w:val="28"/>
        </w:rPr>
      </w:pPr>
    </w:p>
    <w:p w14:paraId="408BCFA6">
      <w:pPr>
        <w:autoSpaceDN w:val="0"/>
        <w:spacing w:line="500" w:lineRule="exact"/>
        <w:rPr>
          <w:rFonts w:hint="eastAsia" w:hAnsi="宋体"/>
          <w:sz w:val="28"/>
          <w:szCs w:val="28"/>
        </w:rPr>
      </w:pPr>
    </w:p>
    <w:p w14:paraId="27E59A2D">
      <w:pPr>
        <w:autoSpaceDN w:val="0"/>
        <w:spacing w:line="500" w:lineRule="exact"/>
        <w:jc w:val="center"/>
        <w:rPr>
          <w:rFonts w:hint="eastAsia" w:hAnsi="宋体"/>
          <w:sz w:val="28"/>
          <w:szCs w:val="28"/>
        </w:rPr>
      </w:pPr>
      <w:r>
        <w:rPr>
          <w:rFonts w:hint="eastAsia" w:hAnsi="宋体"/>
          <w:sz w:val="28"/>
          <w:szCs w:val="28"/>
        </w:rPr>
        <w:t>表4-2 住院分娩信息比对流程图</w:t>
      </w:r>
    </w:p>
    <w:p w14:paraId="5E6D8208">
      <w:pPr>
        <w:autoSpaceDN w:val="0"/>
        <w:spacing w:line="500" w:lineRule="exact"/>
        <w:ind w:left="720"/>
        <w:rPr>
          <w:rFonts w:hint="eastAsia" w:ascii="宋体" w:hAnsi="宋体"/>
          <w:sz w:val="28"/>
          <w:szCs w:val="28"/>
        </w:rPr>
      </w:pPr>
      <w:r>
        <w:rPr>
          <w:rFonts w:hint="eastAsia" w:ascii="宋体" w:hAnsi="宋体"/>
          <w:sz w:val="28"/>
          <w:szCs w:val="28"/>
        </w:rPr>
        <w:t>比对结果包括以下几个方面：</w:t>
      </w:r>
    </w:p>
    <w:p w14:paraId="50AC0E8B">
      <w:pPr>
        <w:autoSpaceDN w:val="0"/>
        <w:spacing w:line="500" w:lineRule="exact"/>
        <w:ind w:left="720"/>
        <w:rPr>
          <w:rFonts w:hint="eastAsia" w:ascii="宋体" w:hAnsi="宋体"/>
          <w:sz w:val="28"/>
          <w:szCs w:val="28"/>
        </w:rPr>
      </w:pPr>
      <w:r>
        <w:rPr>
          <w:rFonts w:hint="eastAsia" w:ascii="宋体" w:hAnsi="宋体"/>
          <w:sz w:val="28"/>
          <w:szCs w:val="28"/>
        </w:rPr>
        <w:t>A 常口漏报</w:t>
      </w:r>
    </w:p>
    <w:p w14:paraId="161F1F6D">
      <w:pPr>
        <w:autoSpaceDN w:val="0"/>
        <w:spacing w:line="500" w:lineRule="exact"/>
        <w:ind w:left="720"/>
        <w:rPr>
          <w:rFonts w:hint="eastAsia" w:ascii="宋体" w:hAnsi="宋体"/>
          <w:sz w:val="28"/>
          <w:szCs w:val="28"/>
        </w:rPr>
      </w:pPr>
      <w:r>
        <w:rPr>
          <w:rFonts w:hint="eastAsia" w:ascii="宋体" w:hAnsi="宋体"/>
          <w:sz w:val="28"/>
          <w:szCs w:val="28"/>
        </w:rPr>
        <w:t>B 常口性别错报</w:t>
      </w:r>
    </w:p>
    <w:p w14:paraId="0EC2DB92">
      <w:pPr>
        <w:autoSpaceDN w:val="0"/>
        <w:spacing w:line="500" w:lineRule="exact"/>
        <w:ind w:left="720"/>
        <w:rPr>
          <w:rFonts w:hint="eastAsia" w:ascii="宋体" w:hAnsi="宋体"/>
          <w:sz w:val="28"/>
          <w:szCs w:val="28"/>
        </w:rPr>
      </w:pPr>
      <w:r>
        <w:rPr>
          <w:rFonts w:hint="eastAsia" w:ascii="宋体" w:hAnsi="宋体"/>
          <w:sz w:val="28"/>
          <w:szCs w:val="28"/>
        </w:rPr>
        <w:t>C 常口出生日期错报</w:t>
      </w:r>
    </w:p>
    <w:p w14:paraId="4DE93A21">
      <w:pPr>
        <w:autoSpaceDN w:val="0"/>
        <w:spacing w:line="500" w:lineRule="exact"/>
        <w:ind w:left="720"/>
        <w:rPr>
          <w:rFonts w:hint="eastAsia" w:ascii="宋体" w:hAnsi="宋体"/>
          <w:sz w:val="28"/>
          <w:szCs w:val="28"/>
        </w:rPr>
      </w:pPr>
      <w:r>
        <w:rPr>
          <w:rFonts w:hint="eastAsia" w:ascii="宋体" w:hAnsi="宋体"/>
          <w:sz w:val="28"/>
          <w:szCs w:val="28"/>
        </w:rPr>
        <w:t>D 常口性别和出生日期错报</w:t>
      </w:r>
    </w:p>
    <w:p w14:paraId="66ACBC8F">
      <w:pPr>
        <w:autoSpaceDN w:val="0"/>
        <w:spacing w:line="500" w:lineRule="exact"/>
        <w:ind w:left="720"/>
        <w:rPr>
          <w:rFonts w:hint="eastAsia" w:ascii="宋体" w:hAnsi="宋体"/>
          <w:sz w:val="28"/>
          <w:szCs w:val="28"/>
        </w:rPr>
      </w:pPr>
      <w:r>
        <w:rPr>
          <w:rFonts w:hint="eastAsia" w:ascii="宋体" w:hAnsi="宋体"/>
          <w:sz w:val="28"/>
          <w:szCs w:val="28"/>
        </w:rPr>
        <w:t>E 常口正常上报</w:t>
      </w:r>
    </w:p>
    <w:p w14:paraId="6FE540DF">
      <w:pPr>
        <w:autoSpaceDN w:val="0"/>
        <w:spacing w:line="500" w:lineRule="exact"/>
        <w:ind w:left="720"/>
        <w:rPr>
          <w:rFonts w:hint="eastAsia" w:ascii="宋体" w:hAnsi="宋体"/>
          <w:sz w:val="28"/>
          <w:szCs w:val="28"/>
        </w:rPr>
      </w:pPr>
      <w:r>
        <w:rPr>
          <w:rFonts w:hint="eastAsia" w:ascii="宋体" w:hAnsi="宋体"/>
          <w:sz w:val="28"/>
          <w:szCs w:val="28"/>
        </w:rPr>
        <w:t>F 流口漏报</w:t>
      </w:r>
    </w:p>
    <w:p w14:paraId="48817393">
      <w:pPr>
        <w:autoSpaceDN w:val="0"/>
        <w:spacing w:line="500" w:lineRule="exact"/>
        <w:ind w:left="720"/>
        <w:rPr>
          <w:rFonts w:hint="eastAsia" w:ascii="宋体" w:hAnsi="宋体"/>
          <w:sz w:val="28"/>
          <w:szCs w:val="28"/>
        </w:rPr>
      </w:pPr>
      <w:r>
        <w:rPr>
          <w:rFonts w:hint="eastAsia" w:ascii="宋体" w:hAnsi="宋体"/>
          <w:sz w:val="28"/>
          <w:szCs w:val="28"/>
        </w:rPr>
        <w:t>G 流口漏报（流入前出生）</w:t>
      </w:r>
    </w:p>
    <w:p w14:paraId="252EB29B">
      <w:pPr>
        <w:autoSpaceDN w:val="0"/>
        <w:spacing w:line="500" w:lineRule="exact"/>
        <w:ind w:left="720"/>
        <w:rPr>
          <w:rFonts w:hint="eastAsia" w:ascii="宋体" w:hAnsi="宋体"/>
          <w:sz w:val="28"/>
          <w:szCs w:val="28"/>
        </w:rPr>
      </w:pPr>
      <w:r>
        <w:rPr>
          <w:rFonts w:hint="eastAsia" w:ascii="宋体" w:hAnsi="宋体"/>
          <w:sz w:val="28"/>
          <w:szCs w:val="28"/>
        </w:rPr>
        <w:t>H 流口性别错报</w:t>
      </w:r>
    </w:p>
    <w:p w14:paraId="6D64ED66">
      <w:pPr>
        <w:autoSpaceDN w:val="0"/>
        <w:spacing w:line="500" w:lineRule="exact"/>
        <w:ind w:left="720"/>
        <w:rPr>
          <w:rFonts w:hint="eastAsia" w:ascii="宋体" w:hAnsi="宋体"/>
          <w:sz w:val="28"/>
          <w:szCs w:val="28"/>
        </w:rPr>
      </w:pPr>
      <w:r>
        <w:rPr>
          <w:rFonts w:hint="eastAsia" w:ascii="宋体" w:hAnsi="宋体"/>
          <w:sz w:val="28"/>
          <w:szCs w:val="28"/>
        </w:rPr>
        <w:t>I 流口出生日期错报</w:t>
      </w:r>
    </w:p>
    <w:p w14:paraId="6ECB721D">
      <w:pPr>
        <w:autoSpaceDN w:val="0"/>
        <w:spacing w:line="500" w:lineRule="exact"/>
        <w:ind w:left="720"/>
        <w:rPr>
          <w:rFonts w:hint="eastAsia" w:ascii="宋体" w:hAnsi="宋体"/>
          <w:sz w:val="28"/>
          <w:szCs w:val="28"/>
        </w:rPr>
      </w:pPr>
      <w:r>
        <w:rPr>
          <w:rFonts w:hint="eastAsia" w:ascii="宋体" w:hAnsi="宋体"/>
          <w:sz w:val="28"/>
          <w:szCs w:val="28"/>
        </w:rPr>
        <w:t>J 流口性别和出生日期错报</w:t>
      </w:r>
    </w:p>
    <w:p w14:paraId="60F892D8">
      <w:pPr>
        <w:autoSpaceDN w:val="0"/>
        <w:spacing w:line="500" w:lineRule="exact"/>
        <w:ind w:left="720"/>
        <w:rPr>
          <w:rFonts w:hint="eastAsia" w:ascii="宋体" w:hAnsi="宋体"/>
          <w:sz w:val="28"/>
          <w:szCs w:val="28"/>
        </w:rPr>
      </w:pPr>
      <w:r>
        <w:rPr>
          <w:rFonts w:hint="eastAsia" w:ascii="宋体" w:hAnsi="宋体"/>
          <w:sz w:val="28"/>
          <w:szCs w:val="28"/>
        </w:rPr>
        <w:t>K 流口正常上报</w:t>
      </w:r>
    </w:p>
    <w:p w14:paraId="6BC21754">
      <w:pPr>
        <w:autoSpaceDN w:val="0"/>
        <w:spacing w:line="500" w:lineRule="exact"/>
        <w:ind w:left="1" w:firstLine="422" w:firstLineChars="151"/>
        <w:rPr>
          <w:rFonts w:hint="eastAsia" w:ascii="宋体" w:hAnsi="宋体"/>
          <w:sz w:val="28"/>
          <w:szCs w:val="28"/>
        </w:rPr>
      </w:pPr>
      <w:r>
        <w:rPr>
          <w:rFonts w:hint="eastAsia" w:ascii="宋体" w:hAnsi="宋体"/>
          <w:sz w:val="28"/>
          <w:szCs w:val="28"/>
        </w:rPr>
        <w:t>（3）信息分发</w:t>
      </w:r>
    </w:p>
    <w:p w14:paraId="1AAD37F2">
      <w:pPr>
        <w:autoSpaceDN w:val="0"/>
        <w:spacing w:line="500" w:lineRule="exact"/>
        <w:ind w:firstLine="565" w:firstLineChars="202"/>
        <w:rPr>
          <w:rFonts w:hint="eastAsia" w:ascii="宋体" w:hAnsi="宋体"/>
          <w:sz w:val="28"/>
          <w:szCs w:val="28"/>
        </w:rPr>
      </w:pPr>
      <w:r>
        <w:rPr>
          <w:rFonts w:hint="eastAsia" w:ascii="宋体" w:hAnsi="宋体"/>
          <w:sz w:val="28"/>
          <w:szCs w:val="28"/>
        </w:rPr>
        <w:t>共享信息在全省统一比对后，根据比对结果分发到管理归属地。以住院分娩为例：</w:t>
      </w:r>
    </w:p>
    <w:p w14:paraId="2C7AAF28">
      <w:pPr>
        <w:autoSpaceDN w:val="0"/>
        <w:spacing w:line="500" w:lineRule="exact"/>
        <w:ind w:firstLine="565" w:firstLineChars="202"/>
        <w:rPr>
          <w:rFonts w:hint="eastAsia" w:ascii="宋体" w:hAnsi="宋体"/>
          <w:sz w:val="28"/>
          <w:szCs w:val="28"/>
        </w:rPr>
      </w:pPr>
      <w:r>
        <w:rPr>
          <w:rFonts w:hint="eastAsia" w:ascii="宋体" w:hAnsi="宋体"/>
          <w:sz w:val="28"/>
          <w:szCs w:val="28"/>
        </w:rPr>
        <w:t>1）如果和常口系统比对关联到的对象，根据关联对象常住人口管理所属地进行分发。</w:t>
      </w:r>
    </w:p>
    <w:p w14:paraId="3AB31EAB">
      <w:pPr>
        <w:autoSpaceDN w:val="0"/>
        <w:spacing w:line="500" w:lineRule="exact"/>
        <w:ind w:firstLine="565" w:firstLineChars="202"/>
        <w:rPr>
          <w:rFonts w:hint="eastAsia" w:ascii="宋体" w:hAnsi="宋体"/>
          <w:sz w:val="28"/>
          <w:szCs w:val="28"/>
        </w:rPr>
      </w:pPr>
      <w:r>
        <w:rPr>
          <w:rFonts w:hint="eastAsia" w:ascii="宋体" w:hAnsi="宋体"/>
          <w:sz w:val="28"/>
          <w:szCs w:val="28"/>
        </w:rPr>
        <w:t>2）如果和流口系统比对关联到的对象，根据关联对象流动人口管理所属地进行分发。</w:t>
      </w:r>
    </w:p>
    <w:p w14:paraId="4CE3D8EC">
      <w:pPr>
        <w:autoSpaceDN w:val="0"/>
        <w:spacing w:line="500" w:lineRule="exact"/>
        <w:ind w:firstLine="565" w:firstLineChars="202"/>
        <w:rPr>
          <w:rFonts w:hint="eastAsia" w:ascii="宋体" w:hAnsi="宋体"/>
          <w:sz w:val="28"/>
          <w:szCs w:val="28"/>
        </w:rPr>
      </w:pPr>
      <w:r>
        <w:rPr>
          <w:rFonts w:hint="eastAsia" w:ascii="宋体" w:hAnsi="宋体"/>
          <w:sz w:val="28"/>
          <w:szCs w:val="28"/>
        </w:rPr>
        <w:t>3）常口和流口均关联不到的，这部分数据直接分发到出生医院所在管理单位（乡镇计生办）。</w:t>
      </w:r>
    </w:p>
    <w:p w14:paraId="5823B7CE">
      <w:pPr>
        <w:autoSpaceDN w:val="0"/>
        <w:spacing w:line="500" w:lineRule="exact"/>
        <w:ind w:left="1" w:firstLine="565" w:firstLineChars="202"/>
        <w:rPr>
          <w:rFonts w:hint="eastAsia" w:ascii="宋体" w:hAnsi="宋体"/>
          <w:sz w:val="28"/>
          <w:szCs w:val="28"/>
        </w:rPr>
      </w:pPr>
      <w:r>
        <w:rPr>
          <w:rFonts w:hint="eastAsia" w:ascii="宋体" w:hAnsi="宋体"/>
          <w:sz w:val="28"/>
          <w:szCs w:val="28"/>
        </w:rPr>
        <w:t>（4）信息处理</w:t>
      </w:r>
    </w:p>
    <w:p w14:paraId="45B46185">
      <w:pPr>
        <w:autoSpaceDN w:val="0"/>
        <w:spacing w:line="500" w:lineRule="exact"/>
        <w:ind w:firstLine="565" w:firstLineChars="202"/>
        <w:rPr>
          <w:rFonts w:hint="eastAsia" w:ascii="宋体" w:hAnsi="宋体"/>
          <w:sz w:val="28"/>
          <w:szCs w:val="28"/>
        </w:rPr>
      </w:pPr>
      <w:r>
        <w:rPr>
          <w:rFonts w:hint="eastAsia" w:ascii="宋体" w:hAnsi="宋体"/>
          <w:sz w:val="28"/>
          <w:szCs w:val="28"/>
        </w:rPr>
        <w:t>共享信息经比对并分发到管理归属地后，由管理归属地工作人员对信息进行处理。处理方式如下（以住院分娩信息为例）：</w:t>
      </w:r>
    </w:p>
    <w:p w14:paraId="33CF1C4A">
      <w:pPr>
        <w:numPr>
          <w:ilvl w:val="0"/>
          <w:numId w:val="25"/>
        </w:numPr>
        <w:autoSpaceDN w:val="0"/>
        <w:spacing w:line="500" w:lineRule="exact"/>
        <w:ind w:hanging="577"/>
        <w:rPr>
          <w:rFonts w:hint="eastAsia" w:ascii="宋体" w:hAnsi="宋体"/>
          <w:sz w:val="28"/>
          <w:szCs w:val="28"/>
        </w:rPr>
      </w:pPr>
      <w:r>
        <w:rPr>
          <w:rFonts w:hint="eastAsia" w:ascii="宋体" w:hAnsi="宋体"/>
          <w:sz w:val="28"/>
          <w:szCs w:val="28"/>
        </w:rPr>
        <w:t>比对结果为：常口正常上报的和流口正常上报的，无需处理。</w:t>
      </w:r>
    </w:p>
    <w:p w14:paraId="5F67E5D1">
      <w:pPr>
        <w:numPr>
          <w:ilvl w:val="0"/>
          <w:numId w:val="25"/>
        </w:numPr>
        <w:autoSpaceDN w:val="0"/>
        <w:spacing w:line="500" w:lineRule="exact"/>
        <w:ind w:left="0" w:firstLine="709"/>
        <w:rPr>
          <w:rFonts w:hint="eastAsia" w:ascii="宋体" w:hAnsi="宋体"/>
          <w:sz w:val="28"/>
          <w:szCs w:val="28"/>
        </w:rPr>
      </w:pPr>
      <w:r>
        <w:rPr>
          <w:rFonts w:hint="eastAsia" w:ascii="宋体" w:hAnsi="宋体"/>
          <w:sz w:val="28"/>
          <w:szCs w:val="28"/>
        </w:rPr>
        <w:t>常口漏报，经核实确属于漏报，作补充登记处理，并直接更新全员人口服务与管理信息系统，如属于误比对，应登记非我方漏报原因，便于跟踪。</w:t>
      </w:r>
    </w:p>
    <w:p w14:paraId="4AD3C807">
      <w:pPr>
        <w:numPr>
          <w:ilvl w:val="0"/>
          <w:numId w:val="25"/>
        </w:numPr>
        <w:autoSpaceDN w:val="0"/>
        <w:spacing w:line="500" w:lineRule="exact"/>
        <w:ind w:left="0" w:firstLine="709"/>
        <w:rPr>
          <w:rFonts w:hint="eastAsia" w:ascii="宋体" w:hAnsi="宋体"/>
          <w:sz w:val="28"/>
          <w:szCs w:val="28"/>
        </w:rPr>
      </w:pPr>
      <w:r>
        <w:rPr>
          <w:rFonts w:hint="eastAsia" w:ascii="宋体" w:hAnsi="宋体"/>
          <w:sz w:val="28"/>
          <w:szCs w:val="28"/>
        </w:rPr>
        <w:t>流口漏报，经核实确属于漏报，作补充登记处理，并直接更新流动人口服务与管理信息系统，如属于误比对，应登记非我方漏报原因，便于跟踪。</w:t>
      </w:r>
    </w:p>
    <w:p w14:paraId="7078A622">
      <w:pPr>
        <w:numPr>
          <w:ilvl w:val="0"/>
          <w:numId w:val="25"/>
        </w:numPr>
        <w:autoSpaceDN w:val="0"/>
        <w:spacing w:line="500" w:lineRule="exact"/>
        <w:ind w:left="0" w:firstLine="709"/>
        <w:rPr>
          <w:rFonts w:hint="eastAsia" w:ascii="宋体" w:hAnsi="宋体"/>
          <w:sz w:val="28"/>
          <w:szCs w:val="28"/>
        </w:rPr>
      </w:pPr>
      <w:r>
        <w:rPr>
          <w:rFonts w:hint="eastAsia" w:ascii="宋体" w:hAnsi="宋体"/>
          <w:sz w:val="28"/>
          <w:szCs w:val="28"/>
        </w:rPr>
        <w:t>常口错报，经核实确属于错报，作信息更正处理，并直接更新全员人口服务与管理信息系统，如属于卫生信息错误的，应登记原因，便于跟踪。</w:t>
      </w:r>
    </w:p>
    <w:p w14:paraId="14EB6C3D">
      <w:pPr>
        <w:numPr>
          <w:ilvl w:val="0"/>
          <w:numId w:val="25"/>
        </w:numPr>
        <w:autoSpaceDN w:val="0"/>
        <w:spacing w:line="500" w:lineRule="exact"/>
        <w:ind w:left="0" w:firstLine="709"/>
        <w:rPr>
          <w:rFonts w:hint="eastAsia" w:ascii="宋体" w:hAnsi="宋体"/>
          <w:sz w:val="28"/>
          <w:szCs w:val="28"/>
        </w:rPr>
      </w:pPr>
      <w:r>
        <w:rPr>
          <w:rFonts w:hint="eastAsia" w:ascii="宋体" w:hAnsi="宋体"/>
          <w:sz w:val="28"/>
          <w:szCs w:val="28"/>
        </w:rPr>
        <w:t>流口错报，经核实确属于错报，作信息更正处理，并直接更新流动人口服务与管理信息系统，如属于卫生信息错误的，应登记原因，便于跟踪。</w:t>
      </w:r>
    </w:p>
    <w:p w14:paraId="22A97B19">
      <w:pPr>
        <w:numPr>
          <w:ilvl w:val="0"/>
          <w:numId w:val="25"/>
        </w:numPr>
        <w:autoSpaceDN w:val="0"/>
        <w:spacing w:line="500" w:lineRule="exact"/>
        <w:ind w:left="0" w:firstLine="709"/>
        <w:rPr>
          <w:rFonts w:hint="eastAsia" w:ascii="宋体" w:hAnsi="宋体"/>
          <w:sz w:val="28"/>
          <w:szCs w:val="28"/>
        </w:rPr>
      </w:pPr>
      <w:r>
        <w:rPr>
          <w:rFonts w:hint="eastAsia" w:ascii="宋体" w:hAnsi="宋体"/>
          <w:sz w:val="28"/>
          <w:szCs w:val="28"/>
        </w:rPr>
        <w:t>无关联对象，由分娩医院所在地工作人员进行核实，经核实属于漏管的，应先在全员人口系统或流动人口系统进行管理登记，再做补报。如核实非本地漏管的，应向男方户籍所在地进行公文交换通报。</w:t>
      </w:r>
    </w:p>
    <w:p w14:paraId="057BE2D0">
      <w:pPr>
        <w:autoSpaceDN w:val="0"/>
        <w:spacing w:line="500" w:lineRule="exact"/>
        <w:ind w:left="1" w:firstLine="565" w:firstLineChars="202"/>
        <w:rPr>
          <w:rFonts w:hint="eastAsia" w:ascii="宋体" w:hAnsi="宋体"/>
          <w:sz w:val="28"/>
          <w:szCs w:val="28"/>
        </w:rPr>
      </w:pPr>
      <w:r>
        <w:rPr>
          <w:rFonts w:hint="eastAsia" w:ascii="宋体" w:hAnsi="宋体"/>
          <w:sz w:val="28"/>
          <w:szCs w:val="28"/>
        </w:rPr>
        <w:t>（5）信息存档</w:t>
      </w:r>
    </w:p>
    <w:p w14:paraId="62062123">
      <w:pPr>
        <w:autoSpaceDN w:val="0"/>
        <w:spacing w:line="500" w:lineRule="exact"/>
        <w:ind w:firstLine="565" w:firstLineChars="202"/>
        <w:rPr>
          <w:rFonts w:hint="eastAsia" w:ascii="宋体" w:hAnsi="宋体"/>
          <w:sz w:val="28"/>
          <w:szCs w:val="28"/>
        </w:rPr>
      </w:pPr>
      <w:r>
        <w:rPr>
          <w:rFonts w:hint="eastAsia" w:ascii="宋体" w:hAnsi="宋体"/>
          <w:sz w:val="28"/>
          <w:szCs w:val="28"/>
        </w:rPr>
        <w:t>通过部门信息共享获得的数据，应视同正常业务数据进行存档，信息不得删除操作。当数据业务时间超出计生追责期限（5年）后，为了提升运行效率，可以迁移到历史库中，并予备查。</w:t>
      </w:r>
    </w:p>
    <w:p w14:paraId="6CB3629A">
      <w:pPr>
        <w:autoSpaceDN w:val="0"/>
        <w:spacing w:line="500" w:lineRule="exact"/>
        <w:ind w:left="1" w:firstLine="565" w:firstLineChars="202"/>
        <w:rPr>
          <w:rFonts w:hint="eastAsia" w:ascii="宋体" w:hAnsi="宋体"/>
          <w:sz w:val="28"/>
          <w:szCs w:val="28"/>
        </w:rPr>
      </w:pPr>
      <w:r>
        <w:rPr>
          <w:rFonts w:hint="eastAsia" w:ascii="宋体" w:hAnsi="宋体"/>
          <w:sz w:val="28"/>
          <w:szCs w:val="28"/>
        </w:rPr>
        <w:t>（6）信息反馈通报</w:t>
      </w:r>
    </w:p>
    <w:p w14:paraId="52C5855B">
      <w:pPr>
        <w:autoSpaceDN w:val="0"/>
        <w:spacing w:line="500" w:lineRule="exact"/>
        <w:ind w:firstLine="565" w:firstLineChars="202"/>
        <w:rPr>
          <w:rFonts w:hint="eastAsia" w:ascii="宋体" w:hAnsi="宋体"/>
          <w:sz w:val="28"/>
          <w:szCs w:val="28"/>
        </w:rPr>
      </w:pPr>
      <w:r>
        <w:rPr>
          <w:rFonts w:hint="eastAsia" w:ascii="宋体" w:hAnsi="宋体"/>
          <w:sz w:val="28"/>
          <w:szCs w:val="28"/>
        </w:rPr>
        <w:t>信息数据处理后，因根据信息处理结果进行反馈通报。如孕情保键中属于流动人口对象的，按流动人口管理要求，向户籍地发送避孕节育服务通报；如终止妖娆和节育手术信息中有属于流动人口对象的，按流动人口管理要求，向户籍地发送手术服务通报；</w:t>
      </w:r>
    </w:p>
    <w:p w14:paraId="0BD44FDF">
      <w:pPr>
        <w:autoSpaceDN w:val="0"/>
        <w:spacing w:line="500" w:lineRule="exact"/>
        <w:ind w:left="1" w:firstLine="565" w:firstLineChars="202"/>
        <w:rPr>
          <w:rFonts w:hint="eastAsia" w:ascii="宋体" w:hAnsi="宋体"/>
          <w:sz w:val="28"/>
          <w:szCs w:val="28"/>
        </w:rPr>
      </w:pPr>
      <w:r>
        <w:rPr>
          <w:rFonts w:hint="eastAsia" w:ascii="宋体" w:hAnsi="宋体"/>
          <w:sz w:val="28"/>
          <w:szCs w:val="28"/>
        </w:rPr>
        <w:t>（7）统计监管</w:t>
      </w:r>
    </w:p>
    <w:p w14:paraId="69096FCB">
      <w:pPr>
        <w:autoSpaceDN w:val="0"/>
        <w:spacing w:line="500" w:lineRule="exact"/>
        <w:ind w:firstLine="565" w:firstLineChars="202"/>
        <w:rPr>
          <w:rFonts w:hint="eastAsia" w:ascii="宋体" w:hAnsi="宋体"/>
          <w:sz w:val="28"/>
          <w:szCs w:val="28"/>
        </w:rPr>
      </w:pPr>
      <w:r>
        <w:rPr>
          <w:rFonts w:hint="eastAsia" w:ascii="宋体" w:hAnsi="宋体"/>
          <w:sz w:val="28"/>
          <w:szCs w:val="28"/>
        </w:rPr>
        <w:t>对二网整合综合情况可以实时统计监测；通过实时监测二网整合情况（包括数据交换情况、信息比对情况、信息处理情况等），保障二网整合有效运行，充分发挥二网整合作用。</w:t>
      </w:r>
    </w:p>
    <w:p w14:paraId="726058BB">
      <w:pPr>
        <w:autoSpaceDN w:val="0"/>
        <w:spacing w:line="500" w:lineRule="exact"/>
        <w:rPr>
          <w:rFonts w:hint="eastAsia" w:ascii="宋体" w:hAnsi="宋体"/>
          <w:sz w:val="28"/>
          <w:szCs w:val="28"/>
        </w:rPr>
      </w:pPr>
      <w:r>
        <w:rPr>
          <w:rFonts w:hint="eastAsia" w:ascii="宋体" w:hAnsi="宋体"/>
          <w:sz w:val="28"/>
          <w:szCs w:val="28"/>
        </w:rPr>
        <w:t>3、利益导向平台</w:t>
      </w:r>
    </w:p>
    <w:p w14:paraId="60D33FB1">
      <w:pPr>
        <w:widowControl/>
        <w:autoSpaceDN w:val="0"/>
        <w:spacing w:line="500" w:lineRule="exact"/>
        <w:ind w:firstLine="565" w:firstLineChars="202"/>
        <w:rPr>
          <w:rFonts w:hint="eastAsia" w:ascii="宋体" w:hAnsi="宋体" w:cs="宋体"/>
          <w:color w:val="000000"/>
          <w:kern w:val="0"/>
          <w:sz w:val="28"/>
          <w:szCs w:val="28"/>
        </w:rPr>
      </w:pPr>
      <w:r>
        <w:rPr>
          <w:rFonts w:hint="eastAsia" w:ascii="宋体" w:hAnsi="宋体" w:cs="宋体"/>
          <w:color w:val="000000"/>
          <w:kern w:val="0"/>
          <w:sz w:val="28"/>
          <w:szCs w:val="28"/>
        </w:rPr>
        <w:t>包括奖励扶助、特别扶助、奖励贡献、城镇奖扶等独立运行的利益导向信息系统整合到利益导向平台中，实现各服务项目从申请、审批到资金发放等业务的电子化，包括</w:t>
      </w:r>
      <w:r>
        <w:rPr>
          <w:rFonts w:hint="eastAsia" w:ascii="宋体" w:hAnsi="宋体"/>
          <w:sz w:val="28"/>
          <w:szCs w:val="28"/>
        </w:rPr>
        <w:t>申报、审批、信息录入/导入、资金发放与管理、年度审核、年审退出、资料备案，以及查询、分析、汇总等功能。</w:t>
      </w:r>
    </w:p>
    <w:p w14:paraId="52560B53">
      <w:pPr>
        <w:autoSpaceDN w:val="0"/>
        <w:spacing w:line="500" w:lineRule="exact"/>
        <w:ind w:firstLine="425" w:firstLineChars="152"/>
        <w:rPr>
          <w:rFonts w:hint="eastAsia" w:ascii="宋体" w:hAnsi="宋体"/>
          <w:sz w:val="28"/>
          <w:szCs w:val="28"/>
        </w:rPr>
      </w:pPr>
      <w:r>
        <w:rPr>
          <w:rFonts w:hint="eastAsia" w:ascii="宋体" w:hAnsi="宋体"/>
          <w:sz w:val="28"/>
          <w:szCs w:val="28"/>
        </w:rPr>
        <w:t>（1）申请</w:t>
      </w:r>
    </w:p>
    <w:p w14:paraId="7784C7BB">
      <w:pPr>
        <w:autoSpaceDN w:val="0"/>
        <w:spacing w:line="500" w:lineRule="exact"/>
        <w:ind w:firstLine="565" w:firstLineChars="202"/>
        <w:rPr>
          <w:rFonts w:hint="eastAsia" w:ascii="宋体" w:hAnsi="宋体"/>
          <w:sz w:val="28"/>
          <w:szCs w:val="28"/>
        </w:rPr>
      </w:pPr>
      <w:r>
        <w:rPr>
          <w:rFonts w:hint="eastAsia" w:ascii="宋体" w:hAnsi="宋体"/>
          <w:sz w:val="28"/>
          <w:szCs w:val="28"/>
        </w:rPr>
        <w:t>由乡镇计生办工作人员将本区域符合奖</w:t>
      </w:r>
      <w:r>
        <w:rPr>
          <w:rFonts w:hint="eastAsia" w:ascii="宋体" w:hAnsi="宋体" w:cs="宋体"/>
          <w:color w:val="000000"/>
          <w:kern w:val="0"/>
          <w:sz w:val="28"/>
          <w:szCs w:val="28"/>
        </w:rPr>
        <w:t>励扶助</w:t>
      </w:r>
      <w:r>
        <w:rPr>
          <w:rFonts w:hint="eastAsia" w:ascii="宋体" w:hAnsi="宋体"/>
          <w:sz w:val="28"/>
          <w:szCs w:val="28"/>
        </w:rPr>
        <w:t>条件（新增或遗漏的）的信息录入申请（录入申请是可将原始材料经扫描或拍照后提交入库）。</w:t>
      </w:r>
    </w:p>
    <w:p w14:paraId="629B8D8E">
      <w:pPr>
        <w:autoSpaceDN w:val="0"/>
        <w:spacing w:line="500" w:lineRule="exact"/>
        <w:ind w:firstLine="425" w:firstLineChars="152"/>
        <w:rPr>
          <w:rFonts w:hint="eastAsia" w:ascii="宋体" w:hAnsi="宋体"/>
          <w:sz w:val="28"/>
          <w:szCs w:val="28"/>
        </w:rPr>
      </w:pPr>
      <w:r>
        <w:rPr>
          <w:rFonts w:hint="eastAsia" w:ascii="宋体" w:hAnsi="宋体"/>
          <w:sz w:val="28"/>
          <w:szCs w:val="28"/>
        </w:rPr>
        <w:t>（2）审批</w:t>
      </w:r>
    </w:p>
    <w:p w14:paraId="59EEF976">
      <w:pPr>
        <w:autoSpaceDN w:val="0"/>
        <w:spacing w:line="500" w:lineRule="exact"/>
        <w:ind w:firstLine="565" w:firstLineChars="202"/>
        <w:rPr>
          <w:rFonts w:hint="eastAsia" w:ascii="宋体" w:hAnsi="宋体"/>
          <w:sz w:val="28"/>
          <w:szCs w:val="28"/>
        </w:rPr>
      </w:pPr>
      <w:r>
        <w:rPr>
          <w:rFonts w:hint="eastAsia" w:ascii="宋体" w:hAnsi="宋体"/>
          <w:sz w:val="28"/>
          <w:szCs w:val="28"/>
        </w:rPr>
        <w:t>由区县工作人员对乡镇提交的电子申请信息进行审批。</w:t>
      </w:r>
    </w:p>
    <w:p w14:paraId="35C75C0C">
      <w:pPr>
        <w:autoSpaceDN w:val="0"/>
        <w:spacing w:line="500" w:lineRule="exact"/>
        <w:ind w:firstLine="425" w:firstLineChars="152"/>
        <w:rPr>
          <w:rFonts w:hint="eastAsia" w:ascii="宋体" w:hAnsi="宋体"/>
          <w:sz w:val="28"/>
          <w:szCs w:val="28"/>
        </w:rPr>
      </w:pPr>
      <w:r>
        <w:rPr>
          <w:rFonts w:hint="eastAsia" w:ascii="宋体" w:hAnsi="宋体"/>
          <w:sz w:val="28"/>
          <w:szCs w:val="28"/>
        </w:rPr>
        <w:t>（3）资金分配</w:t>
      </w:r>
    </w:p>
    <w:p w14:paraId="1541BF54">
      <w:pPr>
        <w:autoSpaceDN w:val="0"/>
        <w:spacing w:line="500" w:lineRule="exact"/>
        <w:ind w:firstLine="565" w:firstLineChars="202"/>
        <w:rPr>
          <w:rFonts w:hint="eastAsia" w:ascii="宋体" w:hAnsi="宋体"/>
          <w:sz w:val="28"/>
          <w:szCs w:val="28"/>
        </w:rPr>
      </w:pPr>
      <w:r>
        <w:rPr>
          <w:rFonts w:hint="eastAsia" w:hAnsi="宋体"/>
          <w:sz w:val="28"/>
          <w:szCs w:val="28"/>
        </w:rPr>
        <w:t>县级对审核通过的名单进行资金预算分配</w:t>
      </w:r>
      <w:r>
        <w:rPr>
          <w:rFonts w:hint="eastAsia" w:ascii="宋体" w:hAnsi="宋体"/>
          <w:sz w:val="28"/>
          <w:szCs w:val="28"/>
        </w:rPr>
        <w:t>。</w:t>
      </w:r>
    </w:p>
    <w:p w14:paraId="0EE09F78">
      <w:pPr>
        <w:autoSpaceDN w:val="0"/>
        <w:spacing w:line="500" w:lineRule="exact"/>
        <w:ind w:firstLine="425" w:firstLineChars="152"/>
        <w:rPr>
          <w:rFonts w:hint="eastAsia" w:ascii="宋体" w:hAnsi="宋体"/>
          <w:sz w:val="28"/>
          <w:szCs w:val="28"/>
        </w:rPr>
      </w:pPr>
      <w:r>
        <w:rPr>
          <w:rFonts w:hint="eastAsia" w:ascii="宋体" w:hAnsi="宋体"/>
          <w:sz w:val="28"/>
          <w:szCs w:val="28"/>
        </w:rPr>
        <w:t>（5）年度审核</w:t>
      </w:r>
    </w:p>
    <w:p w14:paraId="08D2FED2">
      <w:pPr>
        <w:autoSpaceDN w:val="0"/>
        <w:spacing w:line="500" w:lineRule="exact"/>
        <w:ind w:firstLine="565" w:firstLineChars="202"/>
        <w:rPr>
          <w:rFonts w:hint="eastAsia" w:ascii="宋体" w:hAnsi="宋体"/>
          <w:sz w:val="28"/>
          <w:szCs w:val="28"/>
        </w:rPr>
      </w:pPr>
      <w:r>
        <w:rPr>
          <w:rFonts w:hint="eastAsia" w:hAnsi="宋体"/>
          <w:sz w:val="28"/>
          <w:szCs w:val="28"/>
        </w:rPr>
        <w:t>市级对当年所有对象从名单到资金分配进行核定</w:t>
      </w:r>
    </w:p>
    <w:p w14:paraId="24DFAAD7">
      <w:pPr>
        <w:autoSpaceDN w:val="0"/>
        <w:spacing w:line="500" w:lineRule="exact"/>
        <w:ind w:firstLine="425" w:firstLineChars="152"/>
        <w:rPr>
          <w:rFonts w:hint="eastAsia" w:ascii="宋体" w:hAnsi="宋体"/>
          <w:sz w:val="28"/>
          <w:szCs w:val="28"/>
        </w:rPr>
      </w:pPr>
      <w:r>
        <w:rPr>
          <w:rFonts w:hint="eastAsia" w:ascii="宋体" w:hAnsi="宋体"/>
          <w:sz w:val="28"/>
          <w:szCs w:val="28"/>
        </w:rPr>
        <w:t>（6）资金发放</w:t>
      </w:r>
    </w:p>
    <w:p w14:paraId="2A00E537">
      <w:pPr>
        <w:autoSpaceDN w:val="0"/>
        <w:spacing w:line="500" w:lineRule="exact"/>
        <w:ind w:firstLine="565" w:firstLineChars="202"/>
        <w:rPr>
          <w:rFonts w:hint="eastAsia" w:ascii="宋体" w:hAnsi="宋体"/>
          <w:sz w:val="28"/>
          <w:szCs w:val="28"/>
        </w:rPr>
      </w:pPr>
      <w:r>
        <w:rPr>
          <w:rFonts w:hint="eastAsia" w:hAnsi="宋体"/>
          <w:sz w:val="28"/>
          <w:szCs w:val="28"/>
        </w:rPr>
        <w:t>县级向当年已核定享受对象在规定的发放时间进行资金发放</w:t>
      </w:r>
      <w:r>
        <w:rPr>
          <w:rFonts w:hint="eastAsia" w:ascii="宋体" w:hAnsi="宋体"/>
          <w:sz w:val="28"/>
          <w:szCs w:val="28"/>
        </w:rPr>
        <w:t>。</w:t>
      </w:r>
    </w:p>
    <w:p w14:paraId="2D26845F">
      <w:pPr>
        <w:autoSpaceDN w:val="0"/>
        <w:spacing w:line="500" w:lineRule="exact"/>
        <w:ind w:firstLine="425" w:firstLineChars="152"/>
        <w:rPr>
          <w:rFonts w:hint="eastAsia" w:ascii="宋体" w:hAnsi="宋体"/>
          <w:sz w:val="28"/>
          <w:szCs w:val="28"/>
        </w:rPr>
      </w:pPr>
      <w:r>
        <w:rPr>
          <w:rFonts w:hint="eastAsia" w:ascii="宋体" w:hAnsi="宋体"/>
          <w:sz w:val="28"/>
          <w:szCs w:val="28"/>
        </w:rPr>
        <w:t>（7）信息变更与退出</w:t>
      </w:r>
    </w:p>
    <w:p w14:paraId="7DD265A8">
      <w:pPr>
        <w:autoSpaceDN w:val="0"/>
        <w:spacing w:line="500" w:lineRule="exact"/>
        <w:ind w:firstLine="565" w:firstLineChars="202"/>
        <w:rPr>
          <w:rFonts w:hint="eastAsia" w:ascii="宋体" w:hAnsi="宋体"/>
          <w:sz w:val="28"/>
          <w:szCs w:val="28"/>
        </w:rPr>
      </w:pPr>
      <w:r>
        <w:rPr>
          <w:rFonts w:hint="eastAsia" w:hAnsi="宋体"/>
          <w:sz w:val="28"/>
          <w:szCs w:val="28"/>
        </w:rPr>
        <w:t>由乡镇对现有</w:t>
      </w:r>
      <w:r>
        <w:rPr>
          <w:rFonts w:hint="eastAsia" w:ascii="宋体" w:hAnsi="宋体"/>
          <w:sz w:val="28"/>
          <w:szCs w:val="28"/>
        </w:rPr>
        <w:t>奖</w:t>
      </w:r>
      <w:r>
        <w:rPr>
          <w:rFonts w:hint="eastAsia" w:ascii="宋体" w:hAnsi="宋体" w:cs="宋体"/>
          <w:color w:val="000000"/>
          <w:kern w:val="0"/>
          <w:sz w:val="28"/>
          <w:szCs w:val="28"/>
        </w:rPr>
        <w:t>励扶助信息进行变更</w:t>
      </w:r>
      <w:r>
        <w:rPr>
          <w:rFonts w:hint="eastAsia" w:ascii="宋体" w:hAnsi="宋体"/>
          <w:sz w:val="28"/>
          <w:szCs w:val="28"/>
        </w:rPr>
        <w:t>。如果该对象因某种原因不能继续享受，则应做退出登记。</w:t>
      </w:r>
    </w:p>
    <w:p w14:paraId="037BB369">
      <w:pPr>
        <w:autoSpaceDN w:val="0"/>
        <w:spacing w:line="500" w:lineRule="exact"/>
        <w:ind w:firstLine="425" w:firstLineChars="152"/>
        <w:rPr>
          <w:rFonts w:hint="eastAsia" w:ascii="宋体" w:hAnsi="宋体"/>
          <w:sz w:val="28"/>
          <w:szCs w:val="28"/>
        </w:rPr>
      </w:pPr>
      <w:r>
        <w:rPr>
          <w:rFonts w:hint="eastAsia" w:ascii="宋体" w:hAnsi="宋体"/>
          <w:sz w:val="28"/>
          <w:szCs w:val="28"/>
        </w:rPr>
        <w:t>（8）信息查询</w:t>
      </w:r>
    </w:p>
    <w:p w14:paraId="108DBE56">
      <w:pPr>
        <w:autoSpaceDN w:val="0"/>
        <w:spacing w:line="500" w:lineRule="exact"/>
        <w:ind w:firstLine="565" w:firstLineChars="202"/>
        <w:rPr>
          <w:rFonts w:hint="eastAsia" w:ascii="宋体" w:hAnsi="宋体"/>
          <w:sz w:val="28"/>
          <w:szCs w:val="28"/>
        </w:rPr>
      </w:pPr>
      <w:r>
        <w:rPr>
          <w:rFonts w:hint="eastAsia" w:hAnsi="宋体"/>
          <w:sz w:val="28"/>
          <w:szCs w:val="28"/>
        </w:rPr>
        <w:t>从多角度根据管理需要对利益导向信息数据进行综合查询</w:t>
      </w:r>
      <w:r>
        <w:rPr>
          <w:rFonts w:hint="eastAsia" w:ascii="宋体" w:hAnsi="宋体"/>
          <w:sz w:val="28"/>
          <w:szCs w:val="28"/>
        </w:rPr>
        <w:t>。</w:t>
      </w:r>
    </w:p>
    <w:p w14:paraId="4EE178B3">
      <w:pPr>
        <w:autoSpaceDN w:val="0"/>
        <w:spacing w:line="500" w:lineRule="exact"/>
        <w:ind w:firstLine="425" w:firstLineChars="152"/>
        <w:rPr>
          <w:rFonts w:hint="eastAsia" w:ascii="宋体" w:hAnsi="宋体"/>
          <w:sz w:val="28"/>
          <w:szCs w:val="28"/>
        </w:rPr>
      </w:pPr>
      <w:r>
        <w:rPr>
          <w:rFonts w:hint="eastAsia" w:ascii="宋体" w:hAnsi="宋体"/>
          <w:sz w:val="28"/>
          <w:szCs w:val="28"/>
        </w:rPr>
        <w:t>（9）报表统计</w:t>
      </w:r>
    </w:p>
    <w:p w14:paraId="356940B7">
      <w:pPr>
        <w:autoSpaceDN w:val="0"/>
        <w:spacing w:line="500" w:lineRule="exact"/>
        <w:ind w:firstLine="565" w:firstLineChars="202"/>
        <w:rPr>
          <w:rFonts w:hint="eastAsia" w:ascii="宋体" w:hAnsi="宋体"/>
          <w:sz w:val="28"/>
          <w:szCs w:val="28"/>
        </w:rPr>
      </w:pPr>
      <w:r>
        <w:rPr>
          <w:rFonts w:hint="eastAsia" w:ascii="宋体" w:hAnsi="宋体"/>
          <w:sz w:val="28"/>
          <w:szCs w:val="28"/>
        </w:rPr>
        <w:t>按国家和省里要求生成各种统计报表。</w:t>
      </w:r>
    </w:p>
    <w:p w14:paraId="33C8BBFD">
      <w:pPr>
        <w:autoSpaceDN w:val="0"/>
        <w:spacing w:line="500" w:lineRule="exact"/>
        <w:rPr>
          <w:rFonts w:hint="eastAsia" w:ascii="宋体" w:hAnsi="宋体"/>
          <w:sz w:val="28"/>
          <w:szCs w:val="28"/>
        </w:rPr>
      </w:pPr>
      <w:r>
        <w:rPr>
          <w:rFonts w:hint="eastAsia" w:ascii="宋体" w:hAnsi="宋体"/>
          <w:sz w:val="28"/>
          <w:szCs w:val="28"/>
        </w:rPr>
        <w:t>4、公共信息平台</w:t>
      </w:r>
    </w:p>
    <w:p w14:paraId="28CFD592">
      <w:pPr>
        <w:autoSpaceDN w:val="0"/>
        <w:spacing w:line="500" w:lineRule="exact"/>
        <w:ind w:firstLine="565" w:firstLineChars="202"/>
        <w:rPr>
          <w:rFonts w:hint="eastAsia" w:ascii="宋体" w:hAnsi="宋体"/>
          <w:sz w:val="28"/>
          <w:szCs w:val="28"/>
        </w:rPr>
      </w:pPr>
      <w:r>
        <w:rPr>
          <w:rFonts w:hint="eastAsia" w:ascii="宋体" w:hAnsi="宋体"/>
          <w:sz w:val="28"/>
          <w:szCs w:val="28"/>
        </w:rPr>
        <w:t>本平台主要通过一家运营商合作，构建人口计生短信服务平台，用于系统和卫计系统内部工作人员，以及系统和公众进行的短信互动。</w:t>
      </w:r>
    </w:p>
    <w:p w14:paraId="6B2A7321">
      <w:pPr>
        <w:autoSpaceDN w:val="0"/>
        <w:spacing w:line="500" w:lineRule="exact"/>
        <w:ind w:firstLine="425" w:firstLineChars="152"/>
        <w:rPr>
          <w:rFonts w:hint="eastAsia" w:ascii="宋体" w:hAnsi="宋体"/>
          <w:sz w:val="28"/>
          <w:szCs w:val="28"/>
        </w:rPr>
      </w:pPr>
      <w:r>
        <w:rPr>
          <w:rFonts w:hint="eastAsia" w:ascii="宋体" w:hAnsi="宋体"/>
          <w:sz w:val="28"/>
          <w:szCs w:val="28"/>
        </w:rPr>
        <w:t>本短信平台应具有收、发、以及交互的功能。</w:t>
      </w:r>
    </w:p>
    <w:p w14:paraId="735DECFF">
      <w:pPr>
        <w:autoSpaceDN w:val="0"/>
        <w:spacing w:line="500" w:lineRule="exact"/>
        <w:ind w:firstLine="425" w:firstLineChars="152"/>
        <w:rPr>
          <w:rFonts w:hint="eastAsia" w:ascii="宋体" w:hAnsi="宋体"/>
          <w:sz w:val="28"/>
          <w:szCs w:val="28"/>
        </w:rPr>
      </w:pPr>
      <w:r>
        <w:rPr>
          <w:rFonts w:hint="eastAsia" w:ascii="宋体" w:hAnsi="宋体"/>
          <w:sz w:val="28"/>
          <w:szCs w:val="28"/>
        </w:rPr>
        <w:t>本短信平台可以提供所有需要短信功能的业务调用，包括</w:t>
      </w:r>
    </w:p>
    <w:p w14:paraId="37886D32">
      <w:pPr>
        <w:numPr>
          <w:ilvl w:val="0"/>
          <w:numId w:val="26"/>
        </w:numPr>
        <w:autoSpaceDN w:val="0"/>
        <w:spacing w:line="500" w:lineRule="exact"/>
        <w:ind w:left="0" w:firstLine="426"/>
        <w:rPr>
          <w:rFonts w:hint="eastAsia" w:ascii="宋体" w:hAnsi="宋体"/>
          <w:sz w:val="28"/>
          <w:szCs w:val="28"/>
        </w:rPr>
      </w:pPr>
      <w:r>
        <w:rPr>
          <w:rFonts w:hint="eastAsia" w:ascii="宋体" w:hAnsi="宋体"/>
          <w:sz w:val="28"/>
          <w:szCs w:val="28"/>
        </w:rPr>
        <w:t>二网整合业务中，系统对超过时限未处理的信息以短信方式催告所在计生办工作人员。</w:t>
      </w:r>
    </w:p>
    <w:p w14:paraId="0DE34431">
      <w:pPr>
        <w:numPr>
          <w:ilvl w:val="0"/>
          <w:numId w:val="26"/>
        </w:numPr>
        <w:autoSpaceDN w:val="0"/>
        <w:spacing w:line="500" w:lineRule="exact"/>
        <w:ind w:left="0" w:firstLine="426"/>
        <w:rPr>
          <w:rFonts w:hint="eastAsia" w:ascii="宋体" w:hAnsi="宋体"/>
          <w:sz w:val="28"/>
          <w:szCs w:val="28"/>
        </w:rPr>
      </w:pPr>
      <w:r>
        <w:rPr>
          <w:rFonts w:hint="eastAsia" w:ascii="宋体" w:hAnsi="宋体"/>
          <w:sz w:val="28"/>
          <w:szCs w:val="28"/>
        </w:rPr>
        <w:t>网上办证便民服务平台中，办证进度、办证结果通知等需要用短信告知给申请群众。</w:t>
      </w:r>
    </w:p>
    <w:p w14:paraId="550DB751">
      <w:pPr>
        <w:numPr>
          <w:ilvl w:val="0"/>
          <w:numId w:val="26"/>
        </w:numPr>
        <w:autoSpaceDN w:val="0"/>
        <w:spacing w:line="500" w:lineRule="exact"/>
        <w:ind w:left="0" w:firstLine="426"/>
        <w:rPr>
          <w:rFonts w:hint="eastAsia" w:ascii="宋体" w:hAnsi="宋体"/>
          <w:sz w:val="28"/>
          <w:szCs w:val="28"/>
        </w:rPr>
      </w:pPr>
      <w:r>
        <w:rPr>
          <w:rFonts w:hint="eastAsia" w:ascii="宋体" w:hAnsi="宋体"/>
          <w:sz w:val="28"/>
          <w:szCs w:val="28"/>
        </w:rPr>
        <w:t>当育龄妇女落实计划生育技术服务后，可以短信方式告知注意事项以及随访时间。</w:t>
      </w:r>
    </w:p>
    <w:p w14:paraId="5B42D220">
      <w:pPr>
        <w:numPr>
          <w:ilvl w:val="0"/>
          <w:numId w:val="26"/>
        </w:numPr>
        <w:autoSpaceDN w:val="0"/>
        <w:spacing w:line="500" w:lineRule="exact"/>
        <w:ind w:left="0" w:firstLine="426"/>
        <w:rPr>
          <w:rFonts w:hint="eastAsia" w:ascii="宋体" w:hAnsi="宋体"/>
          <w:sz w:val="28"/>
          <w:szCs w:val="28"/>
        </w:rPr>
      </w:pPr>
      <w:r>
        <w:rPr>
          <w:rFonts w:hint="eastAsia" w:ascii="宋体" w:hAnsi="宋体"/>
          <w:sz w:val="28"/>
          <w:szCs w:val="28"/>
        </w:rPr>
        <w:t>当登记新婚对象后，可以短信方式告知可以享受免费孕前优生检测。</w:t>
      </w:r>
    </w:p>
    <w:p w14:paraId="7A3DD4C8">
      <w:pPr>
        <w:numPr>
          <w:ilvl w:val="0"/>
          <w:numId w:val="26"/>
        </w:numPr>
        <w:autoSpaceDN w:val="0"/>
        <w:spacing w:line="500" w:lineRule="exact"/>
        <w:ind w:left="0" w:firstLine="426"/>
        <w:rPr>
          <w:rFonts w:hint="eastAsia" w:ascii="宋体" w:hAnsi="宋体"/>
          <w:sz w:val="28"/>
          <w:szCs w:val="28"/>
        </w:rPr>
      </w:pPr>
      <w:r>
        <w:rPr>
          <w:rFonts w:hint="eastAsia" w:ascii="宋体" w:hAnsi="宋体"/>
          <w:sz w:val="28"/>
          <w:szCs w:val="28"/>
        </w:rPr>
        <w:t>如果对象能免享受奖励优惠项目而未能享受时，可以短信告知申请。</w:t>
      </w:r>
    </w:p>
    <w:p w14:paraId="35651697">
      <w:pPr>
        <w:autoSpaceDN w:val="0"/>
        <w:spacing w:line="500" w:lineRule="exact"/>
        <w:rPr>
          <w:rFonts w:hint="eastAsia" w:ascii="宋体" w:hAnsi="宋体"/>
          <w:sz w:val="28"/>
          <w:szCs w:val="28"/>
        </w:rPr>
      </w:pPr>
      <w:r>
        <w:rPr>
          <w:rFonts w:hint="eastAsia" w:ascii="宋体" w:hAnsi="宋体"/>
          <w:sz w:val="28"/>
          <w:szCs w:val="28"/>
        </w:rPr>
        <w:t>4、人口计生综合决策</w:t>
      </w:r>
    </w:p>
    <w:p w14:paraId="1FFF8AF4">
      <w:pPr>
        <w:autoSpaceDN w:val="0"/>
        <w:spacing w:line="500" w:lineRule="exact"/>
        <w:ind w:firstLine="565" w:firstLineChars="202"/>
        <w:rPr>
          <w:rFonts w:hint="eastAsia" w:ascii="宋体" w:hAnsi="宋体"/>
          <w:sz w:val="28"/>
          <w:szCs w:val="28"/>
        </w:rPr>
      </w:pPr>
      <w:r>
        <w:rPr>
          <w:rFonts w:hint="eastAsia" w:hAnsi="宋体"/>
          <w:sz w:val="28"/>
          <w:szCs w:val="28"/>
        </w:rPr>
        <w:t>本平台展示全员人口信息库</w:t>
      </w:r>
      <w:r>
        <w:rPr>
          <w:sz w:val="28"/>
          <w:szCs w:val="28"/>
        </w:rPr>
        <w:t>的各项统计指标数据，并反映统计指标发展趋势，</w:t>
      </w:r>
      <w:r>
        <w:rPr>
          <w:rFonts w:hint="eastAsia" w:hAnsi="宋体"/>
          <w:sz w:val="28"/>
          <w:szCs w:val="28"/>
        </w:rPr>
        <w:t>对人口和计划生育</w:t>
      </w:r>
      <w:r>
        <w:rPr>
          <w:sz w:val="28"/>
          <w:szCs w:val="28"/>
        </w:rPr>
        <w:t>进行工作评估和预警</w:t>
      </w:r>
      <w:r>
        <w:rPr>
          <w:rFonts w:hint="eastAsia" w:hAnsi="宋体"/>
          <w:sz w:val="28"/>
          <w:szCs w:val="28"/>
        </w:rPr>
        <w:t>，为我省各级领导在地区人口预测</w:t>
      </w:r>
      <w:r>
        <w:rPr>
          <w:sz w:val="28"/>
          <w:szCs w:val="28"/>
        </w:rPr>
        <w:t>、</w:t>
      </w:r>
      <w:r>
        <w:rPr>
          <w:rFonts w:hint="eastAsia" w:hAnsi="宋体"/>
          <w:sz w:val="28"/>
          <w:szCs w:val="28"/>
        </w:rPr>
        <w:t>人口城镇化评估、</w:t>
      </w:r>
      <w:r>
        <w:rPr>
          <w:sz w:val="28"/>
          <w:szCs w:val="28"/>
        </w:rPr>
        <w:t>人口政策与人口老龄化等提供辅助决策支持</w:t>
      </w:r>
      <w:r>
        <w:rPr>
          <w:rFonts w:hint="eastAsia" w:hAnsi="宋体"/>
          <w:sz w:val="28"/>
          <w:szCs w:val="28"/>
        </w:rPr>
        <w:t>。本平台包括“人口动态”、“计划生育”、“社会经济”、“层级监控”四个部份。</w:t>
      </w:r>
    </w:p>
    <w:p w14:paraId="4C359348">
      <w:pPr>
        <w:autoSpaceDN w:val="0"/>
        <w:spacing w:line="500" w:lineRule="exact"/>
        <w:ind w:firstLine="425" w:firstLineChars="152"/>
        <w:rPr>
          <w:rFonts w:hint="eastAsia" w:ascii="宋体" w:hAnsi="宋体"/>
          <w:sz w:val="28"/>
          <w:szCs w:val="28"/>
        </w:rPr>
      </w:pPr>
      <w:r>
        <w:rPr>
          <w:rFonts w:hint="eastAsia" w:ascii="宋体" w:hAnsi="宋体"/>
          <w:sz w:val="28"/>
          <w:szCs w:val="28"/>
        </w:rPr>
        <w:t>（1）人口动态</w:t>
      </w:r>
    </w:p>
    <w:p w14:paraId="4165C503">
      <w:pPr>
        <w:autoSpaceDN w:val="0"/>
        <w:spacing w:line="500" w:lineRule="exact"/>
        <w:ind w:firstLine="565" w:firstLineChars="202"/>
        <w:rPr>
          <w:rFonts w:hint="eastAsia" w:ascii="宋体" w:hAnsi="宋体"/>
          <w:sz w:val="28"/>
          <w:szCs w:val="28"/>
        </w:rPr>
      </w:pPr>
      <w:r>
        <w:rPr>
          <w:rFonts w:hint="eastAsia" w:ascii="宋体" w:hAnsi="宋体"/>
          <w:sz w:val="28"/>
          <w:szCs w:val="28"/>
        </w:rPr>
        <w:t>1）总人口分布图：通过三条柱状图分区域展示当前总人口数量、男性数量、女性数量，并在标题上显示本级总人口数量、男性数量、女性数量及男女比例。</w:t>
      </w:r>
    </w:p>
    <w:p w14:paraId="7ACDC213">
      <w:pPr>
        <w:autoSpaceDN w:val="0"/>
        <w:spacing w:line="500" w:lineRule="exact"/>
        <w:ind w:firstLine="565" w:firstLineChars="202"/>
        <w:rPr>
          <w:rFonts w:hint="eastAsia" w:ascii="宋体" w:hAnsi="宋体"/>
          <w:sz w:val="28"/>
          <w:szCs w:val="28"/>
        </w:rPr>
      </w:pPr>
      <w:r>
        <w:rPr>
          <w:rFonts w:hint="eastAsia" w:ascii="宋体" w:hAnsi="宋体"/>
          <w:sz w:val="28"/>
          <w:szCs w:val="28"/>
        </w:rPr>
        <w:t>2）人口金字塔图：通过金字塔图展示当前全员人口0到80岁（最后一行为80周岁以上）分年龄分性别情况。</w:t>
      </w:r>
    </w:p>
    <w:p w14:paraId="5D63C649">
      <w:pPr>
        <w:autoSpaceDN w:val="0"/>
        <w:spacing w:line="500" w:lineRule="exact"/>
        <w:ind w:firstLine="565" w:firstLineChars="202"/>
        <w:rPr>
          <w:rFonts w:hint="eastAsia" w:ascii="宋体" w:hAnsi="宋体"/>
          <w:sz w:val="28"/>
          <w:szCs w:val="28"/>
        </w:rPr>
      </w:pPr>
      <w:r>
        <w:rPr>
          <w:rFonts w:hint="eastAsia" w:ascii="宋体" w:hAnsi="宋体"/>
          <w:sz w:val="28"/>
          <w:szCs w:val="28"/>
        </w:rPr>
        <w:t>3）全员人口特定年龄分布图：通过三条柱状图分区域展示当前指定年龄段总人口数量、男性数量、女性数量，并在标题上显示本级总人口数量、男性数量。展示的年龄段有：6周岁（当年拟入学）、60周岁以上、65周岁以上、70周岁以上、80周岁以上。</w:t>
      </w:r>
    </w:p>
    <w:p w14:paraId="470DF587">
      <w:pPr>
        <w:autoSpaceDN w:val="0"/>
        <w:spacing w:line="500" w:lineRule="exact"/>
        <w:ind w:firstLine="565" w:firstLineChars="202"/>
        <w:rPr>
          <w:rFonts w:hint="eastAsia" w:ascii="宋体" w:hAnsi="宋体"/>
          <w:sz w:val="28"/>
          <w:szCs w:val="28"/>
        </w:rPr>
      </w:pPr>
      <w:r>
        <w:rPr>
          <w:rFonts w:hint="eastAsia" w:ascii="宋体" w:hAnsi="宋体"/>
          <w:sz w:val="28"/>
          <w:szCs w:val="28"/>
        </w:rPr>
        <w:t>4）流入人口地区分布表：通过三条柱状图分区域展示当前流入总人口数量、男性数量、女性数量，并在标题上显示本级总人口数量、男性数量、女性数量及男女比例。分三张图分别展示总流入、跨省流入、省内流入分布情况。</w:t>
      </w:r>
    </w:p>
    <w:p w14:paraId="31AAD093">
      <w:pPr>
        <w:autoSpaceDN w:val="0"/>
        <w:spacing w:line="500" w:lineRule="exact"/>
        <w:ind w:firstLine="565" w:firstLineChars="202"/>
        <w:rPr>
          <w:rFonts w:hint="eastAsia" w:ascii="宋体" w:hAnsi="宋体"/>
          <w:sz w:val="28"/>
          <w:szCs w:val="28"/>
        </w:rPr>
      </w:pPr>
      <w:r>
        <w:rPr>
          <w:rFonts w:hint="eastAsia" w:ascii="宋体" w:hAnsi="宋体"/>
          <w:sz w:val="28"/>
          <w:szCs w:val="28"/>
        </w:rPr>
        <w:t>5）流入人口特定年龄分布图：通过三条柱状图分区域展示当前指定年龄段流入总人口数量、男性数量、女性数量，并在标题上显示本级总人口数量、男性数量。展示的年龄段有：6周岁（当年拟入学）、60周岁以上、65周岁以上、70周岁以上、80周岁以上。</w:t>
      </w:r>
    </w:p>
    <w:p w14:paraId="0EEEB560">
      <w:pPr>
        <w:autoSpaceDN w:val="0"/>
        <w:spacing w:line="500" w:lineRule="exact"/>
        <w:ind w:firstLine="565" w:firstLineChars="202"/>
        <w:rPr>
          <w:rFonts w:hint="eastAsia" w:ascii="宋体" w:hAnsi="宋体"/>
          <w:sz w:val="28"/>
          <w:szCs w:val="28"/>
        </w:rPr>
      </w:pPr>
      <w:r>
        <w:rPr>
          <w:rFonts w:hint="eastAsia" w:ascii="宋体" w:hAnsi="宋体"/>
          <w:sz w:val="28"/>
          <w:szCs w:val="28"/>
        </w:rPr>
        <w:t>6）流入人口来源分布图：通过全国地图展示全国各省流入到福建省区域的分布和密度情况。移动鼠标在各省所在地图可显示该省流入我省区域的数量。</w:t>
      </w:r>
    </w:p>
    <w:p w14:paraId="3FDBFCD3">
      <w:pPr>
        <w:autoSpaceDN w:val="0"/>
        <w:spacing w:line="500" w:lineRule="exact"/>
        <w:ind w:firstLine="565" w:firstLineChars="202"/>
        <w:rPr>
          <w:rFonts w:hint="eastAsia" w:ascii="宋体" w:hAnsi="宋体"/>
          <w:sz w:val="28"/>
          <w:szCs w:val="28"/>
        </w:rPr>
      </w:pPr>
      <w:r>
        <w:rPr>
          <w:rFonts w:hint="eastAsia" w:ascii="宋体" w:hAnsi="宋体"/>
          <w:sz w:val="28"/>
          <w:szCs w:val="28"/>
        </w:rPr>
        <w:t>7）流出人口地区分布表：通过三条柱状图分区域展示当前流出总人口数量、男性数量、女性数量，并在标题上显示本级总人口数量、男性数量、女性数量及男女比例。分三张图分别展示总流出、跨省流出、省内流出分布情况。</w:t>
      </w:r>
    </w:p>
    <w:p w14:paraId="42948B5B">
      <w:pPr>
        <w:autoSpaceDN w:val="0"/>
        <w:spacing w:line="500" w:lineRule="exact"/>
        <w:ind w:firstLine="565" w:firstLineChars="202"/>
        <w:rPr>
          <w:rFonts w:hint="eastAsia" w:ascii="宋体" w:hAnsi="宋体"/>
          <w:sz w:val="28"/>
          <w:szCs w:val="28"/>
        </w:rPr>
      </w:pPr>
      <w:r>
        <w:rPr>
          <w:rFonts w:hint="eastAsia" w:ascii="宋体" w:hAnsi="宋体"/>
          <w:sz w:val="28"/>
          <w:szCs w:val="28"/>
        </w:rPr>
        <w:t>8）流出人口去向分布图：通过全国地图展示福建省区域流向全国各省的分布和密度情况。移动鼠标在各省所在地图可显示我省区域流到该省的数量。</w:t>
      </w:r>
    </w:p>
    <w:p w14:paraId="4618F4DC">
      <w:pPr>
        <w:autoSpaceDN w:val="0"/>
        <w:spacing w:line="500" w:lineRule="exact"/>
        <w:ind w:firstLine="425" w:firstLineChars="152"/>
        <w:rPr>
          <w:rFonts w:hint="eastAsia" w:ascii="宋体" w:hAnsi="宋体"/>
          <w:sz w:val="28"/>
          <w:szCs w:val="28"/>
        </w:rPr>
      </w:pPr>
      <w:r>
        <w:rPr>
          <w:rFonts w:hint="eastAsia" w:ascii="宋体" w:hAnsi="宋体"/>
          <w:sz w:val="28"/>
          <w:szCs w:val="28"/>
        </w:rPr>
        <w:t>（2）计划生育</w:t>
      </w:r>
    </w:p>
    <w:p w14:paraId="6D6692EA">
      <w:pPr>
        <w:autoSpaceDN w:val="0"/>
        <w:spacing w:line="500" w:lineRule="exact"/>
        <w:ind w:firstLine="565" w:firstLineChars="202"/>
        <w:rPr>
          <w:rFonts w:hint="eastAsia" w:ascii="宋体" w:hAnsi="宋体"/>
          <w:sz w:val="28"/>
          <w:szCs w:val="28"/>
        </w:rPr>
      </w:pPr>
      <w:r>
        <w:rPr>
          <w:rFonts w:hint="eastAsia" w:ascii="宋体" w:hAnsi="宋体"/>
          <w:sz w:val="28"/>
          <w:szCs w:val="28"/>
        </w:rPr>
        <w:t>1）总人口分布图：通过三条柱状图分区域展示当前总人口数量、男性数量、女性数量，并在标题上显示本级总人口数量、男性数量、女性数量及男女比常住育龄妇女分布图：通过柱状图分区域展示常住育龄妇女数量；通过单层饼图展示本区域育龄妇女婚姻状况结构图。用多层饼图展示本区域育龄妇女分孩次结构图。</w:t>
      </w:r>
    </w:p>
    <w:p w14:paraId="69036DCE">
      <w:pPr>
        <w:autoSpaceDN w:val="0"/>
        <w:spacing w:line="500" w:lineRule="exact"/>
        <w:ind w:firstLine="565" w:firstLineChars="202"/>
        <w:rPr>
          <w:rFonts w:hint="eastAsia" w:ascii="宋体" w:hAnsi="宋体"/>
          <w:sz w:val="28"/>
          <w:szCs w:val="28"/>
        </w:rPr>
      </w:pPr>
      <w:r>
        <w:rPr>
          <w:rFonts w:hint="eastAsia" w:ascii="宋体" w:hAnsi="宋体"/>
          <w:sz w:val="28"/>
          <w:szCs w:val="28"/>
        </w:rPr>
        <w:t>2）节育率：通过二条柱状图分别展示分区域综合节育措施落实率（除长效外还包括口服及注射避孕药、避孕套、外用药等）和长效节育措施落实率（主要是指上环、皮埋、结扎措施）。</w:t>
      </w:r>
    </w:p>
    <w:p w14:paraId="146B717C">
      <w:pPr>
        <w:autoSpaceDN w:val="0"/>
        <w:spacing w:line="500" w:lineRule="exact"/>
        <w:ind w:firstLine="565" w:firstLineChars="202"/>
        <w:rPr>
          <w:rFonts w:hint="eastAsia" w:ascii="宋体" w:hAnsi="宋体"/>
          <w:sz w:val="28"/>
          <w:szCs w:val="28"/>
        </w:rPr>
      </w:pPr>
      <w:r>
        <w:rPr>
          <w:rFonts w:hint="eastAsia" w:ascii="宋体" w:hAnsi="宋体"/>
          <w:sz w:val="28"/>
          <w:szCs w:val="28"/>
        </w:rPr>
        <w:t>3）常住出生性别比：通过柱状图分区域展示当年度常住出生性别比情况（可通过选择年度查看）。通过折线图展示近几年常住出生性别比变化趋势。通过饼状图展示当年出生分孩次结构情况。</w:t>
      </w:r>
    </w:p>
    <w:p w14:paraId="76A954BB">
      <w:pPr>
        <w:autoSpaceDN w:val="0"/>
        <w:spacing w:line="500" w:lineRule="exact"/>
        <w:ind w:firstLine="565" w:firstLineChars="202"/>
        <w:rPr>
          <w:rFonts w:hint="eastAsia" w:ascii="宋体" w:hAnsi="宋体"/>
          <w:sz w:val="28"/>
          <w:szCs w:val="28"/>
        </w:rPr>
      </w:pPr>
      <w:r>
        <w:rPr>
          <w:rFonts w:hint="eastAsia" w:ascii="宋体" w:hAnsi="宋体"/>
          <w:sz w:val="28"/>
          <w:szCs w:val="28"/>
        </w:rPr>
        <w:t>4）常住出生政策符合情况：通过柱状图分区域展示当年度常住出生政策符合率情况（可通过选择年度查看往年）。通过折线图展示近几年常住出生政策符合率变化趋势。</w:t>
      </w:r>
    </w:p>
    <w:p w14:paraId="50BF0887">
      <w:pPr>
        <w:autoSpaceDN w:val="0"/>
        <w:spacing w:line="500" w:lineRule="exact"/>
        <w:ind w:firstLine="565" w:firstLineChars="202"/>
        <w:rPr>
          <w:rFonts w:hint="eastAsia" w:ascii="宋体" w:hAnsi="宋体"/>
          <w:sz w:val="28"/>
          <w:szCs w:val="28"/>
        </w:rPr>
      </w:pPr>
      <w:r>
        <w:rPr>
          <w:rFonts w:hint="eastAsia" w:ascii="宋体" w:hAnsi="宋体"/>
          <w:sz w:val="28"/>
          <w:szCs w:val="28"/>
        </w:rPr>
        <w:t>5）人口指标：通过折线图分区域展示展示近几年本区域人口自然增长率变化趋势。通过折线图分区域展示展示近几年本区域人口出生率变化趋势。通过折线图分区域展示展示近几年本区域人口死亡率变化趋势。</w:t>
      </w:r>
    </w:p>
    <w:p w14:paraId="72880477">
      <w:pPr>
        <w:autoSpaceDN w:val="0"/>
        <w:spacing w:line="500" w:lineRule="exact"/>
        <w:ind w:firstLine="565" w:firstLineChars="202"/>
        <w:rPr>
          <w:rFonts w:hint="eastAsia" w:ascii="宋体" w:hAnsi="宋体"/>
          <w:sz w:val="28"/>
          <w:szCs w:val="28"/>
        </w:rPr>
      </w:pPr>
      <w:r>
        <w:rPr>
          <w:rFonts w:hint="eastAsia" w:ascii="宋体" w:hAnsi="宋体"/>
          <w:sz w:val="28"/>
          <w:szCs w:val="28"/>
        </w:rPr>
        <w:t>6）总和生育率：通过柱状图分区域展示当年度常住总和生育率指标（可通过选择年度查看往年）。通过折线图分区域展示展示近几年本区域总和生育率变化趋势。</w:t>
      </w:r>
    </w:p>
    <w:p w14:paraId="76139C22">
      <w:pPr>
        <w:autoSpaceDN w:val="0"/>
        <w:spacing w:line="500" w:lineRule="exact"/>
        <w:ind w:firstLine="565" w:firstLineChars="202"/>
        <w:rPr>
          <w:rFonts w:hint="eastAsia" w:ascii="宋体" w:hAnsi="宋体"/>
          <w:sz w:val="28"/>
          <w:szCs w:val="28"/>
        </w:rPr>
      </w:pPr>
      <w:r>
        <w:rPr>
          <w:rFonts w:hint="eastAsia" w:ascii="宋体" w:hAnsi="宋体"/>
          <w:sz w:val="28"/>
          <w:szCs w:val="28"/>
        </w:rPr>
        <w:t>7）分年龄独生子女数趋势图：通过折线图展示当前本区域独生子女分年龄（0到50周岁）变化趋势图。</w:t>
      </w:r>
    </w:p>
    <w:p w14:paraId="2092F35B">
      <w:pPr>
        <w:autoSpaceDN w:val="0"/>
        <w:spacing w:line="500" w:lineRule="exact"/>
        <w:ind w:firstLine="565" w:firstLineChars="202"/>
        <w:rPr>
          <w:rFonts w:hint="eastAsia" w:ascii="宋体" w:hAnsi="宋体"/>
          <w:sz w:val="28"/>
          <w:szCs w:val="28"/>
        </w:rPr>
      </w:pPr>
      <w:r>
        <w:rPr>
          <w:rFonts w:hint="eastAsia" w:ascii="宋体" w:hAnsi="宋体"/>
          <w:sz w:val="28"/>
          <w:szCs w:val="28"/>
        </w:rPr>
        <w:t>8）初婚情况统计图：通过三条柱状图分区域展示当年初婚数量、早婚数量、晚婚数量（可选择年度查看往年），通过折线图展示近几年本区域晚婚率变化趋势。</w:t>
      </w:r>
    </w:p>
    <w:p w14:paraId="430B6729">
      <w:pPr>
        <w:autoSpaceDN w:val="0"/>
        <w:spacing w:line="500" w:lineRule="exact"/>
        <w:ind w:firstLine="565" w:firstLineChars="202"/>
        <w:rPr>
          <w:rFonts w:hint="eastAsia" w:ascii="宋体" w:hAnsi="宋体"/>
          <w:sz w:val="28"/>
          <w:szCs w:val="28"/>
        </w:rPr>
      </w:pPr>
      <w:r>
        <w:rPr>
          <w:rFonts w:hint="eastAsia" w:ascii="宋体" w:hAnsi="宋体"/>
          <w:sz w:val="28"/>
          <w:szCs w:val="28"/>
        </w:rPr>
        <w:t>9）双查到位率：通过柱状图分区域展示当年度常住双查率指标（可通过选择年度查看往年）。</w:t>
      </w:r>
    </w:p>
    <w:p w14:paraId="2D8A9263">
      <w:pPr>
        <w:autoSpaceDN w:val="0"/>
        <w:spacing w:line="500" w:lineRule="exact"/>
        <w:ind w:firstLine="565" w:firstLineChars="202"/>
        <w:rPr>
          <w:rFonts w:hint="eastAsia" w:ascii="宋体" w:hAnsi="宋体"/>
          <w:sz w:val="28"/>
          <w:szCs w:val="28"/>
        </w:rPr>
      </w:pPr>
      <w:r>
        <w:rPr>
          <w:rFonts w:hint="eastAsia" w:ascii="宋体" w:hAnsi="宋体"/>
          <w:sz w:val="28"/>
          <w:szCs w:val="28"/>
        </w:rPr>
        <w:t>10）流出育龄妇女分布图：通过柱状图分区域展示流出育龄妇女数量；  通过单层饼图展示本区域流出育龄妇女婚姻状况结构图。用多层饼图展示本区域流出育龄妇女分孩次结构图。</w:t>
      </w:r>
    </w:p>
    <w:p w14:paraId="5C672990">
      <w:pPr>
        <w:autoSpaceDN w:val="0"/>
        <w:spacing w:line="500" w:lineRule="exact"/>
        <w:ind w:firstLine="565" w:firstLineChars="202"/>
        <w:rPr>
          <w:rFonts w:hint="eastAsia" w:ascii="宋体" w:hAnsi="宋体"/>
          <w:sz w:val="28"/>
          <w:szCs w:val="28"/>
        </w:rPr>
      </w:pPr>
      <w:r>
        <w:rPr>
          <w:rFonts w:hint="eastAsia" w:ascii="宋体" w:hAnsi="宋体"/>
          <w:sz w:val="28"/>
          <w:szCs w:val="28"/>
        </w:rPr>
        <w:t>11）流入育龄妇女分布图：通过柱状图分区域展示流入育龄妇女数量；  通过单层饼图展示本区域流入育龄妇女婚姻状况结构图。用多层饼图展示本区域流入育龄妇女分孩次结构图。</w:t>
      </w:r>
    </w:p>
    <w:p w14:paraId="74C3828F">
      <w:pPr>
        <w:autoSpaceDN w:val="0"/>
        <w:spacing w:line="500" w:lineRule="exact"/>
        <w:ind w:firstLine="565" w:firstLineChars="202"/>
        <w:rPr>
          <w:rFonts w:hint="eastAsia" w:ascii="宋体" w:hAnsi="宋体"/>
          <w:sz w:val="28"/>
          <w:szCs w:val="28"/>
        </w:rPr>
      </w:pPr>
      <w:r>
        <w:rPr>
          <w:rFonts w:hint="eastAsia" w:ascii="宋体" w:hAnsi="宋体"/>
          <w:sz w:val="28"/>
          <w:szCs w:val="28"/>
        </w:rPr>
        <w:t>12）流入出生性别比：通过柱状图分区域展示当年度流入出生性别比情况（可通过选择年度查看）。通过折线图展示近几年流入出生性别比变化趋势。通过饼状图展示当年流入出生分孩次结构情况。</w:t>
      </w:r>
    </w:p>
    <w:p w14:paraId="44D74016">
      <w:pPr>
        <w:autoSpaceDN w:val="0"/>
        <w:spacing w:line="500" w:lineRule="exact"/>
        <w:ind w:firstLine="565" w:firstLineChars="202"/>
        <w:rPr>
          <w:rFonts w:hint="eastAsia" w:ascii="宋体" w:hAnsi="宋体"/>
          <w:sz w:val="28"/>
          <w:szCs w:val="28"/>
        </w:rPr>
      </w:pPr>
      <w:r>
        <w:rPr>
          <w:rFonts w:hint="eastAsia" w:ascii="宋体" w:hAnsi="宋体"/>
          <w:sz w:val="28"/>
          <w:szCs w:val="28"/>
        </w:rPr>
        <w:t>13）流入出生政策符合情况：通过柱状图分区域展示当年度流入出生政策符合率情况（可通过选择年度查看往年）。通过折线图展示近几年流入出生政策符合率变化趋势。</w:t>
      </w:r>
    </w:p>
    <w:p w14:paraId="494EABA1">
      <w:pPr>
        <w:autoSpaceDN w:val="0"/>
        <w:spacing w:line="500" w:lineRule="exact"/>
        <w:ind w:firstLine="565" w:firstLineChars="202"/>
        <w:rPr>
          <w:rFonts w:hint="eastAsia" w:ascii="宋体" w:hAnsi="宋体"/>
          <w:sz w:val="28"/>
          <w:szCs w:val="28"/>
        </w:rPr>
      </w:pPr>
      <w:r>
        <w:rPr>
          <w:rFonts w:hint="eastAsia" w:ascii="宋体" w:hAnsi="宋体"/>
          <w:sz w:val="28"/>
          <w:szCs w:val="28"/>
        </w:rPr>
        <w:t>14）流入双查到位率：通过柱状图分区域展示当年度流入双查率指标（可通过选择年度查看往年）。</w:t>
      </w:r>
    </w:p>
    <w:p w14:paraId="70490EBC">
      <w:pPr>
        <w:autoSpaceDN w:val="0"/>
        <w:spacing w:line="500" w:lineRule="exact"/>
        <w:ind w:firstLine="425" w:firstLineChars="152"/>
        <w:rPr>
          <w:rFonts w:hint="eastAsia" w:ascii="宋体" w:hAnsi="宋体"/>
          <w:sz w:val="28"/>
          <w:szCs w:val="28"/>
        </w:rPr>
      </w:pPr>
      <w:r>
        <w:rPr>
          <w:rFonts w:hint="eastAsia" w:ascii="宋体" w:hAnsi="宋体"/>
          <w:sz w:val="28"/>
          <w:szCs w:val="28"/>
        </w:rPr>
        <w:t>（3）社会经济</w:t>
      </w:r>
    </w:p>
    <w:p w14:paraId="2DC7C426">
      <w:pPr>
        <w:autoSpaceDN w:val="0"/>
        <w:spacing w:line="500" w:lineRule="exact"/>
        <w:ind w:firstLine="565" w:firstLineChars="202"/>
        <w:rPr>
          <w:rFonts w:hint="eastAsia" w:ascii="宋体" w:hAnsi="宋体"/>
          <w:sz w:val="28"/>
          <w:szCs w:val="28"/>
        </w:rPr>
      </w:pPr>
      <w:r>
        <w:rPr>
          <w:rFonts w:hint="eastAsia" w:ascii="宋体" w:hAnsi="宋体"/>
          <w:sz w:val="28"/>
          <w:szCs w:val="28"/>
        </w:rPr>
        <w:t>1）独生子女家庭分布图：通过三条柱状图分区域展示独生子女家庭数量、城镇独生子女家庭数量、农村城镇独生子女家庭数量；</w:t>
      </w:r>
    </w:p>
    <w:p w14:paraId="25637192">
      <w:pPr>
        <w:autoSpaceDN w:val="0"/>
        <w:spacing w:line="500" w:lineRule="exact"/>
        <w:ind w:firstLine="565" w:firstLineChars="202"/>
        <w:rPr>
          <w:rFonts w:hint="eastAsia" w:ascii="宋体" w:hAnsi="宋体"/>
          <w:sz w:val="28"/>
          <w:szCs w:val="28"/>
        </w:rPr>
      </w:pPr>
      <w:r>
        <w:rPr>
          <w:rFonts w:hint="eastAsia" w:ascii="宋体" w:hAnsi="宋体"/>
          <w:sz w:val="28"/>
          <w:szCs w:val="28"/>
        </w:rPr>
        <w:t>通过三条柱状图分区域展示独生子女家庭数量、男孩独生子女家庭数量、女孩独生子女家庭数量；</w:t>
      </w:r>
    </w:p>
    <w:p w14:paraId="046CEF36">
      <w:pPr>
        <w:autoSpaceDN w:val="0"/>
        <w:spacing w:line="500" w:lineRule="exact"/>
        <w:ind w:firstLine="565" w:firstLineChars="202"/>
        <w:rPr>
          <w:rFonts w:hint="eastAsia" w:ascii="宋体" w:hAnsi="宋体"/>
          <w:sz w:val="28"/>
          <w:szCs w:val="28"/>
        </w:rPr>
      </w:pPr>
      <w:r>
        <w:rPr>
          <w:rFonts w:hint="eastAsia" w:ascii="宋体" w:hAnsi="宋体"/>
          <w:sz w:val="28"/>
          <w:szCs w:val="28"/>
        </w:rPr>
        <w:t>2）常住文化程度结构分布图：通过饼状图展示当前本区域常住人口文化程度结构分布情况。</w:t>
      </w:r>
    </w:p>
    <w:p w14:paraId="23E02334">
      <w:pPr>
        <w:autoSpaceDN w:val="0"/>
        <w:spacing w:line="500" w:lineRule="exact"/>
        <w:ind w:firstLine="565" w:firstLineChars="202"/>
        <w:rPr>
          <w:rFonts w:hint="eastAsia" w:ascii="宋体" w:hAnsi="宋体"/>
          <w:sz w:val="28"/>
          <w:szCs w:val="28"/>
        </w:rPr>
      </w:pPr>
      <w:r>
        <w:rPr>
          <w:rFonts w:hint="eastAsia" w:ascii="宋体" w:hAnsi="宋体"/>
          <w:sz w:val="28"/>
          <w:szCs w:val="28"/>
        </w:rPr>
        <w:t>3）流出文化程度结构分布图：通过饼状图展示当前本区域流出人口文化程度结构分布情况。</w:t>
      </w:r>
    </w:p>
    <w:p w14:paraId="0C021993">
      <w:pPr>
        <w:autoSpaceDN w:val="0"/>
        <w:spacing w:line="500" w:lineRule="exact"/>
        <w:ind w:firstLine="565" w:firstLineChars="202"/>
        <w:rPr>
          <w:rFonts w:hint="eastAsia" w:ascii="宋体" w:hAnsi="宋体"/>
          <w:sz w:val="28"/>
          <w:szCs w:val="28"/>
        </w:rPr>
      </w:pPr>
      <w:r>
        <w:rPr>
          <w:rFonts w:hint="eastAsia" w:ascii="宋体" w:hAnsi="宋体"/>
          <w:sz w:val="28"/>
          <w:szCs w:val="28"/>
        </w:rPr>
        <w:t>4）流入文化程度结构分布图：通过饼状图展示当前本区域流入人口文化程度结构分布情况。</w:t>
      </w:r>
    </w:p>
    <w:p w14:paraId="7FED483F">
      <w:pPr>
        <w:autoSpaceDN w:val="0"/>
        <w:spacing w:line="500" w:lineRule="exact"/>
        <w:ind w:firstLine="565" w:firstLineChars="202"/>
        <w:rPr>
          <w:rFonts w:hint="eastAsia" w:ascii="宋体" w:hAnsi="宋体"/>
          <w:sz w:val="28"/>
          <w:szCs w:val="28"/>
        </w:rPr>
      </w:pPr>
      <w:r>
        <w:rPr>
          <w:rFonts w:hint="eastAsia" w:ascii="宋体" w:hAnsi="宋体"/>
          <w:sz w:val="28"/>
          <w:szCs w:val="28"/>
        </w:rPr>
        <w:t>5）常住少数民族结构分布图：通过柱状图展示当前本区域常住人口少数民族结构分布情况。</w:t>
      </w:r>
    </w:p>
    <w:p w14:paraId="57F9B2EC">
      <w:pPr>
        <w:autoSpaceDN w:val="0"/>
        <w:spacing w:line="500" w:lineRule="exact"/>
        <w:ind w:firstLine="565" w:firstLineChars="202"/>
        <w:rPr>
          <w:rFonts w:hint="eastAsia" w:ascii="宋体" w:hAnsi="宋体"/>
          <w:sz w:val="28"/>
          <w:szCs w:val="28"/>
        </w:rPr>
      </w:pPr>
      <w:r>
        <w:rPr>
          <w:rFonts w:hint="eastAsia" w:ascii="宋体" w:hAnsi="宋体"/>
          <w:sz w:val="28"/>
          <w:szCs w:val="28"/>
        </w:rPr>
        <w:t>6）流入少数民族结构分布图：通过柱状图展示当前本区域流入人口少数民族结构分布情况。</w:t>
      </w:r>
    </w:p>
    <w:p w14:paraId="72BFE35C">
      <w:pPr>
        <w:autoSpaceDN w:val="0"/>
        <w:spacing w:line="500" w:lineRule="exact"/>
        <w:ind w:firstLine="565" w:firstLineChars="202"/>
        <w:rPr>
          <w:rFonts w:hint="eastAsia" w:ascii="宋体" w:hAnsi="宋体"/>
          <w:sz w:val="28"/>
          <w:szCs w:val="28"/>
        </w:rPr>
      </w:pPr>
      <w:r>
        <w:rPr>
          <w:rFonts w:hint="eastAsia" w:ascii="宋体" w:hAnsi="宋体"/>
          <w:sz w:val="28"/>
          <w:szCs w:val="28"/>
        </w:rPr>
        <w:t>7）常住户口性质结构分布图：通过饼状图展示当前本区域常住人口户口性质结构分布情况。</w:t>
      </w:r>
    </w:p>
    <w:p w14:paraId="7C5A1992">
      <w:pPr>
        <w:autoSpaceDN w:val="0"/>
        <w:spacing w:line="500" w:lineRule="exact"/>
        <w:ind w:firstLine="565" w:firstLineChars="202"/>
        <w:rPr>
          <w:rFonts w:hint="eastAsia" w:ascii="宋体" w:hAnsi="宋体"/>
          <w:sz w:val="28"/>
          <w:szCs w:val="28"/>
        </w:rPr>
      </w:pPr>
      <w:r>
        <w:rPr>
          <w:rFonts w:hint="eastAsia" w:ascii="宋体" w:hAnsi="宋体"/>
          <w:sz w:val="28"/>
          <w:szCs w:val="28"/>
        </w:rPr>
        <w:t>8）流出户口性质结构分布图：通过饼状图展示当前本区域流出人口户口性质结构分布情况。</w:t>
      </w:r>
    </w:p>
    <w:p w14:paraId="61C308B6">
      <w:pPr>
        <w:autoSpaceDN w:val="0"/>
        <w:spacing w:line="500" w:lineRule="exact"/>
        <w:ind w:firstLine="565" w:firstLineChars="202"/>
        <w:rPr>
          <w:rFonts w:hint="eastAsia" w:ascii="宋体" w:hAnsi="宋体"/>
          <w:sz w:val="28"/>
          <w:szCs w:val="28"/>
        </w:rPr>
      </w:pPr>
      <w:r>
        <w:rPr>
          <w:rFonts w:hint="eastAsia" w:ascii="宋体" w:hAnsi="宋体"/>
          <w:sz w:val="28"/>
          <w:szCs w:val="28"/>
        </w:rPr>
        <w:t>9）流入户口性质结构分布图：通过饼状图展示当前本区域流入人口户口性质结构分布情况。</w:t>
      </w:r>
    </w:p>
    <w:p w14:paraId="60C8F1B4">
      <w:pPr>
        <w:autoSpaceDN w:val="0"/>
        <w:spacing w:line="500" w:lineRule="exact"/>
        <w:ind w:firstLine="425" w:firstLineChars="152"/>
        <w:rPr>
          <w:rFonts w:hint="eastAsia" w:ascii="宋体" w:hAnsi="宋体"/>
          <w:sz w:val="28"/>
          <w:szCs w:val="28"/>
        </w:rPr>
      </w:pPr>
      <w:r>
        <w:rPr>
          <w:rFonts w:hint="eastAsia" w:ascii="宋体" w:hAnsi="宋体"/>
          <w:sz w:val="28"/>
          <w:szCs w:val="28"/>
        </w:rPr>
        <w:t>（4）层级监管</w:t>
      </w:r>
    </w:p>
    <w:p w14:paraId="563547F8">
      <w:pPr>
        <w:autoSpaceDN w:val="0"/>
        <w:spacing w:line="500" w:lineRule="exact"/>
        <w:ind w:firstLine="565" w:firstLineChars="202"/>
        <w:rPr>
          <w:rFonts w:hint="eastAsia" w:ascii="宋体" w:hAnsi="宋体"/>
          <w:sz w:val="28"/>
          <w:szCs w:val="28"/>
        </w:rPr>
      </w:pPr>
      <w:r>
        <w:rPr>
          <w:rFonts w:hint="eastAsia" w:ascii="宋体" w:hAnsi="宋体"/>
          <w:sz w:val="28"/>
          <w:szCs w:val="28"/>
        </w:rPr>
        <w:t>1）全员人口服务与管理系统用户情况：通过二条柱状图分区域展示全员人口系统注册用户数量、在线用户数量；</w:t>
      </w:r>
    </w:p>
    <w:p w14:paraId="64381A24">
      <w:pPr>
        <w:autoSpaceDN w:val="0"/>
        <w:spacing w:line="500" w:lineRule="exact"/>
        <w:ind w:firstLine="565" w:firstLineChars="202"/>
        <w:rPr>
          <w:rFonts w:hint="eastAsia" w:ascii="宋体" w:hAnsi="宋体"/>
          <w:sz w:val="28"/>
          <w:szCs w:val="28"/>
        </w:rPr>
      </w:pPr>
      <w:r>
        <w:rPr>
          <w:rFonts w:hint="eastAsia" w:ascii="宋体" w:hAnsi="宋体"/>
          <w:sz w:val="28"/>
          <w:szCs w:val="28"/>
        </w:rPr>
        <w:t>2）流动人口服务与管理系统用户情况：通过二条柱状图分区域展示流动人口系统注册用户数量、在线用户数量；</w:t>
      </w:r>
    </w:p>
    <w:p w14:paraId="4987E34E">
      <w:pPr>
        <w:autoSpaceDN w:val="0"/>
        <w:spacing w:line="500" w:lineRule="exact"/>
        <w:ind w:firstLine="565" w:firstLineChars="202"/>
        <w:rPr>
          <w:rFonts w:hint="eastAsia" w:ascii="宋体" w:hAnsi="宋体"/>
          <w:sz w:val="28"/>
          <w:szCs w:val="28"/>
        </w:rPr>
      </w:pPr>
      <w:r>
        <w:rPr>
          <w:rFonts w:hint="eastAsia" w:ascii="宋体" w:hAnsi="宋体"/>
          <w:sz w:val="28"/>
          <w:szCs w:val="28"/>
        </w:rPr>
        <w:t>3）流动人口协查反馈监测：通过二条柱状图分区域展示当年流动人口现孕对象协查应反馈数、已反馈数；通过二条柱状图分区域展示当年流动人口未办理婚育证明对象协查应反馈数、已反馈数；通过二条柱状图分区域展示当年流动人口未落实长效节育措施对象协查应反馈数、已反馈数；</w:t>
      </w:r>
    </w:p>
    <w:p w14:paraId="6F6292B4">
      <w:pPr>
        <w:autoSpaceDN w:val="0"/>
        <w:spacing w:line="500" w:lineRule="exact"/>
        <w:ind w:firstLine="565" w:firstLineChars="202"/>
        <w:rPr>
          <w:rFonts w:hint="eastAsia" w:ascii="宋体" w:hAnsi="宋体"/>
          <w:sz w:val="28"/>
          <w:szCs w:val="28"/>
        </w:rPr>
      </w:pPr>
      <w:r>
        <w:rPr>
          <w:rFonts w:hint="eastAsia" w:ascii="宋体" w:hAnsi="宋体"/>
          <w:sz w:val="28"/>
          <w:szCs w:val="28"/>
        </w:rPr>
        <w:t>4）流动人口三项通报接收监测：通过二条柱状图分区域展示当年流动人口一孩生育服务证登记通报应接收数、已接收数；通过二条柱状图分区域展示当年流动人口避孕节育服务通报应接收数、已接收数；通过二条柱状图分区域展示当年流动人口手术服务通报应接收数、已接收数；</w:t>
      </w:r>
    </w:p>
    <w:p w14:paraId="53BED60C">
      <w:pPr>
        <w:autoSpaceDN w:val="0"/>
        <w:spacing w:line="500" w:lineRule="exact"/>
        <w:ind w:firstLine="565" w:firstLineChars="202"/>
        <w:rPr>
          <w:rFonts w:hint="eastAsia" w:ascii="宋体" w:hAnsi="宋体"/>
          <w:sz w:val="28"/>
          <w:szCs w:val="28"/>
        </w:rPr>
      </w:pPr>
      <w:r>
        <w:rPr>
          <w:rFonts w:hint="eastAsia" w:ascii="宋体" w:hAnsi="宋体"/>
          <w:sz w:val="28"/>
          <w:szCs w:val="28"/>
        </w:rPr>
        <w:t>5）流动人口其他通报接收监测：通过二条柱状图分区域展示当年省内流动人口生育变动通报应接收数、已接收数；通过二条柱状图分区域展示当年省内流动人口婚姻变动报应接收数、已接收数；</w:t>
      </w:r>
    </w:p>
    <w:p w14:paraId="7EE2F149">
      <w:pPr>
        <w:autoSpaceDN w:val="0"/>
        <w:spacing w:line="500" w:lineRule="exact"/>
        <w:ind w:firstLine="565" w:firstLineChars="202"/>
        <w:rPr>
          <w:rFonts w:hint="eastAsia" w:ascii="宋体" w:hAnsi="宋体"/>
          <w:sz w:val="28"/>
          <w:szCs w:val="28"/>
        </w:rPr>
      </w:pPr>
      <w:r>
        <w:rPr>
          <w:rFonts w:hint="eastAsia" w:ascii="宋体" w:hAnsi="宋体"/>
          <w:sz w:val="28"/>
          <w:szCs w:val="28"/>
        </w:rPr>
        <w:t>6）流动人口公文交换阅读监测：通过二条柱状图分区域展示当年省内公文交换应阅读数、已阅读数；</w:t>
      </w:r>
    </w:p>
    <w:p w14:paraId="306B44B1">
      <w:pPr>
        <w:autoSpaceDN w:val="0"/>
        <w:spacing w:line="500" w:lineRule="exact"/>
        <w:ind w:firstLine="565" w:firstLineChars="202"/>
        <w:rPr>
          <w:rFonts w:hint="eastAsia" w:ascii="宋体" w:hAnsi="宋体"/>
          <w:sz w:val="28"/>
          <w:szCs w:val="28"/>
        </w:rPr>
      </w:pPr>
      <w:r>
        <w:rPr>
          <w:rFonts w:hint="eastAsia" w:ascii="宋体" w:hAnsi="宋体"/>
          <w:sz w:val="28"/>
          <w:szCs w:val="28"/>
        </w:rPr>
        <w:t>7）单独生育证发证情况监测：通过二条柱状图分区域展示指定时间段单独生育证发证数量及出生数量；</w:t>
      </w:r>
    </w:p>
    <w:p w14:paraId="13725580">
      <w:pPr>
        <w:autoSpaceDN w:val="0"/>
        <w:spacing w:line="500" w:lineRule="exact"/>
        <w:ind w:firstLine="565" w:firstLineChars="202"/>
        <w:rPr>
          <w:rFonts w:hint="eastAsia" w:ascii="宋体" w:hAnsi="宋体"/>
          <w:sz w:val="28"/>
          <w:szCs w:val="28"/>
        </w:rPr>
      </w:pPr>
      <w:r>
        <w:rPr>
          <w:rFonts w:hint="eastAsia" w:ascii="宋体" w:hAnsi="宋体"/>
          <w:sz w:val="28"/>
          <w:szCs w:val="28"/>
        </w:rPr>
        <w:t>8）出生分娩户籍分布图：通过柱状图分区域展示指定时间内卫生平台中推送到计生平台的出生分娩按户籍分布数量情况。</w:t>
      </w:r>
    </w:p>
    <w:p w14:paraId="00C7828F">
      <w:pPr>
        <w:autoSpaceDN w:val="0"/>
        <w:spacing w:line="500" w:lineRule="exact"/>
        <w:ind w:firstLine="565" w:firstLineChars="202"/>
        <w:rPr>
          <w:rFonts w:hint="eastAsia" w:ascii="宋体" w:hAnsi="宋体"/>
          <w:sz w:val="28"/>
          <w:szCs w:val="28"/>
        </w:rPr>
      </w:pPr>
      <w:r>
        <w:rPr>
          <w:rFonts w:hint="eastAsia" w:ascii="宋体" w:hAnsi="宋体"/>
          <w:sz w:val="28"/>
          <w:szCs w:val="28"/>
        </w:rPr>
        <w:t>9）出生分娩户籍性别比情况图：通过柱状图分户籍区域展示指定时间内卫生平台中推送到计生平台的出生分娩性别比情况。</w:t>
      </w:r>
    </w:p>
    <w:p w14:paraId="4A3BBFBC">
      <w:pPr>
        <w:autoSpaceDN w:val="0"/>
        <w:spacing w:line="500" w:lineRule="exact"/>
        <w:ind w:firstLine="565" w:firstLineChars="202"/>
        <w:rPr>
          <w:rFonts w:hint="eastAsia" w:ascii="宋体" w:hAnsi="宋体"/>
          <w:sz w:val="28"/>
          <w:szCs w:val="28"/>
        </w:rPr>
      </w:pPr>
      <w:r>
        <w:rPr>
          <w:rFonts w:hint="eastAsia" w:ascii="宋体" w:hAnsi="宋体"/>
          <w:sz w:val="28"/>
          <w:szCs w:val="28"/>
        </w:rPr>
        <w:t>10）出生分娩上报情况：通过饼状图展示指定时间内卫生平台中推送到计生平台的出生分娩信息出生上报情况（出生已上报、全员查无此人、出生日期不一致、性别不一致、出生未上报）。</w:t>
      </w:r>
    </w:p>
    <w:p w14:paraId="03DE2BBB">
      <w:pPr>
        <w:autoSpaceDN w:val="0"/>
        <w:spacing w:line="500" w:lineRule="exact"/>
        <w:ind w:firstLine="560" w:firstLineChars="200"/>
        <w:rPr>
          <w:rFonts w:hint="eastAsia" w:ascii="宋体" w:hAnsi="宋体"/>
          <w:sz w:val="28"/>
          <w:szCs w:val="28"/>
        </w:rPr>
      </w:pPr>
    </w:p>
    <w:p w14:paraId="299C5414">
      <w:pPr>
        <w:pStyle w:val="4"/>
        <w:autoSpaceDN w:val="0"/>
        <w:spacing w:before="160" w:after="80" w:line="500" w:lineRule="exact"/>
        <w:ind w:left="578" w:hanging="578"/>
        <w:rPr>
          <w:rFonts w:hint="eastAsia" w:hAnsi="宋体"/>
          <w:b/>
          <w:bCs/>
        </w:rPr>
      </w:pPr>
      <w:r>
        <w:rPr>
          <w:rFonts w:hint="eastAsia" w:hAnsi="宋体"/>
          <w:b/>
          <w:bCs/>
        </w:rPr>
        <w:t>国家电子婚育接口开发及报表系统改造</w:t>
      </w:r>
    </w:p>
    <w:p w14:paraId="258FB245">
      <w:pPr>
        <w:autoSpaceDN w:val="0"/>
        <w:spacing w:line="500" w:lineRule="exact"/>
        <w:ind w:firstLine="560" w:firstLineChars="200"/>
        <w:rPr>
          <w:rFonts w:hint="eastAsia" w:ascii="宋体" w:hAnsi="宋体"/>
          <w:sz w:val="28"/>
          <w:szCs w:val="28"/>
        </w:rPr>
      </w:pPr>
      <w:r>
        <w:rPr>
          <w:rFonts w:hint="eastAsia" w:ascii="宋体" w:hAnsi="宋体"/>
          <w:sz w:val="28"/>
          <w:szCs w:val="28"/>
        </w:rPr>
        <w:t>按国家要求，扩充省系统以完成国家电子婚育证改革试点任务；同时根据我省流动人口管理新职能、新要求以及基层建议意见局部改造省系统，使之适应新形势下福建省流动人口计生服务与管理的需要。包括以下内容：</w:t>
      </w:r>
    </w:p>
    <w:p w14:paraId="137CA96A">
      <w:pPr>
        <w:autoSpaceDN w:val="0"/>
        <w:spacing w:line="500" w:lineRule="exact"/>
        <w:rPr>
          <w:rFonts w:hint="eastAsia" w:hAnsi="宋体"/>
          <w:sz w:val="28"/>
          <w:szCs w:val="28"/>
        </w:rPr>
      </w:pPr>
      <w:r>
        <w:rPr>
          <w:rFonts w:hint="eastAsia" w:ascii="宋体" w:hAnsi="宋体"/>
          <w:sz w:val="28"/>
          <w:szCs w:val="28"/>
        </w:rPr>
        <w:t>1、国家电子婚育证信息接口开发</w:t>
      </w:r>
    </w:p>
    <w:p w14:paraId="79B1BFC4">
      <w:pPr>
        <w:autoSpaceDN w:val="0"/>
        <w:adjustRightInd w:val="0"/>
        <w:snapToGrid w:val="0"/>
        <w:spacing w:line="560" w:lineRule="exact"/>
        <w:ind w:firstLine="548" w:firstLineChars="196"/>
        <w:rPr>
          <w:rFonts w:hint="eastAsia" w:ascii="宋体" w:hAnsi="宋体"/>
          <w:sz w:val="28"/>
          <w:szCs w:val="28"/>
        </w:rPr>
      </w:pPr>
      <w:r>
        <w:rPr>
          <w:rFonts w:hint="eastAsia" w:ascii="宋体" w:hAnsi="宋体"/>
          <w:sz w:val="28"/>
          <w:szCs w:val="28"/>
        </w:rPr>
        <w:t>（1）电子婚育证明的发放。电子婚育证明的发放对象为成年流动育龄妇女（18—49岁）。户籍地将其婚育信息上传至国家电子婚育证明数据库，生成电子婚育证明，不需要流动人口本人申领和持有。具体包括如下两种方式：</w:t>
      </w:r>
    </w:p>
    <w:p w14:paraId="542780FB">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1）初次批量发放：由省级信息系统将符合条件的成年流动育龄妇女信息按照国家统一要求（上报规范见附件）一次性批量导出，上传至国家电子婚育证明数据库，国家系统自动生成电子婚育证明，供各地查询、核查使用。</w:t>
      </w:r>
    </w:p>
    <w:p w14:paraId="3926124A">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2）日常发放：户籍地根据一定时间间隔（一般为一个月），由省级信息系统将新增成年流动育龄妇女信息批量导出，按时上传国家电子婚育证明数据库，完成日常新增电子婚育证明的自动生成。</w:t>
      </w:r>
    </w:p>
    <w:p w14:paraId="030EC6A4">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（2）电子婚育证明的查询、核查使用。</w:t>
      </w:r>
    </w:p>
    <w:p w14:paraId="751B98B6">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查验方式：查验电子婚育证明需登录国家系统，由各省向市、县、乡开放接口。开发国家电子婚育证明查验接口，可通过省平台直接查验国家电子婚育证明信息。系统实行注册用户授权制，流入地的省、市、县、乡卫生计生系统用户根据现有PADIS用户管理，实现自动授权，可直接登录系统查询自试点省流出的妇女的电子婚育证明，查询方式另发。</w:t>
      </w:r>
    </w:p>
    <w:p w14:paraId="4749F042">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在系统里如查询不到相应结果，可通过国家系统向户籍地发送协查请求，户籍地应当及时反馈，并同时将相关内容上传国家电子婚育证明数据库。</w:t>
      </w:r>
    </w:p>
    <w:p w14:paraId="50ED8E15">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（3）电子婚育证明的变更。流动成年育龄妇女在流动期间婚育情况（婚姻、生育、子女）发生变化，应当及时变更电子婚育证明内容，确保电子婚育证明信息与本人实际情况相符，变更程序如下：</w:t>
      </w:r>
    </w:p>
    <w:p w14:paraId="2A68CD47">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户籍地及时采集本地流动成年育龄妇女婚姻、生育、子女等发生变化的情况，并将变动信息录入本地流动人口信息系统之中，重新生成电子婚育证明。各省级系统定期将发生婚育情况变动信息上传国家电子婚育证明数据库，由国家系统进行电子婚育证明的批量变更处理（添加变更项目、日期并做上标记）。现居地发现流动人口实际婚育信息与电子婚育证明信息不相符的，要及时告知户籍地变更。</w:t>
      </w:r>
    </w:p>
    <w:p w14:paraId="6D9A06D4">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（4）电子婚育证明的注销。流动成年育龄妇女发生以下情况：返回户籍地、本人死亡、办理户口迁移到居住地居住、退出育龄期，应当及时注销其流动人口电子婚育证明。</w:t>
      </w:r>
    </w:p>
    <w:p w14:paraId="3E0B4E30">
      <w:pPr>
        <w:autoSpaceDN w:val="0"/>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注销程序：户籍地及时采集本地流出成年育龄妇女已返回、死亡、办理户口迁移、退出育龄期等信息，并将发生日期、原因等信息及时录入本地流动人口信息系统之中。各省级系统定期将应注销人员批量上传国家电子婚育证明数据库，由国家系统进行电子婚育证明的批量注销处理（添加注销日期、注销原因并做上标记，退出育龄期注销系统可自动处理）。已注销的电子婚育证明仍可被查询使用，但应当显示该电子婚育证明“已注销”，并显示注销日期、注销原因供查询使用。对于重新流动的育龄妇女，已注销信息可再次激活，恢复使用。</w:t>
      </w:r>
    </w:p>
    <w:p w14:paraId="3701AEC4">
      <w:pPr>
        <w:autoSpaceDN w:val="0"/>
        <w:spacing w:line="500" w:lineRule="exact"/>
        <w:ind w:leftChars="-1" w:hanging="2"/>
        <w:rPr>
          <w:rFonts w:hint="eastAsia" w:ascii="宋体" w:hAnsi="宋体"/>
          <w:sz w:val="28"/>
          <w:szCs w:val="28"/>
        </w:rPr>
      </w:pPr>
      <w:r>
        <w:rPr>
          <w:rFonts w:hint="eastAsia" w:ascii="宋体" w:hAnsi="宋体"/>
          <w:sz w:val="28"/>
          <w:szCs w:val="28"/>
        </w:rPr>
        <w:t>2、其他系统改造</w:t>
      </w:r>
    </w:p>
    <w:p w14:paraId="54800E5D">
      <w:pPr>
        <w:autoSpaceDN w:val="0"/>
        <w:spacing w:line="560" w:lineRule="exact"/>
        <w:ind w:left="567"/>
        <w:rPr>
          <w:rFonts w:hint="eastAsia" w:ascii="宋体" w:hAnsi="宋体"/>
          <w:sz w:val="28"/>
          <w:szCs w:val="28"/>
        </w:rPr>
      </w:pPr>
      <w:r>
        <w:rPr>
          <w:rFonts w:hint="eastAsia" w:ascii="宋体" w:hAnsi="宋体"/>
          <w:sz w:val="28"/>
          <w:szCs w:val="28"/>
        </w:rPr>
        <w:t>（1）数据库查询权限调整</w:t>
      </w:r>
    </w:p>
    <w:p w14:paraId="06FF2F05">
      <w:pPr>
        <w:autoSpaceDN w:val="0"/>
        <w:spacing w:line="560" w:lineRule="exact"/>
        <w:ind w:firstLine="565" w:firstLineChars="202"/>
        <w:rPr>
          <w:rFonts w:hint="eastAsia" w:ascii="宋体" w:hAnsi="宋体"/>
          <w:sz w:val="28"/>
          <w:szCs w:val="28"/>
        </w:rPr>
      </w:pPr>
      <w:r>
        <w:rPr>
          <w:rFonts w:hint="eastAsia" w:ascii="宋体" w:hAnsi="宋体"/>
          <w:sz w:val="28"/>
          <w:szCs w:val="28"/>
        </w:rPr>
        <w:t>1）增加市、县级辖区内流动人口数据库导出功能，导出时间、权限由省上设定。</w:t>
      </w:r>
    </w:p>
    <w:p w14:paraId="59F65431">
      <w:pPr>
        <w:autoSpaceDN w:val="0"/>
        <w:spacing w:line="560" w:lineRule="exact"/>
        <w:ind w:left="567"/>
        <w:rPr>
          <w:rFonts w:hint="eastAsia" w:ascii="宋体" w:hAnsi="宋体"/>
          <w:sz w:val="28"/>
          <w:szCs w:val="28"/>
        </w:rPr>
      </w:pPr>
      <w:r>
        <w:rPr>
          <w:rFonts w:hint="eastAsia" w:ascii="宋体" w:hAnsi="宋体"/>
          <w:sz w:val="28"/>
          <w:szCs w:val="28"/>
        </w:rPr>
        <w:t>2）开放市、县两级用户流动人口基本信息查询3000条限制。</w:t>
      </w:r>
    </w:p>
    <w:p w14:paraId="20627029">
      <w:pPr>
        <w:autoSpaceDN w:val="0"/>
        <w:spacing w:line="560" w:lineRule="exact"/>
        <w:ind w:firstLine="425" w:firstLineChars="152"/>
        <w:rPr>
          <w:rFonts w:hint="eastAsia" w:ascii="宋体" w:hAnsi="宋体"/>
          <w:sz w:val="28"/>
          <w:szCs w:val="28"/>
        </w:rPr>
      </w:pPr>
      <w:r>
        <w:rPr>
          <w:rFonts w:hint="eastAsia" w:ascii="宋体" w:hAnsi="宋体"/>
          <w:sz w:val="28"/>
          <w:szCs w:val="28"/>
        </w:rPr>
        <w:t>（2）系统安全方面</w:t>
      </w:r>
    </w:p>
    <w:p w14:paraId="01DFECB6">
      <w:pPr>
        <w:autoSpaceDN w:val="0"/>
        <w:spacing w:line="560" w:lineRule="exact"/>
        <w:ind w:firstLine="565" w:firstLineChars="202"/>
        <w:rPr>
          <w:rFonts w:hint="eastAsia" w:ascii="宋体" w:hAnsi="宋体"/>
          <w:sz w:val="28"/>
          <w:szCs w:val="28"/>
        </w:rPr>
      </w:pPr>
      <w:r>
        <w:rPr>
          <w:rFonts w:hint="eastAsia" w:ascii="宋体" w:hAnsi="宋体"/>
          <w:sz w:val="28"/>
          <w:szCs w:val="28"/>
        </w:rPr>
        <w:t>1）用户管理方面：一律采用实名登记管理，用户新增、注销、变更需由省级管理员负责审核通过。有条件地区可推广使用安全UKEY的方式登录。</w:t>
      </w:r>
    </w:p>
    <w:p w14:paraId="6EF182B6">
      <w:pPr>
        <w:autoSpaceDN w:val="0"/>
        <w:spacing w:line="560" w:lineRule="exact"/>
        <w:ind w:firstLine="565" w:firstLineChars="202"/>
        <w:rPr>
          <w:rFonts w:hint="eastAsia" w:ascii="宋体" w:hAnsi="宋体"/>
          <w:sz w:val="28"/>
          <w:szCs w:val="28"/>
        </w:rPr>
      </w:pPr>
      <w:r>
        <w:rPr>
          <w:rFonts w:hint="eastAsia" w:ascii="宋体" w:hAnsi="宋体"/>
          <w:sz w:val="28"/>
          <w:szCs w:val="28"/>
        </w:rPr>
        <w:t xml:space="preserve">2）系统用户增加联系人手机号，允许平级单位根据行政区划所在地查询对方管理用户姓名、联系人、联系电话。 </w:t>
      </w:r>
    </w:p>
    <w:p w14:paraId="3FA9ED0D">
      <w:pPr>
        <w:autoSpaceDN w:val="0"/>
        <w:spacing w:line="560" w:lineRule="exact"/>
        <w:ind w:firstLine="565" w:firstLineChars="202"/>
        <w:rPr>
          <w:rFonts w:hint="eastAsia" w:ascii="宋体" w:hAnsi="宋体"/>
          <w:sz w:val="28"/>
          <w:szCs w:val="28"/>
        </w:rPr>
      </w:pPr>
      <w:r>
        <w:rPr>
          <w:rFonts w:hint="eastAsia" w:ascii="宋体" w:hAnsi="宋体"/>
          <w:sz w:val="28"/>
          <w:szCs w:val="28"/>
        </w:rPr>
        <w:t>3）增加企业KEY用户接入模式，开放企业用户查询、基本信息采集、登记功能。</w:t>
      </w:r>
    </w:p>
    <w:p w14:paraId="3A590167">
      <w:pPr>
        <w:autoSpaceDN w:val="0"/>
        <w:spacing w:line="560" w:lineRule="exact"/>
        <w:ind w:firstLine="565" w:firstLineChars="202"/>
        <w:rPr>
          <w:rFonts w:hint="eastAsia" w:ascii="宋体" w:hAnsi="宋体"/>
          <w:sz w:val="28"/>
          <w:szCs w:val="28"/>
        </w:rPr>
      </w:pPr>
      <w:r>
        <w:rPr>
          <w:rFonts w:hint="eastAsia" w:ascii="宋体" w:hAnsi="宋体"/>
          <w:sz w:val="28"/>
          <w:szCs w:val="28"/>
        </w:rPr>
        <w:t>4）去除系统互联网接入功能。5）数据库加密功能升级，防止数据库被破解。</w:t>
      </w:r>
    </w:p>
    <w:p w14:paraId="2E6079F2">
      <w:pPr>
        <w:autoSpaceDN w:val="0"/>
        <w:spacing w:line="560" w:lineRule="exact"/>
        <w:rPr>
          <w:rFonts w:hint="eastAsia" w:ascii="宋体" w:hAnsi="宋体"/>
          <w:sz w:val="28"/>
          <w:szCs w:val="28"/>
        </w:rPr>
      </w:pPr>
      <w:r>
        <w:rPr>
          <w:rFonts w:hint="eastAsia" w:ascii="宋体" w:hAnsi="宋体"/>
          <w:sz w:val="28"/>
          <w:szCs w:val="28"/>
        </w:rPr>
        <w:t>（3）系统日志方面</w:t>
      </w:r>
    </w:p>
    <w:p w14:paraId="131D8C3B">
      <w:pPr>
        <w:autoSpaceDN w:val="0"/>
        <w:spacing w:line="560" w:lineRule="exact"/>
        <w:ind w:left="566"/>
        <w:rPr>
          <w:rFonts w:hint="eastAsia" w:ascii="宋体" w:hAnsi="宋体"/>
          <w:sz w:val="28"/>
          <w:szCs w:val="28"/>
        </w:rPr>
      </w:pPr>
      <w:r>
        <w:rPr>
          <w:rFonts w:hint="eastAsia" w:ascii="宋体" w:hAnsi="宋体"/>
          <w:sz w:val="28"/>
          <w:szCs w:val="28"/>
        </w:rPr>
        <w:t>1）增加系统升级日志查询模块，方面查看系统升级情况。</w:t>
      </w:r>
    </w:p>
    <w:p w14:paraId="22A9D2BE">
      <w:pPr>
        <w:autoSpaceDN w:val="0"/>
        <w:spacing w:line="560" w:lineRule="exact"/>
        <w:ind w:firstLine="565" w:firstLineChars="202"/>
        <w:rPr>
          <w:rFonts w:hint="eastAsia" w:ascii="宋体" w:hAnsi="宋体"/>
          <w:sz w:val="28"/>
          <w:szCs w:val="28"/>
        </w:rPr>
      </w:pPr>
      <w:r>
        <w:rPr>
          <w:rFonts w:hint="eastAsia" w:ascii="宋体" w:hAnsi="宋体"/>
          <w:sz w:val="28"/>
          <w:szCs w:val="28"/>
        </w:rPr>
        <w:t>2）优化流动人口姓名、性别、身份证号码、出生日期等基础信息字段新增、修改、删除操作日志的查询，可根据区划代码、姓名、身份证号、修改日期等字段组合查询信息变更情况。</w:t>
      </w:r>
    </w:p>
    <w:p w14:paraId="4A74CDBC">
      <w:pPr>
        <w:autoSpaceDN w:val="0"/>
        <w:spacing w:line="560" w:lineRule="exact"/>
        <w:ind w:firstLine="425" w:firstLineChars="152"/>
        <w:rPr>
          <w:rFonts w:hint="eastAsia" w:ascii="宋体" w:hAnsi="宋体"/>
          <w:sz w:val="28"/>
          <w:szCs w:val="28"/>
        </w:rPr>
      </w:pPr>
      <w:r>
        <w:rPr>
          <w:rFonts w:hint="eastAsia" w:ascii="宋体" w:hAnsi="宋体"/>
          <w:sz w:val="28"/>
          <w:szCs w:val="28"/>
        </w:rPr>
        <w:t>（4）加强流入流出地双向管理。</w:t>
      </w:r>
    </w:p>
    <w:p w14:paraId="15EADEB5">
      <w:pPr>
        <w:autoSpaceDN w:val="0"/>
        <w:spacing w:line="560" w:lineRule="exact"/>
        <w:ind w:firstLine="565" w:firstLineChars="202"/>
        <w:rPr>
          <w:rFonts w:hint="eastAsia" w:ascii="宋体" w:hAnsi="宋体"/>
          <w:sz w:val="28"/>
          <w:szCs w:val="28"/>
        </w:rPr>
      </w:pPr>
      <w:r>
        <w:rPr>
          <w:rFonts w:hint="eastAsia" w:ascii="宋体" w:hAnsi="宋体"/>
          <w:sz w:val="28"/>
          <w:szCs w:val="28"/>
        </w:rPr>
        <w:t>省内流入流出人口登记增加通报制度。流入人口登记：流入地做流入登记后，系统自动通报流出地。流出人口登记：流出地做流出登记后，系统自动通报流入地。</w:t>
      </w:r>
    </w:p>
    <w:p w14:paraId="147D549E">
      <w:pPr>
        <w:autoSpaceDN w:val="0"/>
        <w:spacing w:line="560" w:lineRule="exact"/>
        <w:ind w:firstLine="425" w:firstLineChars="152"/>
        <w:rPr>
          <w:rFonts w:hint="eastAsia" w:ascii="宋体" w:hAnsi="宋体"/>
          <w:sz w:val="28"/>
          <w:szCs w:val="28"/>
        </w:rPr>
      </w:pPr>
      <w:r>
        <w:rPr>
          <w:rFonts w:hint="eastAsia" w:ascii="宋体" w:hAnsi="宋体"/>
          <w:sz w:val="28"/>
          <w:szCs w:val="28"/>
        </w:rPr>
        <w:t>（5）出生登记</w:t>
      </w:r>
    </w:p>
    <w:p w14:paraId="17D0F3D6">
      <w:pPr>
        <w:autoSpaceDN w:val="0"/>
        <w:spacing w:line="560" w:lineRule="exact"/>
        <w:ind w:firstLine="565" w:firstLineChars="202"/>
        <w:rPr>
          <w:rFonts w:hint="eastAsia" w:ascii="宋体" w:hAnsi="宋体"/>
          <w:sz w:val="28"/>
          <w:szCs w:val="28"/>
        </w:rPr>
      </w:pPr>
      <w:r>
        <w:rPr>
          <w:rFonts w:hint="eastAsia" w:ascii="宋体" w:hAnsi="宋体"/>
          <w:sz w:val="28"/>
          <w:szCs w:val="28"/>
        </w:rPr>
        <w:t>常口系统做出生登记后，若该对象为流出对象，则自动通报流入地流管系统。流入地做流入出生登记，自动通报流出地流管系统和常口系统。</w:t>
      </w:r>
    </w:p>
    <w:p w14:paraId="1E266B32">
      <w:pPr>
        <w:autoSpaceDN w:val="0"/>
        <w:spacing w:line="560" w:lineRule="exact"/>
        <w:ind w:firstLine="565" w:firstLineChars="202"/>
        <w:rPr>
          <w:rFonts w:hint="eastAsia" w:ascii="宋体" w:hAnsi="宋体"/>
          <w:sz w:val="28"/>
          <w:szCs w:val="28"/>
        </w:rPr>
      </w:pPr>
      <w:r>
        <w:rPr>
          <w:rFonts w:hint="eastAsia" w:ascii="宋体" w:hAnsi="宋体"/>
          <w:sz w:val="28"/>
          <w:szCs w:val="28"/>
        </w:rPr>
        <w:t>（6）其他修改</w:t>
      </w:r>
    </w:p>
    <w:p w14:paraId="25067781">
      <w:pPr>
        <w:autoSpaceDN w:val="0"/>
        <w:spacing w:line="560" w:lineRule="exact"/>
        <w:ind w:firstLine="565" w:firstLineChars="202"/>
        <w:rPr>
          <w:rFonts w:hint="eastAsia" w:ascii="宋体" w:hAnsi="宋体"/>
          <w:sz w:val="28"/>
          <w:szCs w:val="28"/>
        </w:rPr>
      </w:pPr>
      <w:r>
        <w:rPr>
          <w:rFonts w:hint="eastAsia" w:ascii="宋体" w:hAnsi="宋体"/>
          <w:sz w:val="28"/>
          <w:szCs w:val="28"/>
        </w:rPr>
        <w:t>1）修改避孕节育等三项通报接收时效统计口径。</w:t>
      </w:r>
    </w:p>
    <w:p w14:paraId="33C78F80">
      <w:pPr>
        <w:autoSpaceDN w:val="0"/>
        <w:spacing w:line="560" w:lineRule="exact"/>
        <w:ind w:firstLine="565" w:firstLineChars="202"/>
        <w:rPr>
          <w:rFonts w:hint="eastAsia" w:ascii="宋体" w:hAnsi="宋体"/>
          <w:sz w:val="28"/>
          <w:szCs w:val="28"/>
        </w:rPr>
      </w:pPr>
      <w:r>
        <w:rPr>
          <w:rFonts w:hint="eastAsia" w:ascii="宋体" w:hAnsi="宋体"/>
          <w:sz w:val="28"/>
          <w:szCs w:val="28"/>
        </w:rPr>
        <w:t>判断“通报接收”是否逾期统计口径从“通报时间”修改为“生效时间”。</w:t>
      </w:r>
    </w:p>
    <w:p w14:paraId="259AEA2F">
      <w:pPr>
        <w:autoSpaceDN w:val="0"/>
        <w:spacing w:line="560" w:lineRule="exact"/>
        <w:ind w:firstLine="565" w:firstLineChars="202"/>
        <w:rPr>
          <w:rFonts w:hint="eastAsia" w:ascii="宋体" w:hAnsi="宋体"/>
          <w:sz w:val="28"/>
          <w:szCs w:val="28"/>
        </w:rPr>
      </w:pPr>
      <w:r>
        <w:rPr>
          <w:rFonts w:hint="eastAsia" w:ascii="宋体" w:hAnsi="宋体"/>
          <w:sz w:val="28"/>
          <w:szCs w:val="28"/>
        </w:rPr>
        <w:t>2）增加非流动人口婴儿出生登记模块。</w:t>
      </w:r>
    </w:p>
    <w:p w14:paraId="6B2FEBE3">
      <w:pPr>
        <w:autoSpaceDN w:val="0"/>
        <w:spacing w:line="560" w:lineRule="exact"/>
        <w:ind w:firstLine="565" w:firstLineChars="202"/>
        <w:rPr>
          <w:rFonts w:hint="eastAsia" w:ascii="宋体" w:hAnsi="宋体"/>
          <w:sz w:val="28"/>
          <w:szCs w:val="28"/>
        </w:rPr>
      </w:pPr>
      <w:r>
        <w:rPr>
          <w:rFonts w:hint="eastAsia" w:ascii="宋体" w:hAnsi="宋体"/>
          <w:sz w:val="28"/>
          <w:szCs w:val="28"/>
        </w:rPr>
        <w:t>根据管理口径增加非流动人口出生登记模块，主要登记携带儿童出生、生后带入、医院过境出生等类型，出生登记均做自动通报流出地常口系统和流管系统，无需再发公文交换。报表内增加相应出生登记，分类统计。</w:t>
      </w:r>
    </w:p>
    <w:p w14:paraId="68B418F2">
      <w:pPr>
        <w:autoSpaceDN w:val="0"/>
        <w:spacing w:line="560" w:lineRule="exact"/>
        <w:ind w:firstLine="565" w:firstLineChars="202"/>
        <w:rPr>
          <w:rFonts w:hint="eastAsia" w:ascii="宋体" w:hAnsi="宋体"/>
          <w:sz w:val="28"/>
          <w:szCs w:val="28"/>
        </w:rPr>
      </w:pPr>
      <w:r>
        <w:rPr>
          <w:rFonts w:hint="eastAsia" w:ascii="宋体" w:hAnsi="宋体"/>
          <w:sz w:val="28"/>
          <w:szCs w:val="28"/>
        </w:rPr>
        <w:t>3）公文交换</w:t>
      </w:r>
    </w:p>
    <w:p w14:paraId="416AA271">
      <w:pPr>
        <w:autoSpaceDN w:val="0"/>
        <w:spacing w:line="560" w:lineRule="exact"/>
        <w:ind w:firstLine="565" w:firstLineChars="202"/>
        <w:rPr>
          <w:rFonts w:hint="eastAsia" w:ascii="宋体" w:hAnsi="宋体"/>
          <w:sz w:val="28"/>
          <w:szCs w:val="28"/>
        </w:rPr>
      </w:pPr>
      <w:r>
        <w:rPr>
          <w:rFonts w:hint="eastAsia" w:ascii="宋体" w:hAnsi="宋体"/>
          <w:sz w:val="28"/>
          <w:szCs w:val="28"/>
        </w:rPr>
        <w:t>公文通报发送时应可选择通报类型，对于固定类型的通报内容制定固定格式的表样，方便登记、查询。本级通报和接收均可导出。</w:t>
      </w:r>
    </w:p>
    <w:p w14:paraId="235F6F0F">
      <w:pPr>
        <w:autoSpaceDN w:val="0"/>
        <w:spacing w:line="560" w:lineRule="exact"/>
        <w:ind w:firstLine="565" w:firstLineChars="202"/>
        <w:rPr>
          <w:rFonts w:hint="eastAsia" w:ascii="宋体" w:hAnsi="宋体"/>
          <w:sz w:val="28"/>
          <w:szCs w:val="28"/>
        </w:rPr>
      </w:pPr>
      <w:r>
        <w:rPr>
          <w:rFonts w:hint="eastAsia" w:ascii="宋体" w:hAnsi="宋体"/>
          <w:sz w:val="28"/>
          <w:szCs w:val="28"/>
        </w:rPr>
        <w:t>通报类型初步定为：计划免疫信息、信息变动、孕环情通报、其他等四类。</w:t>
      </w:r>
    </w:p>
    <w:p w14:paraId="43FAB7DC">
      <w:pPr>
        <w:autoSpaceDN w:val="0"/>
        <w:spacing w:line="560" w:lineRule="exact"/>
        <w:ind w:firstLine="565" w:firstLineChars="202"/>
        <w:rPr>
          <w:rFonts w:hint="eastAsia" w:ascii="宋体" w:hAnsi="宋体"/>
          <w:sz w:val="28"/>
          <w:szCs w:val="28"/>
        </w:rPr>
      </w:pPr>
      <w:r>
        <w:rPr>
          <w:rFonts w:hint="eastAsia" w:ascii="宋体" w:hAnsi="宋体"/>
          <w:sz w:val="28"/>
          <w:szCs w:val="28"/>
        </w:rPr>
        <w:t>通报内容可根据区划代码、时间、类型等字段组合查询、导出EXCEL格式，方便查询统计。通报导出类型为：计划免疫信息、信息变动、孕环情通报、其他等四类。</w:t>
      </w:r>
    </w:p>
    <w:p w14:paraId="6EA93CA0">
      <w:pPr>
        <w:autoSpaceDN w:val="0"/>
        <w:spacing w:line="560" w:lineRule="exact"/>
        <w:ind w:firstLine="565" w:firstLineChars="202"/>
        <w:rPr>
          <w:rFonts w:hint="eastAsia" w:ascii="宋体" w:hAnsi="宋体"/>
          <w:sz w:val="28"/>
          <w:szCs w:val="28"/>
        </w:rPr>
      </w:pPr>
      <w:r>
        <w:rPr>
          <w:rFonts w:hint="eastAsia" w:ascii="宋体" w:hAnsi="宋体"/>
          <w:sz w:val="28"/>
          <w:szCs w:val="28"/>
        </w:rPr>
        <w:t>4）数据质量</w:t>
      </w:r>
    </w:p>
    <w:p w14:paraId="338BBCF3">
      <w:pPr>
        <w:autoSpaceDN w:val="0"/>
        <w:spacing w:line="560" w:lineRule="exact"/>
        <w:ind w:firstLine="565" w:firstLineChars="202"/>
        <w:rPr>
          <w:rFonts w:hint="eastAsia" w:ascii="宋体" w:hAnsi="宋体"/>
          <w:sz w:val="28"/>
          <w:szCs w:val="28"/>
        </w:rPr>
      </w:pPr>
      <w:r>
        <w:rPr>
          <w:rFonts w:hint="eastAsia" w:ascii="宋体" w:hAnsi="宋体"/>
          <w:sz w:val="28"/>
          <w:szCs w:val="28"/>
        </w:rPr>
        <w:t>取消现有流动人口流入地、流出地登记比对功能，增加省级后台统一定期比对查询功能。（已屏蔽前台比对功能）比对结果可逐级钻取、导出。</w:t>
      </w:r>
    </w:p>
    <w:p w14:paraId="6B257A02">
      <w:pPr>
        <w:autoSpaceDN w:val="0"/>
        <w:spacing w:line="560" w:lineRule="exact"/>
        <w:ind w:firstLine="565" w:firstLineChars="202"/>
        <w:rPr>
          <w:rFonts w:hint="eastAsia" w:ascii="宋体" w:hAnsi="宋体"/>
          <w:sz w:val="28"/>
          <w:szCs w:val="28"/>
        </w:rPr>
      </w:pPr>
      <w:r>
        <w:rPr>
          <w:rFonts w:hint="eastAsia" w:ascii="宋体" w:hAnsi="宋体"/>
          <w:sz w:val="28"/>
          <w:szCs w:val="28"/>
        </w:rPr>
        <w:t>增加跨省流出人口数据核查比对功能和省内流入流出人口登记数据核查比对功能，增强流入地和流出地双向管理责任意识。</w:t>
      </w:r>
    </w:p>
    <w:p w14:paraId="5D90A5E8">
      <w:pPr>
        <w:autoSpaceDN w:val="0"/>
        <w:spacing w:line="560" w:lineRule="exact"/>
        <w:ind w:firstLine="565" w:firstLineChars="202"/>
        <w:rPr>
          <w:rFonts w:hint="eastAsia" w:ascii="宋体" w:hAnsi="宋体"/>
          <w:sz w:val="28"/>
          <w:szCs w:val="28"/>
        </w:rPr>
      </w:pPr>
      <w:r>
        <w:rPr>
          <w:rFonts w:hint="eastAsia" w:ascii="宋体" w:hAnsi="宋体"/>
          <w:sz w:val="28"/>
          <w:szCs w:val="28"/>
        </w:rPr>
        <w:t>5）流动人口登记</w:t>
      </w:r>
    </w:p>
    <w:p w14:paraId="3C3C55EB">
      <w:pPr>
        <w:autoSpaceDN w:val="0"/>
        <w:spacing w:line="560" w:lineRule="exact"/>
        <w:ind w:firstLine="565" w:firstLineChars="202"/>
        <w:rPr>
          <w:rFonts w:hint="eastAsia" w:ascii="宋体" w:hAnsi="宋体"/>
          <w:sz w:val="28"/>
          <w:szCs w:val="28"/>
        </w:rPr>
      </w:pPr>
      <w:r>
        <w:rPr>
          <w:rFonts w:hint="eastAsia" w:ascii="宋体" w:hAnsi="宋体"/>
          <w:sz w:val="28"/>
          <w:szCs w:val="28"/>
        </w:rPr>
        <w:t>新增“重新恢复注销人员”，应相应注销其他地区人员信息，并自动通报对方，避免重管对象出现。被注销地区有效人口被注销时，系统增加一条提示消息。</w:t>
      </w:r>
    </w:p>
    <w:p w14:paraId="209FFE99">
      <w:pPr>
        <w:autoSpaceDN w:val="0"/>
        <w:spacing w:line="560" w:lineRule="exact"/>
        <w:ind w:firstLine="565" w:firstLineChars="202"/>
        <w:rPr>
          <w:rFonts w:hint="eastAsia" w:ascii="宋体" w:hAnsi="宋体"/>
          <w:sz w:val="28"/>
          <w:szCs w:val="28"/>
        </w:rPr>
      </w:pPr>
      <w:r>
        <w:rPr>
          <w:rFonts w:hint="eastAsia" w:ascii="宋体" w:hAnsi="宋体"/>
          <w:sz w:val="28"/>
          <w:szCs w:val="28"/>
        </w:rPr>
        <w:t xml:space="preserve"> “18-49岁”身份证号码登记做校验检查，不允许空值。</w:t>
      </w:r>
    </w:p>
    <w:p w14:paraId="5ACE4970">
      <w:pPr>
        <w:autoSpaceDN w:val="0"/>
        <w:spacing w:line="560" w:lineRule="exact"/>
        <w:ind w:firstLine="565" w:firstLineChars="202"/>
        <w:rPr>
          <w:rFonts w:hint="eastAsia" w:ascii="宋体" w:hAnsi="宋体"/>
          <w:sz w:val="28"/>
          <w:szCs w:val="28"/>
        </w:rPr>
      </w:pPr>
      <w:r>
        <w:rPr>
          <w:rFonts w:hint="eastAsia" w:ascii="宋体" w:hAnsi="宋体"/>
          <w:sz w:val="28"/>
          <w:szCs w:val="28"/>
        </w:rPr>
        <w:t>流动人口出生登记增加“出生医学证号”字段。</w:t>
      </w:r>
    </w:p>
    <w:p w14:paraId="50B9D703">
      <w:pPr>
        <w:autoSpaceDN w:val="0"/>
        <w:spacing w:line="560" w:lineRule="exact"/>
        <w:ind w:firstLine="565" w:firstLineChars="202"/>
        <w:rPr>
          <w:rFonts w:hint="eastAsia" w:ascii="宋体" w:hAnsi="宋体"/>
          <w:sz w:val="28"/>
          <w:szCs w:val="28"/>
        </w:rPr>
      </w:pPr>
      <w:r>
        <w:rPr>
          <w:rFonts w:hint="eastAsia" w:ascii="宋体" w:hAnsi="宋体"/>
          <w:sz w:val="28"/>
          <w:szCs w:val="28"/>
        </w:rPr>
        <w:t>卫生推送给流管系统的分娩登记、出生医学证明等信息中涉及到的“出生医学证号”、“出生医院“、“手机号码”应直接写入流管数据库中。手机号码采取覆盖形式。</w:t>
      </w:r>
    </w:p>
    <w:p w14:paraId="4A566FDA">
      <w:pPr>
        <w:autoSpaceDN w:val="0"/>
        <w:spacing w:line="560" w:lineRule="exact"/>
        <w:ind w:firstLine="565" w:firstLineChars="202"/>
        <w:rPr>
          <w:rFonts w:hint="eastAsia" w:ascii="宋体" w:hAnsi="宋体"/>
          <w:sz w:val="28"/>
          <w:szCs w:val="28"/>
        </w:rPr>
      </w:pPr>
      <w:r>
        <w:rPr>
          <w:rFonts w:hint="eastAsia" w:ascii="宋体" w:hAnsi="宋体"/>
          <w:sz w:val="28"/>
          <w:szCs w:val="28"/>
        </w:rPr>
        <w:t>6）协查反馈</w:t>
      </w:r>
    </w:p>
    <w:p w14:paraId="227F69CE">
      <w:pPr>
        <w:autoSpaceDN w:val="0"/>
        <w:spacing w:line="560" w:lineRule="exact"/>
        <w:ind w:firstLine="565" w:firstLineChars="202"/>
        <w:rPr>
          <w:rFonts w:hint="eastAsia" w:ascii="宋体" w:hAnsi="宋体"/>
          <w:sz w:val="28"/>
          <w:szCs w:val="28"/>
        </w:rPr>
      </w:pPr>
      <w:r>
        <w:rPr>
          <w:rFonts w:hint="eastAsia" w:ascii="宋体" w:hAnsi="宋体"/>
          <w:sz w:val="28"/>
          <w:szCs w:val="28"/>
        </w:rPr>
        <w:t>协查通报发往协查地时，先根据姓名、身份证号比对全员人口信息系统，并根据比对结果发往相对应协查地，比对不到则根据通报登记情况发送，提高信息协查成功率。</w:t>
      </w:r>
    </w:p>
    <w:p w14:paraId="2333F246">
      <w:pPr>
        <w:autoSpaceDN w:val="0"/>
        <w:spacing w:line="560" w:lineRule="exact"/>
        <w:ind w:firstLine="565" w:firstLineChars="202"/>
        <w:rPr>
          <w:rFonts w:hint="eastAsia" w:ascii="宋体" w:hAnsi="宋体"/>
          <w:sz w:val="28"/>
          <w:szCs w:val="28"/>
        </w:rPr>
      </w:pPr>
      <w:r>
        <w:rPr>
          <w:rFonts w:hint="eastAsia" w:ascii="宋体" w:hAnsi="宋体"/>
          <w:sz w:val="28"/>
          <w:szCs w:val="28"/>
        </w:rPr>
        <w:t>7）公安共享</w:t>
      </w:r>
    </w:p>
    <w:p w14:paraId="55EDE05C">
      <w:pPr>
        <w:autoSpaceDN w:val="0"/>
        <w:spacing w:line="560" w:lineRule="exact"/>
        <w:ind w:firstLine="565" w:firstLineChars="202"/>
        <w:rPr>
          <w:rFonts w:hint="eastAsia" w:ascii="宋体" w:hAnsi="宋体"/>
          <w:sz w:val="28"/>
          <w:szCs w:val="28"/>
        </w:rPr>
      </w:pPr>
      <w:r>
        <w:rPr>
          <w:rFonts w:hint="eastAsia" w:ascii="宋体" w:hAnsi="宋体"/>
          <w:sz w:val="28"/>
          <w:szCs w:val="28"/>
        </w:rPr>
        <w:t>公安通报我委的数据，自动将网吧、酒店以及关键信息不完整等信息过滤，不提示，但保留在库中可查询；</w:t>
      </w:r>
    </w:p>
    <w:p w14:paraId="5B102C8C">
      <w:pPr>
        <w:tabs>
          <w:tab w:val="left" w:pos="3261"/>
        </w:tabs>
        <w:autoSpaceDN w:val="0"/>
        <w:spacing w:line="560" w:lineRule="exact"/>
        <w:ind w:firstLine="565" w:firstLineChars="202"/>
        <w:rPr>
          <w:rFonts w:hint="eastAsia" w:ascii="宋体" w:hAnsi="宋体"/>
          <w:sz w:val="28"/>
          <w:szCs w:val="28"/>
        </w:rPr>
      </w:pPr>
      <w:r>
        <w:rPr>
          <w:rFonts w:hint="eastAsia" w:ascii="宋体" w:hAnsi="宋体"/>
          <w:sz w:val="28"/>
          <w:szCs w:val="28"/>
        </w:rPr>
        <w:t>增加批量放弃处理功能。</w:t>
      </w:r>
    </w:p>
    <w:p w14:paraId="59EF5B8D">
      <w:pPr>
        <w:tabs>
          <w:tab w:val="left" w:pos="3261"/>
        </w:tabs>
        <w:autoSpaceDN w:val="0"/>
        <w:spacing w:line="560" w:lineRule="exact"/>
        <w:ind w:firstLine="565" w:firstLineChars="202"/>
        <w:rPr>
          <w:rFonts w:hint="eastAsia" w:ascii="宋体" w:hAnsi="宋体"/>
          <w:sz w:val="28"/>
          <w:szCs w:val="28"/>
        </w:rPr>
      </w:pPr>
      <w:r>
        <w:rPr>
          <w:rFonts w:hint="eastAsia" w:ascii="宋体" w:hAnsi="宋体"/>
          <w:sz w:val="28"/>
          <w:szCs w:val="28"/>
        </w:rPr>
        <w:t>8）报表方面</w:t>
      </w:r>
    </w:p>
    <w:p w14:paraId="48416262">
      <w:pPr>
        <w:tabs>
          <w:tab w:val="left" w:pos="3261"/>
        </w:tabs>
        <w:autoSpaceDN w:val="0"/>
        <w:spacing w:line="560" w:lineRule="exact"/>
        <w:ind w:firstLine="565" w:firstLineChars="202"/>
        <w:rPr>
          <w:rFonts w:hint="eastAsia" w:ascii="宋体" w:hAnsi="宋体"/>
          <w:sz w:val="28"/>
          <w:szCs w:val="28"/>
        </w:rPr>
      </w:pPr>
      <w:r>
        <w:rPr>
          <w:rFonts w:hint="eastAsia" w:ascii="宋体" w:hAnsi="宋体"/>
          <w:sz w:val="28"/>
          <w:szCs w:val="28"/>
        </w:rPr>
        <w:t>涉及到需要基层进一步核实修改的统计报表需要可以提取数据功能。如层级监管报表中的：数据变动和数据质量目录下所有报表、人口统计目录下的全员流动人口、育妇、出生、四术情况统计表、全员流动人口出生登记情况统计表。具体看报表明细说明。</w:t>
      </w:r>
    </w:p>
    <w:p w14:paraId="3D8A0B95">
      <w:pPr>
        <w:tabs>
          <w:tab w:val="left" w:pos="3261"/>
        </w:tabs>
        <w:autoSpaceDN w:val="0"/>
        <w:spacing w:line="560" w:lineRule="exact"/>
        <w:ind w:firstLine="565" w:firstLineChars="202"/>
        <w:rPr>
          <w:rFonts w:hint="eastAsia" w:ascii="宋体" w:hAnsi="宋体"/>
          <w:sz w:val="28"/>
          <w:szCs w:val="28"/>
        </w:rPr>
      </w:pPr>
      <w:r>
        <w:rPr>
          <w:rFonts w:hint="eastAsia" w:ascii="宋体" w:hAnsi="宋体"/>
          <w:sz w:val="28"/>
          <w:szCs w:val="28"/>
        </w:rPr>
        <w:t>部分报表应直接在系统内增加统计口径说明，方便查看。</w:t>
      </w:r>
    </w:p>
    <w:p w14:paraId="5B0FC518">
      <w:pPr>
        <w:autoSpaceDN w:val="0"/>
        <w:spacing w:line="500" w:lineRule="exact"/>
        <w:ind w:left="720"/>
        <w:rPr>
          <w:rFonts w:hint="eastAsia" w:ascii="宋体" w:hAnsi="宋体"/>
          <w:sz w:val="28"/>
          <w:szCs w:val="28"/>
        </w:rPr>
      </w:pPr>
    </w:p>
    <w:p w14:paraId="358B98E4">
      <w:pPr>
        <w:pStyle w:val="4"/>
        <w:autoSpaceDN w:val="0"/>
        <w:spacing w:before="160" w:after="80" w:line="500" w:lineRule="exact"/>
        <w:ind w:left="578" w:hanging="578"/>
        <w:rPr>
          <w:rFonts w:hint="eastAsia" w:hAnsi="宋体"/>
          <w:b/>
          <w:bCs/>
        </w:rPr>
      </w:pPr>
      <w:r>
        <w:rPr>
          <w:rFonts w:hint="eastAsia" w:hAnsi="宋体"/>
          <w:b/>
          <w:bCs/>
        </w:rPr>
        <w:t>流动人口公共服务均等化信息系统开发</w:t>
      </w:r>
    </w:p>
    <w:p w14:paraId="4D7FAA23">
      <w:pPr>
        <w:autoSpaceDN w:val="0"/>
        <w:spacing w:line="500" w:lineRule="exact"/>
        <w:ind w:firstLine="560" w:firstLineChars="200"/>
        <w:rPr>
          <w:rFonts w:hint="eastAsia" w:hAnsi="宋体"/>
          <w:sz w:val="28"/>
          <w:szCs w:val="28"/>
        </w:rPr>
      </w:pPr>
      <w:r>
        <w:rPr>
          <w:rFonts w:hint="eastAsia" w:hAnsi="宋体"/>
          <w:sz w:val="28"/>
          <w:szCs w:val="28"/>
        </w:rPr>
        <w:t>在流动人口服务与管理系统的基础上，开发流动人口公共服务均等化信息管理平台，将全省包括公共卫生在内的所有流动人口公共均等化服务工作数据登记入库，并进行综合统计和展示，实时监测公共均等化服务工作情况，从而推动流动人口公共均等化工作，更好的为流动人口服务。</w:t>
      </w:r>
    </w:p>
    <w:p w14:paraId="2181EF19">
      <w:pPr>
        <w:autoSpaceDN w:val="0"/>
        <w:spacing w:line="500" w:lineRule="exact"/>
        <w:ind w:firstLine="560" w:firstLineChars="200"/>
        <w:rPr>
          <w:rFonts w:hint="eastAsia" w:ascii="宋体" w:hAnsi="宋体"/>
          <w:sz w:val="28"/>
          <w:szCs w:val="28"/>
        </w:rPr>
      </w:pPr>
      <w:r>
        <w:rPr>
          <w:rFonts w:hint="eastAsia" w:hAnsi="宋体"/>
          <w:sz w:val="28"/>
          <w:szCs w:val="28"/>
        </w:rPr>
        <w:t>流动人口公共服务均等化信息管理平台应具有以下功能要求。</w:t>
      </w:r>
    </w:p>
    <w:p w14:paraId="6007EDBE">
      <w:pPr>
        <w:numPr>
          <w:ilvl w:val="0"/>
          <w:numId w:val="27"/>
        </w:numPr>
        <w:autoSpaceDN w:val="0"/>
        <w:spacing w:line="500" w:lineRule="exact"/>
        <w:rPr>
          <w:rFonts w:hint="eastAsia" w:ascii="宋体" w:hAnsi="宋体"/>
          <w:sz w:val="28"/>
          <w:szCs w:val="28"/>
        </w:rPr>
      </w:pPr>
      <w:r>
        <w:rPr>
          <w:rFonts w:hint="eastAsia" w:ascii="宋体" w:hAnsi="宋体"/>
          <w:sz w:val="28"/>
          <w:szCs w:val="28"/>
        </w:rPr>
        <w:t>流动人口居民健康档案建档管理</w:t>
      </w:r>
    </w:p>
    <w:p w14:paraId="436908F8">
      <w:pPr>
        <w:numPr>
          <w:ilvl w:val="0"/>
          <w:numId w:val="28"/>
        </w:numPr>
        <w:autoSpaceDN w:val="0"/>
        <w:spacing w:line="500" w:lineRule="exact"/>
        <w:ind w:left="0" w:firstLine="426"/>
        <w:rPr>
          <w:rFonts w:hint="eastAsia" w:ascii="宋体" w:hAnsi="宋体"/>
          <w:sz w:val="28"/>
          <w:szCs w:val="28"/>
        </w:rPr>
      </w:pPr>
      <w:r>
        <w:rPr>
          <w:rFonts w:hint="eastAsia" w:ascii="宋体" w:hAnsi="宋体"/>
          <w:sz w:val="28"/>
          <w:szCs w:val="28"/>
        </w:rPr>
        <w:t>导入卫生居民健康档案数据。</w:t>
      </w:r>
    </w:p>
    <w:p w14:paraId="2BD0C7B0">
      <w:pPr>
        <w:autoSpaceDN w:val="0"/>
        <w:spacing w:line="500" w:lineRule="exact"/>
        <w:ind w:firstLine="426"/>
        <w:rPr>
          <w:rFonts w:hint="eastAsia" w:ascii="宋体" w:hAnsi="宋体"/>
          <w:sz w:val="28"/>
          <w:szCs w:val="28"/>
        </w:rPr>
      </w:pPr>
      <w:r>
        <w:rPr>
          <w:rFonts w:hint="eastAsia" w:ascii="宋体" w:hAnsi="宋体"/>
          <w:sz w:val="28"/>
          <w:szCs w:val="28"/>
        </w:rPr>
        <w:t>定期通过WEBSERVICE接口导入卫生端居民健康档案数据。</w:t>
      </w:r>
    </w:p>
    <w:p w14:paraId="67167B17">
      <w:pPr>
        <w:numPr>
          <w:ilvl w:val="0"/>
          <w:numId w:val="28"/>
        </w:numPr>
        <w:autoSpaceDN w:val="0"/>
        <w:spacing w:line="500" w:lineRule="exact"/>
        <w:ind w:left="0" w:firstLine="426"/>
        <w:rPr>
          <w:rFonts w:hint="eastAsia" w:ascii="宋体" w:hAnsi="宋体"/>
          <w:sz w:val="28"/>
          <w:szCs w:val="28"/>
        </w:rPr>
      </w:pPr>
      <w:r>
        <w:rPr>
          <w:rFonts w:hint="eastAsia" w:ascii="宋体" w:hAnsi="宋体"/>
          <w:sz w:val="28"/>
          <w:szCs w:val="28"/>
        </w:rPr>
        <w:t>信息比对。</w:t>
      </w:r>
    </w:p>
    <w:p w14:paraId="61B2C0C8">
      <w:pPr>
        <w:autoSpaceDN w:val="0"/>
        <w:spacing w:line="500" w:lineRule="exact"/>
        <w:ind w:firstLine="426"/>
        <w:rPr>
          <w:rFonts w:hint="eastAsia" w:ascii="宋体" w:hAnsi="宋体"/>
          <w:sz w:val="28"/>
          <w:szCs w:val="28"/>
        </w:rPr>
      </w:pPr>
      <w:r>
        <w:rPr>
          <w:rFonts w:hint="eastAsia" w:ascii="宋体" w:hAnsi="宋体"/>
          <w:sz w:val="28"/>
          <w:szCs w:val="28"/>
        </w:rPr>
        <w:t>导入数据与流动人口库进行比对，确定流动人口管理对象和流动人口漏管对象。</w:t>
      </w:r>
    </w:p>
    <w:p w14:paraId="045BCA5A">
      <w:pPr>
        <w:numPr>
          <w:ilvl w:val="0"/>
          <w:numId w:val="28"/>
        </w:numPr>
        <w:autoSpaceDN w:val="0"/>
        <w:spacing w:line="500" w:lineRule="exact"/>
        <w:ind w:left="0" w:firstLine="426"/>
        <w:rPr>
          <w:rFonts w:hint="eastAsia" w:ascii="宋体" w:hAnsi="宋体"/>
          <w:sz w:val="28"/>
          <w:szCs w:val="28"/>
        </w:rPr>
      </w:pPr>
      <w:r>
        <w:rPr>
          <w:rFonts w:hint="eastAsia" w:ascii="宋体" w:hAnsi="宋体"/>
          <w:sz w:val="28"/>
          <w:szCs w:val="28"/>
        </w:rPr>
        <w:t>流动人口居民健康建档维护。</w:t>
      </w:r>
    </w:p>
    <w:p w14:paraId="11AE414C">
      <w:pPr>
        <w:autoSpaceDN w:val="0"/>
        <w:spacing w:line="500" w:lineRule="exact"/>
        <w:ind w:firstLine="426"/>
        <w:rPr>
          <w:rFonts w:hint="eastAsia" w:ascii="宋体" w:hAnsi="宋体"/>
          <w:sz w:val="28"/>
          <w:szCs w:val="28"/>
        </w:rPr>
      </w:pPr>
      <w:r>
        <w:rPr>
          <w:rFonts w:hint="eastAsia" w:ascii="宋体" w:hAnsi="宋体"/>
          <w:sz w:val="28"/>
          <w:szCs w:val="28"/>
        </w:rPr>
        <w:t>登记维护流动人口居民健康建档信息。</w:t>
      </w:r>
    </w:p>
    <w:p w14:paraId="0953AC1D">
      <w:pPr>
        <w:numPr>
          <w:ilvl w:val="0"/>
          <w:numId w:val="28"/>
        </w:numPr>
        <w:autoSpaceDN w:val="0"/>
        <w:spacing w:line="500" w:lineRule="exact"/>
        <w:ind w:left="0" w:firstLine="426"/>
        <w:rPr>
          <w:rFonts w:hint="eastAsia" w:ascii="宋体" w:hAnsi="宋体"/>
          <w:sz w:val="28"/>
          <w:szCs w:val="28"/>
        </w:rPr>
      </w:pPr>
      <w:r>
        <w:rPr>
          <w:rFonts w:hint="eastAsia" w:ascii="宋体" w:hAnsi="宋体"/>
          <w:sz w:val="28"/>
          <w:szCs w:val="28"/>
        </w:rPr>
        <w:t>未建档信息反推。</w:t>
      </w:r>
    </w:p>
    <w:p w14:paraId="78BA8E96">
      <w:pPr>
        <w:autoSpaceDN w:val="0"/>
        <w:spacing w:line="500" w:lineRule="exact"/>
        <w:ind w:firstLine="426"/>
        <w:rPr>
          <w:rFonts w:hint="eastAsia" w:ascii="宋体" w:hAnsi="宋体"/>
          <w:sz w:val="28"/>
          <w:szCs w:val="28"/>
        </w:rPr>
      </w:pPr>
      <w:r>
        <w:rPr>
          <w:rFonts w:hint="eastAsia" w:ascii="宋体" w:hAnsi="宋体"/>
          <w:sz w:val="28"/>
          <w:szCs w:val="28"/>
        </w:rPr>
        <w:t>将未建档跨省流动人口信息反推到卫生居民健康平台，督促基层落实流动人口居民健康建档工作</w:t>
      </w:r>
    </w:p>
    <w:p w14:paraId="59693D80">
      <w:pPr>
        <w:autoSpaceDN w:val="0"/>
        <w:spacing w:line="500" w:lineRule="exact"/>
        <w:ind w:firstLine="426"/>
        <w:rPr>
          <w:rFonts w:hint="eastAsia" w:ascii="宋体" w:hAnsi="宋体"/>
          <w:sz w:val="28"/>
          <w:szCs w:val="28"/>
        </w:rPr>
      </w:pPr>
      <w:r>
        <w:rPr>
          <w:rFonts w:hint="eastAsia" w:ascii="宋体" w:hAnsi="宋体"/>
          <w:sz w:val="28"/>
          <w:szCs w:val="28"/>
        </w:rPr>
        <w:t>（5）查询统计</w:t>
      </w:r>
    </w:p>
    <w:p w14:paraId="00ED3449">
      <w:pPr>
        <w:autoSpaceDN w:val="0"/>
        <w:spacing w:line="500" w:lineRule="exact"/>
        <w:ind w:firstLine="425" w:firstLineChars="152"/>
        <w:rPr>
          <w:rFonts w:hint="eastAsia" w:ascii="宋体" w:hAnsi="宋体"/>
          <w:sz w:val="28"/>
          <w:szCs w:val="28"/>
        </w:rPr>
      </w:pPr>
      <w:r>
        <w:rPr>
          <w:rFonts w:hint="eastAsia" w:ascii="宋体" w:hAnsi="宋体"/>
          <w:sz w:val="28"/>
          <w:szCs w:val="28"/>
        </w:rPr>
        <w:t>多角度查询并统计流动人口居民健康建档数据，并生成流动人口居民健康建档统计报表。</w:t>
      </w:r>
    </w:p>
    <w:p w14:paraId="43278B24">
      <w:pPr>
        <w:numPr>
          <w:ilvl w:val="0"/>
          <w:numId w:val="27"/>
        </w:numPr>
        <w:autoSpaceDN w:val="0"/>
        <w:spacing w:line="500" w:lineRule="exact"/>
        <w:rPr>
          <w:rFonts w:hint="eastAsia" w:ascii="宋体" w:hAnsi="宋体"/>
          <w:sz w:val="28"/>
          <w:szCs w:val="28"/>
        </w:rPr>
      </w:pPr>
      <w:r>
        <w:rPr>
          <w:rFonts w:hint="eastAsia" w:ascii="宋体" w:hAnsi="宋体"/>
          <w:sz w:val="28"/>
          <w:szCs w:val="28"/>
        </w:rPr>
        <w:t>流动人口计划免疫服务登记</w:t>
      </w:r>
    </w:p>
    <w:p w14:paraId="4F230BEF">
      <w:pPr>
        <w:numPr>
          <w:ilvl w:val="0"/>
          <w:numId w:val="29"/>
        </w:numPr>
        <w:autoSpaceDN w:val="0"/>
        <w:spacing w:line="500" w:lineRule="exact"/>
        <w:ind w:left="0" w:firstLine="426"/>
        <w:rPr>
          <w:rFonts w:hint="eastAsia" w:ascii="宋体" w:hAnsi="宋体"/>
          <w:sz w:val="28"/>
          <w:szCs w:val="28"/>
        </w:rPr>
      </w:pPr>
      <w:r>
        <w:rPr>
          <w:rFonts w:hint="eastAsia" w:ascii="宋体" w:hAnsi="宋体"/>
          <w:sz w:val="28"/>
          <w:szCs w:val="28"/>
        </w:rPr>
        <w:t>导入卫生免疫接种信息。</w:t>
      </w:r>
    </w:p>
    <w:p w14:paraId="02222A3C">
      <w:pPr>
        <w:autoSpaceDN w:val="0"/>
        <w:spacing w:line="500" w:lineRule="exact"/>
        <w:ind w:firstLine="426"/>
        <w:rPr>
          <w:rFonts w:hint="eastAsia" w:ascii="宋体" w:hAnsi="宋体"/>
          <w:sz w:val="28"/>
          <w:szCs w:val="28"/>
        </w:rPr>
      </w:pPr>
      <w:r>
        <w:rPr>
          <w:rFonts w:hint="eastAsia" w:ascii="宋体" w:hAnsi="宋体"/>
          <w:sz w:val="28"/>
          <w:szCs w:val="28"/>
        </w:rPr>
        <w:t>定期从中间库中导入免疫接种数据。</w:t>
      </w:r>
    </w:p>
    <w:p w14:paraId="35C422C8">
      <w:pPr>
        <w:numPr>
          <w:ilvl w:val="0"/>
          <w:numId w:val="29"/>
        </w:numPr>
        <w:autoSpaceDN w:val="0"/>
        <w:spacing w:line="500" w:lineRule="exact"/>
        <w:ind w:left="0" w:firstLine="426"/>
        <w:rPr>
          <w:rFonts w:hint="eastAsia" w:ascii="宋体" w:hAnsi="宋体"/>
          <w:sz w:val="28"/>
          <w:szCs w:val="28"/>
        </w:rPr>
      </w:pPr>
      <w:r>
        <w:rPr>
          <w:rFonts w:hint="eastAsia" w:ascii="宋体" w:hAnsi="宋体"/>
          <w:sz w:val="28"/>
          <w:szCs w:val="28"/>
        </w:rPr>
        <w:t>信息比对。</w:t>
      </w:r>
    </w:p>
    <w:p w14:paraId="4F6CB2A6">
      <w:pPr>
        <w:autoSpaceDN w:val="0"/>
        <w:spacing w:line="500" w:lineRule="exact"/>
        <w:ind w:firstLine="426"/>
        <w:rPr>
          <w:rFonts w:hint="eastAsia" w:ascii="宋体" w:hAnsi="宋体"/>
          <w:sz w:val="28"/>
          <w:szCs w:val="28"/>
        </w:rPr>
      </w:pPr>
      <w:r>
        <w:rPr>
          <w:rFonts w:hint="eastAsia" w:ascii="宋体" w:hAnsi="宋体"/>
          <w:sz w:val="28"/>
          <w:szCs w:val="28"/>
        </w:rPr>
        <w:t>导入数据与流动人口库进行比对，确定流动人口管理对象和流动人口漏管对象。</w:t>
      </w:r>
    </w:p>
    <w:p w14:paraId="0C364777">
      <w:pPr>
        <w:numPr>
          <w:ilvl w:val="0"/>
          <w:numId w:val="29"/>
        </w:numPr>
        <w:autoSpaceDN w:val="0"/>
        <w:spacing w:line="500" w:lineRule="exact"/>
        <w:ind w:left="0" w:firstLine="426"/>
        <w:rPr>
          <w:rFonts w:hint="eastAsia" w:ascii="宋体" w:hAnsi="宋体"/>
          <w:sz w:val="28"/>
          <w:szCs w:val="28"/>
        </w:rPr>
      </w:pPr>
      <w:r>
        <w:rPr>
          <w:rFonts w:hint="eastAsia" w:ascii="宋体" w:hAnsi="宋体"/>
          <w:sz w:val="28"/>
          <w:szCs w:val="28"/>
        </w:rPr>
        <w:t>流动人口免疫接种建档维护。</w:t>
      </w:r>
    </w:p>
    <w:p w14:paraId="139E8235">
      <w:pPr>
        <w:autoSpaceDN w:val="0"/>
        <w:spacing w:line="500" w:lineRule="exact"/>
        <w:ind w:firstLine="426"/>
        <w:rPr>
          <w:rFonts w:hint="eastAsia" w:ascii="宋体" w:hAnsi="宋体"/>
          <w:sz w:val="28"/>
          <w:szCs w:val="28"/>
        </w:rPr>
      </w:pPr>
      <w:r>
        <w:rPr>
          <w:rFonts w:hint="eastAsia" w:ascii="宋体" w:hAnsi="宋体"/>
          <w:sz w:val="28"/>
          <w:szCs w:val="28"/>
        </w:rPr>
        <w:t>登记维护流动人口免疫接种建档信息。</w:t>
      </w:r>
    </w:p>
    <w:p w14:paraId="4DDC83D0">
      <w:pPr>
        <w:numPr>
          <w:ilvl w:val="0"/>
          <w:numId w:val="29"/>
        </w:numPr>
        <w:autoSpaceDN w:val="0"/>
        <w:spacing w:line="500" w:lineRule="exact"/>
        <w:ind w:left="0" w:firstLine="426"/>
        <w:rPr>
          <w:rFonts w:hint="eastAsia" w:ascii="宋体" w:hAnsi="宋体"/>
          <w:sz w:val="28"/>
          <w:szCs w:val="28"/>
        </w:rPr>
      </w:pPr>
      <w:r>
        <w:rPr>
          <w:rFonts w:hint="eastAsia" w:ascii="宋体" w:hAnsi="宋体"/>
          <w:sz w:val="28"/>
          <w:szCs w:val="28"/>
        </w:rPr>
        <w:t>未建档信息反推。</w:t>
      </w:r>
    </w:p>
    <w:p w14:paraId="7E9CC06C">
      <w:pPr>
        <w:autoSpaceDN w:val="0"/>
        <w:spacing w:line="500" w:lineRule="exact"/>
        <w:ind w:firstLine="426"/>
        <w:rPr>
          <w:rFonts w:hint="eastAsia" w:ascii="宋体" w:hAnsi="宋体"/>
          <w:sz w:val="28"/>
          <w:szCs w:val="28"/>
        </w:rPr>
      </w:pPr>
      <w:r>
        <w:rPr>
          <w:rFonts w:hint="eastAsia" w:ascii="宋体" w:hAnsi="宋体"/>
          <w:sz w:val="28"/>
          <w:szCs w:val="28"/>
        </w:rPr>
        <w:t>将在免疫接种中未建档的跨省流动人口信息反推到卫生免疫接种信息平台，督促基层落实流动人口免疫建档工作</w:t>
      </w:r>
    </w:p>
    <w:p w14:paraId="569F39AC">
      <w:pPr>
        <w:autoSpaceDN w:val="0"/>
        <w:spacing w:line="500" w:lineRule="exact"/>
        <w:ind w:firstLine="426"/>
        <w:rPr>
          <w:rFonts w:hint="eastAsia" w:ascii="宋体" w:hAnsi="宋体"/>
          <w:sz w:val="28"/>
          <w:szCs w:val="28"/>
        </w:rPr>
      </w:pPr>
      <w:r>
        <w:rPr>
          <w:rFonts w:hint="eastAsia" w:ascii="宋体" w:hAnsi="宋体"/>
          <w:sz w:val="28"/>
          <w:szCs w:val="28"/>
        </w:rPr>
        <w:t>（5）查询统计</w:t>
      </w:r>
    </w:p>
    <w:p w14:paraId="053BD467">
      <w:pPr>
        <w:autoSpaceDN w:val="0"/>
        <w:spacing w:line="500" w:lineRule="exact"/>
        <w:ind w:firstLine="425" w:firstLineChars="152"/>
        <w:rPr>
          <w:rFonts w:hint="eastAsia" w:ascii="宋体" w:hAnsi="宋体"/>
          <w:sz w:val="28"/>
          <w:szCs w:val="28"/>
        </w:rPr>
      </w:pPr>
      <w:r>
        <w:rPr>
          <w:rFonts w:hint="eastAsia" w:ascii="宋体" w:hAnsi="宋体"/>
          <w:sz w:val="28"/>
          <w:szCs w:val="28"/>
        </w:rPr>
        <w:t>多角度查询并统计流动人口免疫接种建档数据，并生成流动人口居民健康建档统计报表。</w:t>
      </w:r>
    </w:p>
    <w:p w14:paraId="64FE14C5">
      <w:pPr>
        <w:numPr>
          <w:ilvl w:val="0"/>
          <w:numId w:val="27"/>
        </w:numPr>
        <w:autoSpaceDN w:val="0"/>
        <w:spacing w:line="500" w:lineRule="exact"/>
        <w:rPr>
          <w:rFonts w:hint="eastAsia" w:ascii="宋体" w:hAnsi="宋体"/>
          <w:sz w:val="28"/>
          <w:szCs w:val="28"/>
        </w:rPr>
      </w:pPr>
      <w:r>
        <w:rPr>
          <w:rFonts w:hint="eastAsia" w:ascii="宋体" w:hAnsi="宋体"/>
          <w:sz w:val="28"/>
          <w:szCs w:val="28"/>
        </w:rPr>
        <w:t>流动人口传染病、慢性病防控监测管理</w:t>
      </w:r>
    </w:p>
    <w:p w14:paraId="081A1E3F">
      <w:pPr>
        <w:numPr>
          <w:ilvl w:val="0"/>
          <w:numId w:val="30"/>
        </w:numPr>
        <w:autoSpaceDN w:val="0"/>
        <w:spacing w:line="500" w:lineRule="exact"/>
        <w:ind w:left="0" w:firstLine="426"/>
        <w:rPr>
          <w:rFonts w:hint="eastAsia" w:ascii="宋体" w:hAnsi="宋体"/>
          <w:sz w:val="28"/>
          <w:szCs w:val="28"/>
        </w:rPr>
      </w:pPr>
      <w:r>
        <w:rPr>
          <w:rFonts w:hint="eastAsia" w:ascii="宋体" w:hAnsi="宋体"/>
          <w:sz w:val="28"/>
          <w:szCs w:val="28"/>
        </w:rPr>
        <w:t>导入卫生传染病、慢性病个案信息。</w:t>
      </w:r>
    </w:p>
    <w:p w14:paraId="634BB0E5">
      <w:pPr>
        <w:autoSpaceDN w:val="0"/>
        <w:spacing w:line="500" w:lineRule="exact"/>
        <w:ind w:firstLine="426"/>
        <w:rPr>
          <w:rFonts w:hint="eastAsia" w:ascii="宋体" w:hAnsi="宋体"/>
          <w:sz w:val="28"/>
          <w:szCs w:val="28"/>
        </w:rPr>
      </w:pPr>
      <w:r>
        <w:rPr>
          <w:rFonts w:hint="eastAsia" w:ascii="宋体" w:hAnsi="宋体"/>
          <w:sz w:val="28"/>
          <w:szCs w:val="28"/>
        </w:rPr>
        <w:t>定期通过WEBSERVICE接口导入卫生传染病、慢性病个案信息。</w:t>
      </w:r>
    </w:p>
    <w:p w14:paraId="7DBCD063">
      <w:pPr>
        <w:numPr>
          <w:ilvl w:val="0"/>
          <w:numId w:val="30"/>
        </w:numPr>
        <w:autoSpaceDN w:val="0"/>
        <w:spacing w:line="500" w:lineRule="exact"/>
        <w:ind w:left="0" w:firstLine="426"/>
        <w:rPr>
          <w:rFonts w:hint="eastAsia" w:ascii="宋体" w:hAnsi="宋体"/>
          <w:sz w:val="28"/>
          <w:szCs w:val="28"/>
        </w:rPr>
      </w:pPr>
      <w:r>
        <w:rPr>
          <w:rFonts w:hint="eastAsia" w:ascii="宋体" w:hAnsi="宋体"/>
          <w:sz w:val="28"/>
          <w:szCs w:val="28"/>
        </w:rPr>
        <w:t>信息比对。</w:t>
      </w:r>
    </w:p>
    <w:p w14:paraId="44314093">
      <w:pPr>
        <w:autoSpaceDN w:val="0"/>
        <w:spacing w:line="500" w:lineRule="exact"/>
        <w:ind w:firstLine="426"/>
        <w:rPr>
          <w:rFonts w:hint="eastAsia" w:ascii="宋体" w:hAnsi="宋体"/>
          <w:sz w:val="28"/>
          <w:szCs w:val="28"/>
        </w:rPr>
      </w:pPr>
      <w:r>
        <w:rPr>
          <w:rFonts w:hint="eastAsia" w:ascii="宋体" w:hAnsi="宋体"/>
          <w:sz w:val="28"/>
          <w:szCs w:val="28"/>
        </w:rPr>
        <w:t>导入数据与流动人口库进行比对，确定流动人口管理对象和流动人口漏管对象。</w:t>
      </w:r>
    </w:p>
    <w:p w14:paraId="2D97F746">
      <w:pPr>
        <w:numPr>
          <w:ilvl w:val="0"/>
          <w:numId w:val="30"/>
        </w:numPr>
        <w:autoSpaceDN w:val="0"/>
        <w:spacing w:line="500" w:lineRule="exact"/>
        <w:ind w:left="0" w:firstLine="426"/>
        <w:rPr>
          <w:rFonts w:hint="eastAsia" w:ascii="宋体" w:hAnsi="宋体"/>
          <w:sz w:val="28"/>
          <w:szCs w:val="28"/>
        </w:rPr>
      </w:pPr>
      <w:r>
        <w:rPr>
          <w:rFonts w:hint="eastAsia" w:ascii="宋体" w:hAnsi="宋体"/>
          <w:sz w:val="28"/>
          <w:szCs w:val="28"/>
        </w:rPr>
        <w:t>流动人口传染病、慢性病个案诊疗信息维护。</w:t>
      </w:r>
    </w:p>
    <w:p w14:paraId="65C03150">
      <w:pPr>
        <w:autoSpaceDN w:val="0"/>
        <w:spacing w:line="500" w:lineRule="exact"/>
        <w:ind w:firstLine="426"/>
        <w:rPr>
          <w:rFonts w:hint="eastAsia" w:ascii="宋体" w:hAnsi="宋体"/>
          <w:sz w:val="28"/>
          <w:szCs w:val="28"/>
        </w:rPr>
      </w:pPr>
      <w:r>
        <w:rPr>
          <w:rFonts w:hint="eastAsia" w:ascii="宋体" w:hAnsi="宋体"/>
          <w:sz w:val="28"/>
          <w:szCs w:val="28"/>
        </w:rPr>
        <w:t>登记维护流动人口传染病、慢性病感诊疗信息。</w:t>
      </w:r>
    </w:p>
    <w:p w14:paraId="665D361B">
      <w:pPr>
        <w:autoSpaceDN w:val="0"/>
        <w:spacing w:line="500" w:lineRule="exact"/>
        <w:ind w:firstLine="426"/>
        <w:rPr>
          <w:rFonts w:hint="eastAsia" w:ascii="宋体" w:hAnsi="宋体"/>
          <w:sz w:val="28"/>
          <w:szCs w:val="28"/>
        </w:rPr>
      </w:pPr>
      <w:r>
        <w:rPr>
          <w:rFonts w:hint="eastAsia" w:ascii="宋体" w:hAnsi="宋体"/>
          <w:sz w:val="28"/>
          <w:szCs w:val="28"/>
        </w:rPr>
        <w:t>（4）查询统计</w:t>
      </w:r>
    </w:p>
    <w:p w14:paraId="674256CA">
      <w:pPr>
        <w:autoSpaceDN w:val="0"/>
        <w:spacing w:line="500" w:lineRule="exact"/>
        <w:ind w:firstLine="425" w:firstLineChars="152"/>
        <w:rPr>
          <w:rFonts w:hint="eastAsia" w:ascii="宋体" w:hAnsi="宋体"/>
          <w:sz w:val="28"/>
          <w:szCs w:val="28"/>
        </w:rPr>
      </w:pPr>
      <w:r>
        <w:rPr>
          <w:rFonts w:hint="eastAsia" w:ascii="宋体" w:hAnsi="宋体"/>
          <w:sz w:val="28"/>
          <w:szCs w:val="28"/>
        </w:rPr>
        <w:t>多角度查询并统计流动人口传染病、慢性病个案诊疗信息数据，并生成流动人口传染病、慢性病综合统计报表。</w:t>
      </w:r>
    </w:p>
    <w:p w14:paraId="591B4983">
      <w:pPr>
        <w:numPr>
          <w:ilvl w:val="0"/>
          <w:numId w:val="27"/>
        </w:numPr>
        <w:autoSpaceDN w:val="0"/>
        <w:spacing w:line="500" w:lineRule="exact"/>
        <w:rPr>
          <w:rFonts w:hint="eastAsia" w:ascii="宋体" w:hAnsi="宋体"/>
          <w:sz w:val="28"/>
          <w:szCs w:val="28"/>
        </w:rPr>
      </w:pPr>
      <w:r>
        <w:rPr>
          <w:rFonts w:hint="eastAsia" w:ascii="宋体" w:hAnsi="宋体"/>
          <w:sz w:val="28"/>
          <w:szCs w:val="28"/>
        </w:rPr>
        <w:t>流动人口孕产妇和儿童保健档案管理</w:t>
      </w:r>
    </w:p>
    <w:p w14:paraId="04CC9BE5">
      <w:pPr>
        <w:numPr>
          <w:ilvl w:val="0"/>
          <w:numId w:val="31"/>
        </w:numPr>
        <w:autoSpaceDN w:val="0"/>
        <w:spacing w:line="500" w:lineRule="exact"/>
        <w:ind w:left="0" w:firstLine="426"/>
        <w:rPr>
          <w:rFonts w:hint="eastAsia" w:ascii="宋体" w:hAnsi="宋体"/>
          <w:sz w:val="28"/>
          <w:szCs w:val="28"/>
        </w:rPr>
      </w:pPr>
      <w:r>
        <w:rPr>
          <w:rFonts w:hint="eastAsia" w:ascii="宋体" w:hAnsi="宋体"/>
          <w:sz w:val="28"/>
          <w:szCs w:val="28"/>
        </w:rPr>
        <w:t>导入孕产妇和儿童保健档案信息。</w:t>
      </w:r>
    </w:p>
    <w:p w14:paraId="12E1AF58">
      <w:pPr>
        <w:autoSpaceDN w:val="0"/>
        <w:spacing w:line="500" w:lineRule="exact"/>
        <w:ind w:firstLine="426"/>
        <w:rPr>
          <w:rFonts w:hint="eastAsia" w:ascii="宋体" w:hAnsi="宋体"/>
          <w:sz w:val="28"/>
          <w:szCs w:val="28"/>
        </w:rPr>
      </w:pPr>
      <w:r>
        <w:rPr>
          <w:rFonts w:hint="eastAsia" w:ascii="宋体" w:hAnsi="宋体"/>
          <w:sz w:val="28"/>
          <w:szCs w:val="28"/>
        </w:rPr>
        <w:t>定期通过WEBSERVICE接口导入卫生孕产妇和儿童保健建档信息。</w:t>
      </w:r>
    </w:p>
    <w:p w14:paraId="7B425E1D">
      <w:pPr>
        <w:numPr>
          <w:ilvl w:val="0"/>
          <w:numId w:val="31"/>
        </w:numPr>
        <w:autoSpaceDN w:val="0"/>
        <w:spacing w:line="500" w:lineRule="exact"/>
        <w:ind w:left="0" w:firstLine="426"/>
        <w:rPr>
          <w:rFonts w:hint="eastAsia" w:ascii="宋体" w:hAnsi="宋体"/>
          <w:sz w:val="28"/>
          <w:szCs w:val="28"/>
        </w:rPr>
      </w:pPr>
      <w:r>
        <w:rPr>
          <w:rFonts w:hint="eastAsia" w:ascii="宋体" w:hAnsi="宋体"/>
          <w:sz w:val="28"/>
          <w:szCs w:val="28"/>
        </w:rPr>
        <w:t>信息比对。</w:t>
      </w:r>
    </w:p>
    <w:p w14:paraId="2D30D714">
      <w:pPr>
        <w:autoSpaceDN w:val="0"/>
        <w:spacing w:line="500" w:lineRule="exact"/>
        <w:ind w:firstLine="426"/>
        <w:rPr>
          <w:rFonts w:hint="eastAsia" w:ascii="宋体" w:hAnsi="宋体"/>
          <w:sz w:val="28"/>
          <w:szCs w:val="28"/>
        </w:rPr>
      </w:pPr>
      <w:r>
        <w:rPr>
          <w:rFonts w:hint="eastAsia" w:ascii="宋体" w:hAnsi="宋体"/>
          <w:sz w:val="28"/>
          <w:szCs w:val="28"/>
        </w:rPr>
        <w:t>导入数据与流动人口库进行比对，确定流动人口管理对象和流动人口漏管对象。</w:t>
      </w:r>
    </w:p>
    <w:p w14:paraId="4590EFCF">
      <w:pPr>
        <w:numPr>
          <w:ilvl w:val="0"/>
          <w:numId w:val="32"/>
        </w:numPr>
        <w:autoSpaceDN w:val="0"/>
        <w:spacing w:line="500" w:lineRule="exact"/>
        <w:ind w:left="0" w:firstLine="426"/>
        <w:rPr>
          <w:rFonts w:hint="eastAsia" w:ascii="宋体" w:hAnsi="宋体"/>
          <w:sz w:val="28"/>
          <w:szCs w:val="28"/>
        </w:rPr>
      </w:pPr>
      <w:r>
        <w:rPr>
          <w:rFonts w:hint="eastAsia" w:ascii="宋体" w:hAnsi="宋体"/>
          <w:sz w:val="28"/>
          <w:szCs w:val="28"/>
        </w:rPr>
        <w:t>流动人口孕产妇和儿童保健建档维护。</w:t>
      </w:r>
    </w:p>
    <w:p w14:paraId="0F8294EE">
      <w:pPr>
        <w:autoSpaceDN w:val="0"/>
        <w:spacing w:line="500" w:lineRule="exact"/>
        <w:ind w:firstLine="426"/>
        <w:rPr>
          <w:rFonts w:hint="eastAsia" w:ascii="宋体" w:hAnsi="宋体"/>
          <w:sz w:val="28"/>
          <w:szCs w:val="28"/>
        </w:rPr>
      </w:pPr>
      <w:r>
        <w:rPr>
          <w:rFonts w:hint="eastAsia" w:ascii="宋体" w:hAnsi="宋体"/>
          <w:sz w:val="28"/>
          <w:szCs w:val="28"/>
        </w:rPr>
        <w:t>登记维护流动人口孕产妇和儿童保健建档信息。</w:t>
      </w:r>
    </w:p>
    <w:p w14:paraId="1E2411E9">
      <w:pPr>
        <w:numPr>
          <w:ilvl w:val="0"/>
          <w:numId w:val="32"/>
        </w:numPr>
        <w:autoSpaceDN w:val="0"/>
        <w:spacing w:line="500" w:lineRule="exact"/>
        <w:ind w:left="0" w:firstLine="426"/>
        <w:rPr>
          <w:rFonts w:hint="eastAsia" w:ascii="宋体" w:hAnsi="宋体"/>
          <w:sz w:val="28"/>
          <w:szCs w:val="28"/>
        </w:rPr>
      </w:pPr>
      <w:r>
        <w:rPr>
          <w:rFonts w:hint="eastAsia" w:ascii="宋体" w:hAnsi="宋体"/>
          <w:sz w:val="28"/>
          <w:szCs w:val="28"/>
        </w:rPr>
        <w:t>未建档信息反推。</w:t>
      </w:r>
    </w:p>
    <w:p w14:paraId="7F6A7CCF">
      <w:pPr>
        <w:autoSpaceDN w:val="0"/>
        <w:spacing w:line="500" w:lineRule="exact"/>
        <w:ind w:firstLine="426"/>
        <w:rPr>
          <w:rFonts w:hint="eastAsia" w:ascii="宋体" w:hAnsi="宋体"/>
          <w:sz w:val="28"/>
          <w:szCs w:val="28"/>
        </w:rPr>
      </w:pPr>
      <w:r>
        <w:rPr>
          <w:rFonts w:hint="eastAsia" w:ascii="宋体" w:hAnsi="宋体"/>
          <w:sz w:val="28"/>
          <w:szCs w:val="28"/>
        </w:rPr>
        <w:t>将在卫生妇幼未建档的跨省流动人口信息反推到卫生孕产妇和儿童保健管理平台，督促基层落实流动人口孕产妇和儿童保健建档工作</w:t>
      </w:r>
    </w:p>
    <w:p w14:paraId="73B54AA7">
      <w:pPr>
        <w:autoSpaceDN w:val="0"/>
        <w:spacing w:line="500" w:lineRule="exact"/>
        <w:ind w:firstLine="426"/>
        <w:rPr>
          <w:rFonts w:hint="eastAsia" w:ascii="宋体" w:hAnsi="宋体"/>
          <w:sz w:val="28"/>
          <w:szCs w:val="28"/>
        </w:rPr>
      </w:pPr>
      <w:r>
        <w:rPr>
          <w:rFonts w:hint="eastAsia" w:ascii="宋体" w:hAnsi="宋体"/>
          <w:sz w:val="28"/>
          <w:szCs w:val="28"/>
        </w:rPr>
        <w:t>（5）查询统计</w:t>
      </w:r>
    </w:p>
    <w:p w14:paraId="6531166A">
      <w:pPr>
        <w:autoSpaceDN w:val="0"/>
        <w:spacing w:line="500" w:lineRule="exact"/>
        <w:ind w:firstLine="425" w:firstLineChars="152"/>
        <w:rPr>
          <w:rFonts w:hint="eastAsia" w:ascii="宋体" w:hAnsi="宋体"/>
          <w:sz w:val="28"/>
          <w:szCs w:val="28"/>
        </w:rPr>
      </w:pPr>
      <w:r>
        <w:rPr>
          <w:rFonts w:hint="eastAsia" w:ascii="宋体" w:hAnsi="宋体"/>
          <w:sz w:val="28"/>
          <w:szCs w:val="28"/>
        </w:rPr>
        <w:t>多角度查询并统计流动人口孕产妇和儿童保健建档数据，并生成流动人口孕产妇和儿童保健建档统计报表。</w:t>
      </w:r>
    </w:p>
    <w:p w14:paraId="26F1827B">
      <w:pPr>
        <w:numPr>
          <w:ilvl w:val="0"/>
          <w:numId w:val="27"/>
        </w:numPr>
        <w:autoSpaceDN w:val="0"/>
        <w:spacing w:line="500" w:lineRule="exact"/>
        <w:rPr>
          <w:rFonts w:hint="eastAsia" w:ascii="宋体" w:hAnsi="宋体"/>
          <w:sz w:val="28"/>
          <w:szCs w:val="28"/>
        </w:rPr>
      </w:pPr>
      <w:r>
        <w:rPr>
          <w:rFonts w:hint="eastAsia" w:ascii="宋体" w:hAnsi="宋体"/>
          <w:sz w:val="28"/>
          <w:szCs w:val="28"/>
        </w:rPr>
        <w:t>流动人口免费孕检业务管理</w:t>
      </w:r>
    </w:p>
    <w:p w14:paraId="5A96100C">
      <w:pPr>
        <w:numPr>
          <w:ilvl w:val="0"/>
          <w:numId w:val="33"/>
        </w:numPr>
        <w:autoSpaceDN w:val="0"/>
        <w:spacing w:line="500" w:lineRule="exact"/>
        <w:ind w:left="0" w:firstLine="426"/>
        <w:rPr>
          <w:rFonts w:hint="eastAsia" w:ascii="宋体" w:hAnsi="宋体"/>
          <w:sz w:val="28"/>
          <w:szCs w:val="28"/>
        </w:rPr>
      </w:pPr>
      <w:r>
        <w:rPr>
          <w:rFonts w:hint="eastAsia" w:ascii="宋体" w:hAnsi="宋体"/>
          <w:sz w:val="28"/>
          <w:szCs w:val="28"/>
        </w:rPr>
        <w:t>导入卫生流动人口免费孕检业务信息。</w:t>
      </w:r>
    </w:p>
    <w:p w14:paraId="1F48B2E5">
      <w:pPr>
        <w:autoSpaceDN w:val="0"/>
        <w:spacing w:line="500" w:lineRule="exact"/>
        <w:ind w:firstLine="426"/>
        <w:rPr>
          <w:rFonts w:hint="eastAsia" w:ascii="宋体" w:hAnsi="宋体"/>
          <w:sz w:val="28"/>
          <w:szCs w:val="28"/>
        </w:rPr>
      </w:pPr>
      <w:r>
        <w:rPr>
          <w:rFonts w:hint="eastAsia" w:ascii="宋体" w:hAnsi="宋体"/>
          <w:sz w:val="28"/>
          <w:szCs w:val="28"/>
        </w:rPr>
        <w:t>定期通过WEBSERVICE接口导入卫生免费孕检信息。</w:t>
      </w:r>
    </w:p>
    <w:p w14:paraId="31414561">
      <w:pPr>
        <w:numPr>
          <w:ilvl w:val="0"/>
          <w:numId w:val="33"/>
        </w:numPr>
        <w:autoSpaceDN w:val="0"/>
        <w:spacing w:line="500" w:lineRule="exact"/>
        <w:ind w:left="0" w:firstLine="426"/>
        <w:rPr>
          <w:rFonts w:hint="eastAsia" w:ascii="宋体" w:hAnsi="宋体"/>
          <w:sz w:val="28"/>
          <w:szCs w:val="28"/>
        </w:rPr>
      </w:pPr>
      <w:r>
        <w:rPr>
          <w:rFonts w:hint="eastAsia" w:ascii="宋体" w:hAnsi="宋体"/>
          <w:sz w:val="28"/>
          <w:szCs w:val="28"/>
        </w:rPr>
        <w:t>信息比对。</w:t>
      </w:r>
    </w:p>
    <w:p w14:paraId="26A7A734">
      <w:pPr>
        <w:autoSpaceDN w:val="0"/>
        <w:spacing w:line="500" w:lineRule="exact"/>
        <w:ind w:firstLine="426"/>
        <w:rPr>
          <w:rFonts w:hint="eastAsia" w:ascii="宋体" w:hAnsi="宋体"/>
          <w:sz w:val="28"/>
          <w:szCs w:val="28"/>
        </w:rPr>
      </w:pPr>
      <w:r>
        <w:rPr>
          <w:rFonts w:hint="eastAsia" w:ascii="宋体" w:hAnsi="宋体"/>
          <w:sz w:val="28"/>
          <w:szCs w:val="28"/>
        </w:rPr>
        <w:t>导入数据与流动人口库进行比对，确定流动人口管理对象和流动人口漏管对象。</w:t>
      </w:r>
    </w:p>
    <w:p w14:paraId="40BD55C0">
      <w:pPr>
        <w:numPr>
          <w:ilvl w:val="0"/>
          <w:numId w:val="34"/>
        </w:numPr>
        <w:autoSpaceDN w:val="0"/>
        <w:spacing w:line="500" w:lineRule="exact"/>
        <w:ind w:left="0" w:firstLine="426"/>
        <w:rPr>
          <w:rFonts w:hint="eastAsia" w:ascii="宋体" w:hAnsi="宋体"/>
          <w:sz w:val="28"/>
          <w:szCs w:val="28"/>
        </w:rPr>
      </w:pPr>
      <w:r>
        <w:rPr>
          <w:rFonts w:hint="eastAsia" w:ascii="宋体" w:hAnsi="宋体"/>
          <w:sz w:val="28"/>
          <w:szCs w:val="28"/>
        </w:rPr>
        <w:t>流动人口免费孕检业务维护。</w:t>
      </w:r>
    </w:p>
    <w:p w14:paraId="16E10561">
      <w:pPr>
        <w:autoSpaceDN w:val="0"/>
        <w:spacing w:line="500" w:lineRule="exact"/>
        <w:ind w:firstLine="426"/>
        <w:rPr>
          <w:rFonts w:hint="eastAsia" w:ascii="宋体" w:hAnsi="宋体"/>
          <w:sz w:val="28"/>
          <w:szCs w:val="28"/>
        </w:rPr>
      </w:pPr>
      <w:r>
        <w:rPr>
          <w:rFonts w:hint="eastAsia" w:ascii="宋体" w:hAnsi="宋体"/>
          <w:sz w:val="28"/>
          <w:szCs w:val="28"/>
        </w:rPr>
        <w:t>登记维护流动人口免费孕检信息。</w:t>
      </w:r>
    </w:p>
    <w:p w14:paraId="10A2ACC6">
      <w:pPr>
        <w:numPr>
          <w:ilvl w:val="0"/>
          <w:numId w:val="34"/>
        </w:numPr>
        <w:autoSpaceDN w:val="0"/>
        <w:spacing w:line="500" w:lineRule="exact"/>
        <w:ind w:left="0" w:firstLine="426"/>
        <w:rPr>
          <w:rFonts w:hint="eastAsia" w:ascii="宋体" w:hAnsi="宋体"/>
          <w:sz w:val="28"/>
          <w:szCs w:val="28"/>
        </w:rPr>
      </w:pPr>
      <w:r>
        <w:rPr>
          <w:rFonts w:hint="eastAsia" w:ascii="宋体" w:hAnsi="宋体"/>
          <w:sz w:val="28"/>
          <w:szCs w:val="28"/>
        </w:rPr>
        <w:t>未落实免费孕检信息反推。</w:t>
      </w:r>
    </w:p>
    <w:p w14:paraId="238CADD9">
      <w:pPr>
        <w:autoSpaceDN w:val="0"/>
        <w:spacing w:line="500" w:lineRule="exact"/>
        <w:ind w:firstLine="426"/>
        <w:rPr>
          <w:rFonts w:hint="eastAsia" w:ascii="宋体" w:hAnsi="宋体"/>
          <w:sz w:val="28"/>
          <w:szCs w:val="28"/>
        </w:rPr>
      </w:pPr>
      <w:r>
        <w:rPr>
          <w:rFonts w:hint="eastAsia" w:ascii="宋体" w:hAnsi="宋体"/>
          <w:sz w:val="28"/>
          <w:szCs w:val="28"/>
        </w:rPr>
        <w:t>将在卫生未落实免费孕检的跨省流动人口信息新婚信息反推到卫生免费孕检管理平台，督促基层落实流动人口免费孕检工作</w:t>
      </w:r>
    </w:p>
    <w:p w14:paraId="4139ABF0">
      <w:pPr>
        <w:autoSpaceDN w:val="0"/>
        <w:spacing w:line="500" w:lineRule="exact"/>
        <w:ind w:firstLine="426"/>
        <w:rPr>
          <w:rFonts w:hint="eastAsia" w:ascii="宋体" w:hAnsi="宋体"/>
          <w:sz w:val="28"/>
          <w:szCs w:val="28"/>
        </w:rPr>
      </w:pPr>
      <w:r>
        <w:rPr>
          <w:rFonts w:hint="eastAsia" w:ascii="宋体" w:hAnsi="宋体"/>
          <w:sz w:val="28"/>
          <w:szCs w:val="28"/>
        </w:rPr>
        <w:t>（5）查询统计</w:t>
      </w:r>
    </w:p>
    <w:p w14:paraId="7BAA9E7D">
      <w:pPr>
        <w:autoSpaceDN w:val="0"/>
        <w:spacing w:line="500" w:lineRule="exact"/>
        <w:ind w:firstLine="425" w:firstLineChars="152"/>
        <w:rPr>
          <w:rFonts w:hint="eastAsia" w:ascii="宋体" w:hAnsi="宋体"/>
          <w:sz w:val="28"/>
          <w:szCs w:val="28"/>
        </w:rPr>
      </w:pPr>
      <w:r>
        <w:rPr>
          <w:rFonts w:hint="eastAsia" w:ascii="宋体" w:hAnsi="宋体"/>
          <w:sz w:val="28"/>
          <w:szCs w:val="28"/>
        </w:rPr>
        <w:t>多角度查询并统计流动人口免费孕检数据，并生成流动人口免费孕检综合统计报表。</w:t>
      </w:r>
    </w:p>
    <w:p w14:paraId="7560C64C">
      <w:pPr>
        <w:numPr>
          <w:ilvl w:val="0"/>
          <w:numId w:val="27"/>
        </w:numPr>
        <w:autoSpaceDN w:val="0"/>
        <w:spacing w:line="500" w:lineRule="exact"/>
        <w:rPr>
          <w:rFonts w:hint="eastAsia" w:ascii="宋体" w:hAnsi="宋体"/>
          <w:sz w:val="28"/>
          <w:szCs w:val="28"/>
        </w:rPr>
      </w:pPr>
      <w:r>
        <w:rPr>
          <w:rFonts w:hint="eastAsia" w:ascii="宋体" w:hAnsi="宋体"/>
          <w:sz w:val="28"/>
          <w:szCs w:val="28"/>
        </w:rPr>
        <w:t>流动人口公共服务均等化情况综合监测</w:t>
      </w:r>
    </w:p>
    <w:p w14:paraId="7791C5CD">
      <w:pPr>
        <w:numPr>
          <w:ilvl w:val="0"/>
          <w:numId w:val="35"/>
        </w:numPr>
        <w:autoSpaceDN w:val="0"/>
        <w:spacing w:line="500" w:lineRule="exact"/>
        <w:ind w:left="0" w:firstLine="426"/>
        <w:rPr>
          <w:rFonts w:hint="eastAsia" w:ascii="宋体" w:hAnsi="宋体"/>
          <w:sz w:val="28"/>
          <w:szCs w:val="28"/>
        </w:rPr>
      </w:pPr>
      <w:r>
        <w:rPr>
          <w:rFonts w:hint="eastAsia" w:ascii="宋体" w:hAnsi="宋体"/>
          <w:sz w:val="28"/>
          <w:szCs w:val="28"/>
        </w:rPr>
        <w:t>流动人口居民健康档案建档情况监测。</w:t>
      </w:r>
    </w:p>
    <w:p w14:paraId="711EBFFE">
      <w:pPr>
        <w:autoSpaceDN w:val="0"/>
        <w:spacing w:line="500" w:lineRule="exact"/>
        <w:ind w:firstLine="426"/>
        <w:rPr>
          <w:rFonts w:hint="eastAsia" w:ascii="宋体" w:hAnsi="宋体"/>
          <w:sz w:val="28"/>
          <w:szCs w:val="28"/>
        </w:rPr>
      </w:pPr>
      <w:r>
        <w:rPr>
          <w:rFonts w:hint="eastAsia" w:ascii="宋体" w:hAnsi="宋体"/>
          <w:sz w:val="28"/>
          <w:szCs w:val="28"/>
        </w:rPr>
        <w:t>利用三维图表方式实时展示和监测流动人口居民健康档案建档情况。</w:t>
      </w:r>
    </w:p>
    <w:p w14:paraId="4C2E957C">
      <w:pPr>
        <w:numPr>
          <w:ilvl w:val="0"/>
          <w:numId w:val="35"/>
        </w:numPr>
        <w:autoSpaceDN w:val="0"/>
        <w:spacing w:line="500" w:lineRule="exact"/>
        <w:ind w:left="0" w:firstLine="426"/>
        <w:rPr>
          <w:rFonts w:hint="eastAsia" w:ascii="宋体" w:hAnsi="宋体"/>
          <w:sz w:val="28"/>
          <w:szCs w:val="28"/>
        </w:rPr>
      </w:pPr>
      <w:r>
        <w:rPr>
          <w:rFonts w:hint="eastAsia" w:ascii="宋体" w:hAnsi="宋体"/>
          <w:sz w:val="28"/>
          <w:szCs w:val="28"/>
        </w:rPr>
        <w:t>流动人口免疫接种监测。</w:t>
      </w:r>
    </w:p>
    <w:p w14:paraId="28FF8442">
      <w:pPr>
        <w:autoSpaceDN w:val="0"/>
        <w:spacing w:line="500" w:lineRule="exact"/>
        <w:ind w:firstLine="426"/>
        <w:rPr>
          <w:rFonts w:hint="eastAsia" w:ascii="宋体" w:hAnsi="宋体"/>
          <w:sz w:val="28"/>
          <w:szCs w:val="28"/>
        </w:rPr>
      </w:pPr>
      <w:r>
        <w:rPr>
          <w:rFonts w:hint="eastAsia" w:ascii="宋体" w:hAnsi="宋体"/>
          <w:sz w:val="28"/>
          <w:szCs w:val="28"/>
        </w:rPr>
        <w:t>利用三维图表方式实时展示和监测流动人口免疫接种建档情况。</w:t>
      </w:r>
    </w:p>
    <w:p w14:paraId="4B392542">
      <w:pPr>
        <w:numPr>
          <w:ilvl w:val="0"/>
          <w:numId w:val="35"/>
        </w:numPr>
        <w:autoSpaceDN w:val="0"/>
        <w:spacing w:line="500" w:lineRule="exact"/>
        <w:ind w:left="0" w:firstLine="426"/>
        <w:rPr>
          <w:rFonts w:hint="eastAsia" w:ascii="宋体" w:hAnsi="宋体"/>
          <w:sz w:val="28"/>
          <w:szCs w:val="28"/>
        </w:rPr>
      </w:pPr>
      <w:r>
        <w:rPr>
          <w:rFonts w:hint="eastAsia" w:ascii="宋体" w:hAnsi="宋体"/>
          <w:sz w:val="28"/>
          <w:szCs w:val="28"/>
        </w:rPr>
        <w:t>流动人口传染病、慢性病防控监测。</w:t>
      </w:r>
    </w:p>
    <w:p w14:paraId="05E51E0E">
      <w:pPr>
        <w:autoSpaceDN w:val="0"/>
        <w:spacing w:line="500" w:lineRule="exact"/>
        <w:ind w:firstLine="426"/>
        <w:rPr>
          <w:rFonts w:hint="eastAsia" w:ascii="宋体" w:hAnsi="宋体"/>
          <w:sz w:val="28"/>
          <w:szCs w:val="28"/>
        </w:rPr>
      </w:pPr>
      <w:r>
        <w:rPr>
          <w:rFonts w:hint="eastAsia" w:ascii="宋体" w:hAnsi="宋体"/>
          <w:sz w:val="28"/>
          <w:szCs w:val="28"/>
        </w:rPr>
        <w:t>利用三维图表方式实时展示流动人口传染病、慢性病防控情况。</w:t>
      </w:r>
    </w:p>
    <w:p w14:paraId="70FBED88">
      <w:pPr>
        <w:numPr>
          <w:ilvl w:val="0"/>
          <w:numId w:val="35"/>
        </w:numPr>
        <w:autoSpaceDN w:val="0"/>
        <w:spacing w:line="500" w:lineRule="exact"/>
        <w:ind w:left="0" w:firstLine="426"/>
        <w:rPr>
          <w:rFonts w:hint="eastAsia" w:ascii="宋体" w:hAnsi="宋体"/>
          <w:sz w:val="28"/>
          <w:szCs w:val="28"/>
        </w:rPr>
      </w:pPr>
      <w:r>
        <w:rPr>
          <w:rFonts w:hint="eastAsia" w:ascii="宋体" w:hAnsi="宋体"/>
          <w:sz w:val="28"/>
          <w:szCs w:val="28"/>
        </w:rPr>
        <w:t>流动人口孕产妇和儿童保健建档情况综合监测。</w:t>
      </w:r>
    </w:p>
    <w:p w14:paraId="5F98BE27">
      <w:pPr>
        <w:autoSpaceDN w:val="0"/>
        <w:spacing w:line="500" w:lineRule="exact"/>
        <w:ind w:firstLine="426"/>
        <w:rPr>
          <w:rFonts w:hint="eastAsia" w:ascii="宋体" w:hAnsi="宋体"/>
          <w:sz w:val="28"/>
          <w:szCs w:val="28"/>
        </w:rPr>
      </w:pPr>
      <w:r>
        <w:rPr>
          <w:rFonts w:hint="eastAsia" w:ascii="宋体" w:hAnsi="宋体"/>
          <w:sz w:val="28"/>
          <w:szCs w:val="28"/>
        </w:rPr>
        <w:t>利用三维图表方式实时展示和监测流动人口孕产妇和儿童保健建档情况。</w:t>
      </w:r>
    </w:p>
    <w:p w14:paraId="68B71E67">
      <w:pPr>
        <w:numPr>
          <w:ilvl w:val="0"/>
          <w:numId w:val="35"/>
        </w:numPr>
        <w:autoSpaceDN w:val="0"/>
        <w:spacing w:line="500" w:lineRule="exact"/>
        <w:ind w:left="0" w:firstLine="426"/>
        <w:rPr>
          <w:rFonts w:hint="eastAsia" w:ascii="宋体" w:hAnsi="宋体"/>
          <w:sz w:val="28"/>
          <w:szCs w:val="28"/>
        </w:rPr>
      </w:pPr>
      <w:r>
        <w:rPr>
          <w:rFonts w:hint="eastAsia" w:ascii="宋体" w:hAnsi="宋体"/>
          <w:sz w:val="28"/>
          <w:szCs w:val="28"/>
        </w:rPr>
        <w:t>流动人口免费孕检情况综合监测。</w:t>
      </w:r>
    </w:p>
    <w:p w14:paraId="2135CE13">
      <w:pPr>
        <w:autoSpaceDN w:val="0"/>
        <w:spacing w:line="500" w:lineRule="exact"/>
        <w:ind w:firstLine="426"/>
        <w:rPr>
          <w:rFonts w:hint="eastAsia" w:ascii="宋体" w:hAnsi="宋体"/>
          <w:sz w:val="28"/>
          <w:szCs w:val="28"/>
        </w:rPr>
      </w:pPr>
      <w:r>
        <w:rPr>
          <w:rFonts w:hint="eastAsia" w:ascii="宋体" w:hAnsi="宋体"/>
          <w:sz w:val="28"/>
          <w:szCs w:val="28"/>
        </w:rPr>
        <w:t>利用三维图表方式实时展示和监测流动人口免费孕检情况。</w:t>
      </w:r>
    </w:p>
    <w:p w14:paraId="594D810B">
      <w:pPr>
        <w:autoSpaceDN w:val="0"/>
        <w:spacing w:line="500" w:lineRule="exact"/>
        <w:ind w:left="720"/>
        <w:rPr>
          <w:rFonts w:hint="eastAsia" w:ascii="宋体" w:hAnsi="宋体"/>
          <w:sz w:val="28"/>
          <w:szCs w:val="28"/>
        </w:rPr>
      </w:pPr>
    </w:p>
    <w:p w14:paraId="774E133B">
      <w:pPr>
        <w:pStyle w:val="4"/>
        <w:autoSpaceDN w:val="0"/>
        <w:spacing w:before="200" w:after="120" w:line="500" w:lineRule="exact"/>
        <w:ind w:left="578" w:hanging="578"/>
        <w:rPr>
          <w:rFonts w:hint="eastAsia" w:hAnsi="宋体"/>
          <w:b/>
          <w:bCs/>
          <w:sz w:val="30"/>
          <w:szCs w:val="30"/>
        </w:rPr>
      </w:pPr>
      <w:r>
        <w:rPr>
          <w:rFonts w:hint="eastAsia" w:hAnsi="宋体"/>
          <w:b/>
          <w:bCs/>
          <w:sz w:val="30"/>
          <w:szCs w:val="30"/>
        </w:rPr>
        <w:t>安全系统</w:t>
      </w:r>
    </w:p>
    <w:p w14:paraId="21C43D2D">
      <w:pPr>
        <w:pStyle w:val="5"/>
        <w:numPr>
          <w:ilvl w:val="2"/>
          <w:numId w:val="1"/>
        </w:numPr>
        <w:autoSpaceDN w:val="0"/>
        <w:spacing w:before="120" w:after="60" w:line="500" w:lineRule="exact"/>
        <w:rPr>
          <w:rFonts w:hint="eastAsia" w:ascii="宋体" w:hAnsi="宋体"/>
          <w:b/>
          <w:bCs/>
          <w:sz w:val="30"/>
          <w:szCs w:val="30"/>
        </w:rPr>
      </w:pPr>
      <w:r>
        <w:rPr>
          <w:rFonts w:hint="eastAsia" w:ascii="宋体" w:hAnsi="宋体"/>
          <w:b/>
          <w:bCs/>
          <w:sz w:val="30"/>
          <w:szCs w:val="30"/>
        </w:rPr>
        <w:t>安全系统总体内容与原则</w:t>
      </w:r>
    </w:p>
    <w:p w14:paraId="352DAA3F">
      <w:pPr>
        <w:autoSpaceDN w:val="0"/>
        <w:spacing w:line="500" w:lineRule="exact"/>
        <w:ind w:firstLine="420" w:firstLineChars="150"/>
        <w:rPr>
          <w:rFonts w:hint="eastAsia" w:hAnsi="宋体"/>
          <w:sz w:val="28"/>
          <w:szCs w:val="28"/>
        </w:rPr>
      </w:pPr>
      <w:r>
        <w:rPr>
          <w:rFonts w:hint="eastAsia" w:hAnsi="宋体"/>
          <w:sz w:val="28"/>
          <w:szCs w:val="28"/>
        </w:rPr>
        <w:t>（1）安全系统建设整体内容：</w:t>
      </w:r>
    </w:p>
    <w:p w14:paraId="391D5947">
      <w:pPr>
        <w:autoSpaceDN w:val="0"/>
        <w:spacing w:line="500" w:lineRule="exact"/>
        <w:ind w:firstLine="560" w:firstLineChars="200"/>
        <w:rPr>
          <w:rFonts w:hint="eastAsia" w:hAnsi="宋体"/>
          <w:sz w:val="28"/>
          <w:szCs w:val="28"/>
        </w:rPr>
      </w:pPr>
      <w:r>
        <w:rPr>
          <w:rFonts w:hint="eastAsia" w:hAnsi="宋体"/>
          <w:sz w:val="28"/>
          <w:szCs w:val="28"/>
        </w:rPr>
        <w:t>建设一套完整的安全系统体系包括以下几项内容:</w:t>
      </w:r>
    </w:p>
    <w:p w14:paraId="5FBF6D5D">
      <w:pPr>
        <w:autoSpaceDN w:val="0"/>
        <w:spacing w:line="500" w:lineRule="exact"/>
        <w:rPr>
          <w:rFonts w:hint="eastAsia"/>
          <w:sz w:val="28"/>
          <w:szCs w:val="28"/>
        </w:rPr>
      </w:pPr>
      <w:r>
        <w:rPr>
          <w:sz w:val="28"/>
          <w:szCs w:val="28"/>
        </w:rPr>
        <w:sym w:font="Times New Roman" w:char="F06C"/>
      </w:r>
      <w:r>
        <w:rPr>
          <w:sz w:val="28"/>
          <w:szCs w:val="28"/>
        </w:rPr>
        <w:tab/>
      </w:r>
      <w:r>
        <w:rPr>
          <w:rFonts w:hint="eastAsia" w:hAnsi="宋体"/>
          <w:sz w:val="28"/>
          <w:szCs w:val="28"/>
        </w:rPr>
        <w:t xml:space="preserve"> 建立完整的网络防攻击机制，安装防火墙、入侵检测、漏洞扫描系统等网络安全设备。</w:t>
      </w:r>
    </w:p>
    <w:p w14:paraId="5EB694A9">
      <w:pPr>
        <w:autoSpaceDN w:val="0"/>
        <w:spacing w:line="500" w:lineRule="exact"/>
        <w:rPr>
          <w:sz w:val="28"/>
          <w:szCs w:val="28"/>
        </w:rPr>
      </w:pPr>
      <w:r>
        <w:rPr>
          <w:sz w:val="28"/>
          <w:szCs w:val="28"/>
        </w:rPr>
        <w:sym w:font="Times New Roman" w:char="F06C"/>
      </w:r>
      <w:r>
        <w:rPr>
          <w:rFonts w:hint="eastAsia" w:hAnsi="宋体"/>
          <w:sz w:val="28"/>
          <w:szCs w:val="28"/>
        </w:rPr>
        <w:t xml:space="preserve">  实现多级的安全访问控制功能。对网络中的主机及服务进行基于地址的粗粒度访问控制和基于用户及文件的细粒度访问控制。</w:t>
      </w:r>
    </w:p>
    <w:p w14:paraId="55CD4C55">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 xml:space="preserve"> 实现对重要信息的传输加密保护，防止信息在网络传输中被窃取和破坏。</w:t>
      </w:r>
    </w:p>
    <w:p w14:paraId="4AA1A0D9">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 xml:space="preserve"> 建立安全检测监控系统。通过在系统中配备实时监控及入侵检测系统，加强对重要网段和关键服务器的保护，为不断提高系统安全强度、强化安全管理提供有效的技术手段。</w:t>
      </w:r>
    </w:p>
    <w:p w14:paraId="694A83E6">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建立全方位病毒防范体系。采用网络防病毒系统，并与单机防病毒软件相结合，构建一套完整的防病毒体系。</w:t>
      </w:r>
    </w:p>
    <w:p w14:paraId="2B92B1F7">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安装主机、网络、数据库审计系统，加强对福建省人口计生信息系统数据库操作的监管，记录敏感字段的统计操作痕迹，对危险行为进行预警或阻断。</w:t>
      </w:r>
    </w:p>
    <w:p w14:paraId="54A9B386">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 xml:space="preserve"> 建立重要应用系统数据的备份机制，并实现关键主机系统的冗余及备份和灾难恢复。</w:t>
      </w:r>
    </w:p>
    <w:p w14:paraId="49593728">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 xml:space="preserve"> 利用数字证书系统实现重要数据的加密传输、身份认证等。</w:t>
      </w:r>
    </w:p>
    <w:p w14:paraId="1CC33C0E">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 xml:space="preserve"> 建立有效的安全管理机制和组织体系，制定实用的安全管理制度，安全管理培训制度化，确保系统安全措施的执行。</w:t>
      </w:r>
    </w:p>
    <w:p w14:paraId="25DBB194">
      <w:pPr>
        <w:autoSpaceDN w:val="0"/>
        <w:spacing w:line="500" w:lineRule="exact"/>
        <w:rPr>
          <w:rFonts w:hAnsi="宋体"/>
          <w:sz w:val="28"/>
          <w:szCs w:val="28"/>
        </w:rPr>
      </w:pPr>
      <w:r>
        <w:rPr>
          <w:rFonts w:hint="eastAsia" w:hAnsi="宋体"/>
          <w:sz w:val="28"/>
          <w:szCs w:val="28"/>
        </w:rPr>
        <w:t>（2）安全系统建设整体原则：</w:t>
      </w:r>
    </w:p>
    <w:p w14:paraId="118B7C84">
      <w:pPr>
        <w:autoSpaceDN w:val="0"/>
        <w:spacing w:line="500" w:lineRule="exact"/>
        <w:rPr>
          <w:rFonts w:hint="eastAsia"/>
          <w:sz w:val="28"/>
          <w:szCs w:val="28"/>
        </w:rPr>
      </w:pPr>
      <w:r>
        <w:rPr>
          <w:sz w:val="28"/>
          <w:szCs w:val="28"/>
        </w:rPr>
        <w:sym w:font="Times New Roman" w:char="F06C"/>
      </w:r>
      <w:r>
        <w:rPr>
          <w:sz w:val="28"/>
          <w:szCs w:val="28"/>
        </w:rPr>
        <w:tab/>
      </w:r>
      <w:r>
        <w:rPr>
          <w:rFonts w:hint="eastAsia" w:hAnsi="宋体"/>
          <w:sz w:val="28"/>
          <w:szCs w:val="28"/>
        </w:rPr>
        <w:t>正确处理保密、安全与开放之间的关系；</w:t>
      </w:r>
    </w:p>
    <w:p w14:paraId="4819AEA5">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安全技术与安全管理结合；</w:t>
      </w:r>
    </w:p>
    <w:p w14:paraId="0B36BF27">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分析系统安全的风险，构造系统安全模型，从保护、检测、响应、恢复</w:t>
      </w:r>
      <w:r>
        <w:rPr>
          <w:sz w:val="28"/>
          <w:szCs w:val="28"/>
        </w:rPr>
        <w:t>4</w:t>
      </w:r>
      <w:r>
        <w:rPr>
          <w:rFonts w:hint="eastAsia" w:hAnsi="宋体"/>
          <w:sz w:val="28"/>
          <w:szCs w:val="28"/>
        </w:rPr>
        <w:t>个方面建立一套全方位的立体信息保障体系；</w:t>
      </w:r>
    </w:p>
    <w:p w14:paraId="1C78A904">
      <w:pPr>
        <w:autoSpaceDN w:val="0"/>
        <w:spacing w:line="500" w:lineRule="exact"/>
        <w:rPr>
          <w:sz w:val="28"/>
          <w:szCs w:val="28"/>
        </w:rPr>
      </w:pPr>
      <w:r>
        <w:rPr>
          <w:sz w:val="28"/>
          <w:szCs w:val="28"/>
        </w:rPr>
        <w:sym w:font="Times New Roman" w:char="F06C"/>
      </w:r>
      <w:r>
        <w:rPr>
          <w:sz w:val="28"/>
          <w:szCs w:val="28"/>
        </w:rPr>
        <w:tab/>
      </w:r>
      <w:r>
        <w:rPr>
          <w:rFonts w:hint="eastAsia" w:hAnsi="宋体"/>
          <w:sz w:val="28"/>
          <w:szCs w:val="28"/>
        </w:rPr>
        <w:t>遵循系统安全性与可用性相容原则，并具有适用性和可扩展性。</w:t>
      </w:r>
    </w:p>
    <w:p w14:paraId="4925F3FE">
      <w:pPr>
        <w:pStyle w:val="5"/>
        <w:numPr>
          <w:ilvl w:val="2"/>
          <w:numId w:val="1"/>
        </w:numPr>
        <w:autoSpaceDN w:val="0"/>
        <w:spacing w:before="120" w:after="60" w:line="500" w:lineRule="exact"/>
        <w:rPr>
          <w:rFonts w:ascii="宋体" w:hAnsi="宋体"/>
          <w:b/>
          <w:bCs/>
          <w:sz w:val="30"/>
          <w:szCs w:val="30"/>
        </w:rPr>
      </w:pPr>
      <w:r>
        <w:rPr>
          <w:rFonts w:hint="eastAsia" w:ascii="宋体" w:hAnsi="宋体"/>
          <w:b/>
          <w:bCs/>
          <w:sz w:val="30"/>
          <w:szCs w:val="30"/>
        </w:rPr>
        <w:t>系统安全策略</w:t>
      </w:r>
    </w:p>
    <w:p w14:paraId="3F4011A7">
      <w:pPr>
        <w:pStyle w:val="83"/>
        <w:keepNext/>
        <w:keepLines/>
        <w:autoSpaceDN w:val="0"/>
        <w:snapToGrid/>
        <w:spacing w:line="500" w:lineRule="exact"/>
        <w:ind w:left="600" w:hanging="600"/>
        <w:rPr>
          <w:rFonts w:hint="eastAsia" w:hAnsi="宋体"/>
          <w:b/>
          <w:bCs/>
          <w:sz w:val="30"/>
          <w:szCs w:val="30"/>
        </w:rPr>
      </w:pPr>
      <w:r>
        <w:rPr>
          <w:rFonts w:hint="eastAsia" w:hAnsi="宋体"/>
          <w:b/>
          <w:bCs/>
          <w:sz w:val="30"/>
          <w:szCs w:val="30"/>
        </w:rPr>
        <w:t>物理安全策略</w:t>
      </w:r>
    </w:p>
    <w:p w14:paraId="30445701">
      <w:pPr>
        <w:autoSpaceDN w:val="0"/>
        <w:spacing w:line="500" w:lineRule="exact"/>
        <w:ind w:firstLine="560" w:firstLineChars="200"/>
        <w:rPr>
          <w:rFonts w:hint="eastAsia" w:hAnsi="宋体"/>
          <w:sz w:val="28"/>
          <w:szCs w:val="28"/>
        </w:rPr>
      </w:pPr>
      <w:r>
        <w:rPr>
          <w:rFonts w:hint="eastAsia" w:hAnsi="宋体"/>
          <w:sz w:val="28"/>
          <w:szCs w:val="28"/>
        </w:rPr>
        <w:t>物理安全是保护计算机网络设备、设施以及其他媒体免遭地震、水灾、火灾等环境事故以及人为操作失误或错误、各种计算机犯罪行为导致的破坏过程。</w:t>
      </w:r>
    </w:p>
    <w:p w14:paraId="7BEE884D">
      <w:pPr>
        <w:autoSpaceDN w:val="0"/>
        <w:spacing w:line="500" w:lineRule="exact"/>
        <w:ind w:firstLine="560" w:firstLineChars="200"/>
        <w:rPr>
          <w:rFonts w:hint="eastAsia" w:hAnsi="宋体"/>
          <w:sz w:val="28"/>
          <w:szCs w:val="28"/>
        </w:rPr>
      </w:pPr>
      <w:r>
        <w:rPr>
          <w:rFonts w:hint="eastAsia" w:hAnsi="宋体"/>
          <w:sz w:val="28"/>
          <w:szCs w:val="28"/>
        </w:rPr>
        <w:t>①物理安全的内容</w:t>
      </w:r>
    </w:p>
    <w:p w14:paraId="751B1750">
      <w:pPr>
        <w:autoSpaceDN w:val="0"/>
        <w:spacing w:line="500" w:lineRule="exact"/>
        <w:ind w:firstLine="420"/>
        <w:rPr>
          <w:rFonts w:hint="eastAsia" w:hAnsi="宋体"/>
          <w:sz w:val="28"/>
          <w:szCs w:val="28"/>
        </w:rPr>
      </w:pPr>
      <w:r>
        <w:rPr>
          <w:rFonts w:hint="eastAsia" w:hAnsi="宋体"/>
          <w:sz w:val="28"/>
          <w:szCs w:val="28"/>
        </w:rPr>
        <w:t>主要包括以下3个方面：</w:t>
      </w:r>
    </w:p>
    <w:p w14:paraId="18429854">
      <w:pPr>
        <w:autoSpaceDN w:val="0"/>
        <w:spacing w:line="500" w:lineRule="exact"/>
        <w:ind w:firstLine="560" w:firstLineChars="200"/>
        <w:rPr>
          <w:rFonts w:hint="eastAsia" w:hAnsi="宋体"/>
          <w:sz w:val="28"/>
          <w:szCs w:val="28"/>
        </w:rPr>
      </w:pPr>
      <w:r>
        <w:rPr>
          <w:rFonts w:hint="eastAsia" w:hAnsi="宋体"/>
          <w:sz w:val="28"/>
          <w:szCs w:val="28"/>
        </w:rPr>
        <w:t>A、 环境安全：对系统所在环境的安全保护，如区域保护和灾难保护。</w:t>
      </w:r>
    </w:p>
    <w:p w14:paraId="36B193A5">
      <w:pPr>
        <w:autoSpaceDN w:val="0"/>
        <w:spacing w:line="500" w:lineRule="exact"/>
        <w:ind w:firstLine="560" w:firstLineChars="200"/>
        <w:rPr>
          <w:rFonts w:hint="eastAsia" w:hAnsi="宋体"/>
          <w:sz w:val="28"/>
          <w:szCs w:val="28"/>
        </w:rPr>
      </w:pPr>
      <w:r>
        <w:rPr>
          <w:rFonts w:hint="eastAsia" w:hAnsi="宋体"/>
          <w:sz w:val="28"/>
          <w:szCs w:val="28"/>
        </w:rPr>
        <w:t>B、设备安全：主要包括设备的防盗、防毁、防电磁信息辐射泄漏、防止线路截获、抗电磁干扰及电源保护等。</w:t>
      </w:r>
    </w:p>
    <w:p w14:paraId="27701881">
      <w:pPr>
        <w:autoSpaceDN w:val="0"/>
        <w:spacing w:line="500" w:lineRule="exact"/>
        <w:ind w:firstLine="560" w:firstLineChars="200"/>
        <w:rPr>
          <w:rFonts w:hint="eastAsia" w:hAnsi="宋体"/>
          <w:sz w:val="28"/>
          <w:szCs w:val="28"/>
        </w:rPr>
      </w:pPr>
      <w:r>
        <w:rPr>
          <w:rFonts w:hint="eastAsia" w:hAnsi="宋体"/>
          <w:sz w:val="28"/>
          <w:szCs w:val="28"/>
        </w:rPr>
        <w:t>C、媒体安全：包括媒体数据的安全及媒体本身的安全。</w:t>
      </w:r>
    </w:p>
    <w:p w14:paraId="7593BA28">
      <w:pPr>
        <w:autoSpaceDN w:val="0"/>
        <w:spacing w:line="500" w:lineRule="exact"/>
        <w:ind w:firstLine="560" w:firstLineChars="200"/>
        <w:rPr>
          <w:rFonts w:hint="eastAsia" w:hAnsi="宋体"/>
          <w:sz w:val="28"/>
          <w:szCs w:val="28"/>
        </w:rPr>
      </w:pPr>
      <w:r>
        <w:rPr>
          <w:rFonts w:hint="eastAsia" w:hAnsi="宋体"/>
          <w:sz w:val="28"/>
          <w:szCs w:val="28"/>
        </w:rPr>
        <w:t>②物理安全措施</w:t>
      </w:r>
    </w:p>
    <w:p w14:paraId="10EA4105">
      <w:pPr>
        <w:autoSpaceDN w:val="0"/>
        <w:spacing w:line="500" w:lineRule="exact"/>
        <w:ind w:firstLine="560" w:firstLineChars="200"/>
        <w:rPr>
          <w:rFonts w:hint="eastAsia" w:hAnsi="宋体"/>
          <w:sz w:val="28"/>
          <w:szCs w:val="28"/>
        </w:rPr>
      </w:pPr>
      <w:r>
        <w:rPr>
          <w:rFonts w:hint="eastAsia" w:hAnsi="宋体"/>
          <w:sz w:val="28"/>
          <w:szCs w:val="28"/>
        </w:rPr>
        <w:t>为保证福建省人口计生信息系统的物理安全，在网络系统安全建设中主要通过以下几个方面来实现：</w:t>
      </w:r>
    </w:p>
    <w:p w14:paraId="368CEC81">
      <w:pPr>
        <w:autoSpaceDN w:val="0"/>
        <w:spacing w:line="500" w:lineRule="exact"/>
        <w:ind w:firstLine="560" w:firstLineChars="200"/>
        <w:rPr>
          <w:rFonts w:hint="eastAsia" w:hAnsi="宋体"/>
          <w:sz w:val="28"/>
          <w:szCs w:val="28"/>
        </w:rPr>
      </w:pPr>
      <w:r>
        <w:rPr>
          <w:rFonts w:hint="eastAsia" w:hAnsi="宋体"/>
          <w:sz w:val="28"/>
          <w:szCs w:val="28"/>
        </w:rPr>
        <w:t>a、机房环境和场地安全要求。系统的计算机机房的建设须符合国家安全保密等部门要求以及《电子计算机机房设计规范》（GB50174-93）、《计算机场地安全要求》（GB9361-88）等国家的相关安全标准，机房场地与设施的安全管理满足机房场地选择、防火、防水、防静电、防雷击、防鼠害、防辐射、防盗窃、火灾报警及消防措施等安全技术要求，保证设备的物理安全；机房的安全等级应符合GB9361-88的A类；</w:t>
      </w:r>
    </w:p>
    <w:p w14:paraId="2B10D642">
      <w:pPr>
        <w:autoSpaceDN w:val="0"/>
        <w:spacing w:line="500" w:lineRule="exact"/>
        <w:ind w:firstLine="560" w:firstLineChars="200"/>
        <w:rPr>
          <w:rFonts w:hint="eastAsia" w:hAnsi="宋体"/>
          <w:sz w:val="28"/>
          <w:szCs w:val="28"/>
        </w:rPr>
      </w:pPr>
      <w:r>
        <w:rPr>
          <w:rFonts w:hint="eastAsia" w:hAnsi="宋体"/>
          <w:sz w:val="28"/>
          <w:szCs w:val="28"/>
        </w:rPr>
        <w:t>b、在主机房设备布局上，按应用系统的不同安全控制级别和不同功能进行区域划分。特别是运行有渉密性质的办公系统设备等须布置在独立的屏蔽机房环境中，以进行涉密信息传输和处理；</w:t>
      </w:r>
    </w:p>
    <w:p w14:paraId="380C66DB">
      <w:pPr>
        <w:autoSpaceDN w:val="0"/>
        <w:spacing w:line="500" w:lineRule="exact"/>
        <w:ind w:firstLine="560" w:firstLineChars="200"/>
        <w:rPr>
          <w:rFonts w:hint="eastAsia" w:hAnsi="宋体"/>
          <w:sz w:val="28"/>
          <w:szCs w:val="28"/>
        </w:rPr>
      </w:pPr>
      <w:r>
        <w:rPr>
          <w:rFonts w:hint="eastAsia" w:hAnsi="宋体"/>
          <w:sz w:val="28"/>
          <w:szCs w:val="28"/>
        </w:rPr>
        <w:t>c、 对划分的区域实行分区控制，根据工作需要确定能否进入相应的区域；采取门禁等安全措施，严格控制进入各分区人员；</w:t>
      </w:r>
    </w:p>
    <w:p w14:paraId="1C9BE9AE">
      <w:pPr>
        <w:autoSpaceDN w:val="0"/>
        <w:spacing w:line="500" w:lineRule="exact"/>
        <w:ind w:firstLine="560" w:firstLineChars="200"/>
        <w:rPr>
          <w:rFonts w:hint="eastAsia" w:hAnsi="宋体"/>
          <w:sz w:val="28"/>
          <w:szCs w:val="28"/>
        </w:rPr>
      </w:pPr>
      <w:r>
        <w:rPr>
          <w:rFonts w:hint="eastAsia" w:hAnsi="宋体"/>
          <w:sz w:val="28"/>
          <w:szCs w:val="28"/>
        </w:rPr>
        <w:t>d、在机房内设置安全防盗报警装置和监视系统来实现防盗、防毁，保障设备的安全；</w:t>
      </w:r>
    </w:p>
    <w:p w14:paraId="5B3B903C">
      <w:pPr>
        <w:autoSpaceDN w:val="0"/>
        <w:spacing w:line="500" w:lineRule="exact"/>
        <w:ind w:firstLine="560" w:firstLineChars="200"/>
        <w:rPr>
          <w:rFonts w:hint="eastAsia" w:hAnsi="宋体"/>
          <w:sz w:val="28"/>
          <w:szCs w:val="28"/>
        </w:rPr>
      </w:pPr>
      <w:r>
        <w:rPr>
          <w:rFonts w:hint="eastAsia" w:hAnsi="宋体"/>
          <w:sz w:val="28"/>
          <w:szCs w:val="28"/>
        </w:rPr>
        <w:t>e、为防止因电网电压波动、干扰、断电等对系统的影响，根据实际情况在机房内配备断电后持续供电的UPS；</w:t>
      </w:r>
    </w:p>
    <w:p w14:paraId="359F0DEC">
      <w:pPr>
        <w:autoSpaceDN w:val="0"/>
        <w:spacing w:line="500" w:lineRule="exact"/>
        <w:ind w:firstLine="560" w:firstLineChars="200"/>
        <w:rPr>
          <w:rFonts w:hint="eastAsia" w:hAnsi="宋体"/>
          <w:sz w:val="28"/>
          <w:szCs w:val="28"/>
        </w:rPr>
      </w:pPr>
      <w:r>
        <w:rPr>
          <w:rFonts w:hint="eastAsia" w:hAnsi="宋体"/>
          <w:sz w:val="28"/>
          <w:szCs w:val="28"/>
        </w:rPr>
        <w:t>f、按照相关设计规范和技术要求，在机房设计和建设中做好静电防护设施、防雷装置和接地保护系统；</w:t>
      </w:r>
    </w:p>
    <w:p w14:paraId="06DB3F40">
      <w:pPr>
        <w:autoSpaceDN w:val="0"/>
        <w:spacing w:line="500" w:lineRule="exact"/>
        <w:ind w:firstLine="560" w:firstLineChars="200"/>
        <w:rPr>
          <w:rFonts w:hint="eastAsia" w:hAnsi="宋体"/>
          <w:sz w:val="28"/>
          <w:szCs w:val="28"/>
        </w:rPr>
      </w:pPr>
      <w:r>
        <w:rPr>
          <w:rFonts w:hint="eastAsia" w:hAnsi="宋体"/>
          <w:sz w:val="28"/>
          <w:szCs w:val="28"/>
        </w:rPr>
        <w:t>g、凡是渉密网络须符合国家安全保密等部门的有关要求，布线采用光纤和屏蔽双绞线；接入端须放置干扰器，以减少或干扰扩散出去的空间信号，防止计算机辐射信息的泄漏；</w:t>
      </w:r>
    </w:p>
    <w:p w14:paraId="6E6E186E">
      <w:pPr>
        <w:autoSpaceDN w:val="0"/>
        <w:spacing w:line="500" w:lineRule="exact"/>
        <w:ind w:firstLine="560" w:firstLineChars="200"/>
        <w:rPr>
          <w:rFonts w:hint="eastAsia" w:hAnsi="宋体"/>
          <w:sz w:val="28"/>
          <w:szCs w:val="28"/>
        </w:rPr>
      </w:pPr>
      <w:r>
        <w:rPr>
          <w:rFonts w:hint="eastAsia" w:hAnsi="宋体"/>
          <w:sz w:val="28"/>
          <w:szCs w:val="28"/>
        </w:rPr>
        <w:t>h、对于重要的数据要进行备份，备份数据的存放位置应符合GBJ45-82中规定的一级耐火等级，符合防火、防高温、防水、防震等要求；定期对备份数据进行检查，保证其可用性等；</w:t>
      </w:r>
    </w:p>
    <w:p w14:paraId="490AB411">
      <w:pPr>
        <w:autoSpaceDN w:val="0"/>
        <w:spacing w:line="500" w:lineRule="exact"/>
        <w:ind w:firstLine="560" w:firstLineChars="200"/>
        <w:rPr>
          <w:rFonts w:hint="eastAsia" w:hAnsi="宋体"/>
          <w:sz w:val="28"/>
          <w:szCs w:val="28"/>
        </w:rPr>
      </w:pPr>
      <w:r>
        <w:rPr>
          <w:rFonts w:hint="eastAsia" w:hAnsi="宋体"/>
          <w:sz w:val="28"/>
          <w:szCs w:val="28"/>
        </w:rPr>
        <w:t>i、制定严格的机房和设备管理制度，以及信息拷贝、介质保存出入库与销毁的管理制度。</w:t>
      </w:r>
    </w:p>
    <w:p w14:paraId="2046F6B3">
      <w:pPr>
        <w:pStyle w:val="83"/>
        <w:keepNext/>
        <w:keepLines/>
        <w:autoSpaceDN w:val="0"/>
        <w:snapToGrid/>
        <w:spacing w:line="500" w:lineRule="exact"/>
        <w:ind w:left="600" w:hanging="600"/>
        <w:rPr>
          <w:rFonts w:hint="eastAsia" w:hAnsi="宋体"/>
          <w:b/>
          <w:bCs/>
          <w:sz w:val="30"/>
          <w:szCs w:val="30"/>
        </w:rPr>
      </w:pPr>
      <w:r>
        <w:rPr>
          <w:rFonts w:hint="eastAsia" w:hAnsi="宋体"/>
          <w:b/>
          <w:bCs/>
          <w:sz w:val="30"/>
          <w:szCs w:val="30"/>
        </w:rPr>
        <w:t>网络安全策略</w:t>
      </w:r>
    </w:p>
    <w:p w14:paraId="20D73269">
      <w:pPr>
        <w:autoSpaceDN w:val="0"/>
        <w:spacing w:line="500" w:lineRule="exact"/>
        <w:ind w:firstLine="565" w:firstLineChars="202"/>
        <w:rPr>
          <w:rFonts w:hint="eastAsia" w:hAnsi="宋体"/>
          <w:sz w:val="28"/>
          <w:szCs w:val="28"/>
        </w:rPr>
      </w:pPr>
      <w:r>
        <w:rPr>
          <w:rFonts w:hint="eastAsia" w:hAnsi="宋体"/>
          <w:sz w:val="28"/>
          <w:szCs w:val="28"/>
        </w:rPr>
        <w:t>（1）网络边界安全策略</w:t>
      </w:r>
    </w:p>
    <w:p w14:paraId="29ABF305">
      <w:pPr>
        <w:autoSpaceDN w:val="0"/>
        <w:spacing w:line="500" w:lineRule="exact"/>
        <w:ind w:firstLine="560" w:firstLineChars="200"/>
        <w:rPr>
          <w:rFonts w:hint="eastAsia" w:hAnsi="宋体"/>
          <w:sz w:val="28"/>
          <w:szCs w:val="28"/>
        </w:rPr>
      </w:pPr>
      <w:r>
        <w:rPr>
          <w:rFonts w:hint="eastAsia" w:hAnsi="宋体"/>
          <w:sz w:val="28"/>
          <w:szCs w:val="28"/>
        </w:rPr>
        <w:t>福建省人口计生信息系统网络层安全的设计和建设采用硬件保护与软件保护、静态防护与动态防护相结合，由外向内多级防护的总体策略。根据应用系统目的和安全需求，网络系统划分为六个层次上的不同安全区域。</w:t>
      </w:r>
    </w:p>
    <w:p w14:paraId="75C26779">
      <w:pPr>
        <w:autoSpaceDN w:val="0"/>
        <w:spacing w:line="500" w:lineRule="exact"/>
        <w:ind w:firstLine="560" w:firstLineChars="200"/>
        <w:rPr>
          <w:rFonts w:hint="eastAsia" w:hAnsi="宋体"/>
          <w:sz w:val="28"/>
          <w:szCs w:val="28"/>
        </w:rPr>
      </w:pPr>
      <w:r>
        <w:rPr>
          <w:rFonts w:hint="eastAsia" w:hAnsi="宋体"/>
          <w:sz w:val="28"/>
          <w:szCs w:val="28"/>
        </w:rPr>
        <w:t>（2）网络基础设施的可用性策略</w:t>
      </w:r>
    </w:p>
    <w:p w14:paraId="1A94F3DC">
      <w:pPr>
        <w:autoSpaceDN w:val="0"/>
        <w:spacing w:line="500" w:lineRule="exact"/>
        <w:ind w:firstLine="560" w:firstLineChars="200"/>
        <w:rPr>
          <w:rFonts w:hint="eastAsia" w:hAnsi="宋体"/>
          <w:sz w:val="28"/>
          <w:szCs w:val="28"/>
        </w:rPr>
      </w:pPr>
      <w:r>
        <w:rPr>
          <w:rFonts w:hint="eastAsia" w:hAnsi="宋体"/>
          <w:sz w:val="28"/>
          <w:szCs w:val="28"/>
        </w:rPr>
        <w:t>对于数据中心局域网、省市纵向业务专网和本级城域网的网络基础如局域网主干交换机、广域网路由器、广域网线路等充分考虑采用冗余设计，以保证业务信息的可靠传输。网络基础设施部分已在网络系统设计中考虑。</w:t>
      </w:r>
    </w:p>
    <w:p w14:paraId="4A95A34A">
      <w:pPr>
        <w:pStyle w:val="83"/>
        <w:keepNext/>
        <w:keepLines/>
        <w:autoSpaceDN w:val="0"/>
        <w:snapToGrid/>
        <w:spacing w:line="500" w:lineRule="exact"/>
        <w:ind w:left="600" w:hanging="600"/>
        <w:rPr>
          <w:rFonts w:hint="eastAsia" w:hAnsi="宋体"/>
          <w:b/>
          <w:bCs/>
          <w:sz w:val="30"/>
          <w:szCs w:val="30"/>
        </w:rPr>
      </w:pPr>
      <w:r>
        <w:rPr>
          <w:rFonts w:hint="eastAsia" w:hAnsi="宋体"/>
          <w:b/>
          <w:bCs/>
          <w:sz w:val="30"/>
          <w:szCs w:val="30"/>
        </w:rPr>
        <w:t>系统级安全策略</w:t>
      </w:r>
    </w:p>
    <w:p w14:paraId="0189B3D0">
      <w:pPr>
        <w:autoSpaceDN w:val="0"/>
        <w:spacing w:line="500" w:lineRule="exact"/>
        <w:ind w:firstLine="425" w:firstLineChars="152"/>
        <w:rPr>
          <w:rFonts w:hint="eastAsia" w:hAnsi="宋体"/>
          <w:sz w:val="28"/>
          <w:szCs w:val="28"/>
        </w:rPr>
      </w:pPr>
      <w:r>
        <w:rPr>
          <w:rFonts w:hint="eastAsia" w:hAnsi="宋体"/>
          <w:sz w:val="28"/>
          <w:szCs w:val="28"/>
        </w:rPr>
        <w:t>（1）操作系统安全</w:t>
      </w:r>
    </w:p>
    <w:p w14:paraId="3621C41A">
      <w:pPr>
        <w:autoSpaceDN w:val="0"/>
        <w:spacing w:line="500" w:lineRule="exact"/>
        <w:ind w:firstLine="560" w:firstLineChars="200"/>
        <w:rPr>
          <w:rFonts w:hint="eastAsia" w:hAnsi="宋体"/>
          <w:sz w:val="28"/>
          <w:szCs w:val="28"/>
        </w:rPr>
      </w:pPr>
      <w:r>
        <w:rPr>
          <w:rFonts w:hint="eastAsia" w:hAnsi="宋体"/>
          <w:sz w:val="28"/>
          <w:szCs w:val="28"/>
        </w:rPr>
        <w:t>福建省人口计生信息系统的主机选择安全可靠的操作系统。用“最小适用性原则”配置系统以提高系统安全性，并及时安装各种系统安全补丁程序。严格制定操作系统的管理制度，定期检查系统配置。</w:t>
      </w:r>
    </w:p>
    <w:p w14:paraId="4CA91E84">
      <w:pPr>
        <w:autoSpaceDN w:val="0"/>
        <w:spacing w:line="500" w:lineRule="exact"/>
        <w:ind w:firstLine="420" w:firstLineChars="150"/>
        <w:rPr>
          <w:rFonts w:hint="eastAsia" w:hAnsi="宋体"/>
          <w:sz w:val="28"/>
          <w:szCs w:val="28"/>
        </w:rPr>
      </w:pPr>
      <w:r>
        <w:rPr>
          <w:rFonts w:hint="eastAsia" w:hAnsi="宋体"/>
          <w:sz w:val="28"/>
          <w:szCs w:val="28"/>
        </w:rPr>
        <w:t>在系统中建立基于用户的访问控制机制，监视与记录每个用户操作（如通过登录过程）。用户需独立标识，监视的数据应予以保护，防止越权访问。</w:t>
      </w:r>
    </w:p>
    <w:p w14:paraId="0EF0EE8B">
      <w:pPr>
        <w:autoSpaceDN w:val="0"/>
        <w:spacing w:line="500" w:lineRule="exact"/>
        <w:ind w:firstLine="560" w:firstLineChars="200"/>
        <w:rPr>
          <w:rFonts w:hint="eastAsia" w:hAnsi="宋体"/>
          <w:sz w:val="28"/>
          <w:szCs w:val="28"/>
        </w:rPr>
      </w:pPr>
      <w:r>
        <w:rPr>
          <w:rFonts w:hint="eastAsia" w:hAnsi="宋体"/>
          <w:sz w:val="28"/>
          <w:szCs w:val="28"/>
        </w:rPr>
        <w:t>（2）数据库系统安全</w:t>
      </w:r>
    </w:p>
    <w:p w14:paraId="654C3751">
      <w:pPr>
        <w:autoSpaceDN w:val="0"/>
        <w:spacing w:line="500" w:lineRule="exact"/>
        <w:ind w:firstLine="560" w:firstLineChars="200"/>
        <w:rPr>
          <w:rFonts w:hint="eastAsia" w:hAnsi="宋体"/>
          <w:sz w:val="28"/>
          <w:szCs w:val="28"/>
        </w:rPr>
      </w:pPr>
      <w:r>
        <w:rPr>
          <w:rFonts w:hint="eastAsia" w:hAnsi="宋体"/>
          <w:sz w:val="28"/>
          <w:szCs w:val="28"/>
        </w:rPr>
        <w:t>为防止利用数据库信息进行“统方”操作，在本项目中增加数据库审计系统作为监控管理。</w:t>
      </w:r>
    </w:p>
    <w:p w14:paraId="1C1F007F">
      <w:pPr>
        <w:autoSpaceDN w:val="0"/>
        <w:spacing w:line="500" w:lineRule="exact"/>
        <w:ind w:firstLine="560" w:firstLineChars="200"/>
        <w:rPr>
          <w:rFonts w:hint="eastAsia" w:hAnsi="宋体"/>
          <w:sz w:val="28"/>
          <w:szCs w:val="28"/>
        </w:rPr>
      </w:pPr>
      <w:r>
        <w:rPr>
          <w:rFonts w:hint="eastAsia" w:hAnsi="宋体"/>
          <w:sz w:val="28"/>
          <w:szCs w:val="28"/>
        </w:rPr>
        <w:t>数据库审计系统能够实现对网络和本地的所有活动，包括用户、地址、程序和操作内容进行完整全面的监控和记录，对审计记录结果进行方便的保存，检索和查询，按需审计；同时还能够对危险行为如：删除表操作，进行报警甚至阻断，并提供对数据库访问进行统计和分析，对数据库性能改进提供参考依据。</w:t>
      </w:r>
    </w:p>
    <w:p w14:paraId="27FE7F86">
      <w:pPr>
        <w:autoSpaceDN w:val="0"/>
        <w:spacing w:line="500" w:lineRule="exact"/>
        <w:ind w:firstLine="560" w:firstLineChars="200"/>
        <w:rPr>
          <w:rFonts w:hint="eastAsia" w:hAnsi="宋体"/>
          <w:sz w:val="28"/>
          <w:szCs w:val="28"/>
        </w:rPr>
      </w:pPr>
      <w:r>
        <w:rPr>
          <w:rFonts w:hint="eastAsia" w:hAnsi="宋体"/>
          <w:sz w:val="28"/>
          <w:szCs w:val="28"/>
        </w:rPr>
        <w:t>（3）数据和系统备份策略</w:t>
      </w:r>
    </w:p>
    <w:p w14:paraId="15270753">
      <w:pPr>
        <w:autoSpaceDN w:val="0"/>
        <w:spacing w:line="500" w:lineRule="exact"/>
        <w:ind w:firstLine="560" w:firstLineChars="200"/>
        <w:rPr>
          <w:rFonts w:hint="eastAsia" w:hAnsi="宋体"/>
          <w:sz w:val="28"/>
          <w:szCs w:val="28"/>
        </w:rPr>
      </w:pPr>
      <w:r>
        <w:rPr>
          <w:rFonts w:hint="eastAsia" w:hAnsi="宋体"/>
          <w:sz w:val="28"/>
          <w:szCs w:val="28"/>
        </w:rPr>
        <w:t>安全可靠的网络数据备份系统不仅在网络系统硬件故障或人为失误时起保护作用，也在入侵者非法授权访问或对网络攻击及破坏数据完整性时起到保护作用，同时也是系统灾难恢复的前提。因而在网络系统中建立安全可靠的网络数据备份系统是保证网络系统数据安全和网络可靠运行的必要手段。</w:t>
      </w:r>
    </w:p>
    <w:p w14:paraId="7FA8D632">
      <w:pPr>
        <w:pStyle w:val="83"/>
        <w:keepNext/>
        <w:keepLines/>
        <w:autoSpaceDN w:val="0"/>
        <w:snapToGrid/>
        <w:spacing w:line="500" w:lineRule="exact"/>
        <w:ind w:left="600" w:hanging="600"/>
        <w:rPr>
          <w:rFonts w:hint="eastAsia" w:hAnsi="宋体"/>
          <w:b/>
          <w:bCs/>
          <w:sz w:val="30"/>
          <w:szCs w:val="30"/>
        </w:rPr>
      </w:pPr>
      <w:r>
        <w:rPr>
          <w:rFonts w:hint="eastAsia" w:hAnsi="宋体"/>
          <w:b/>
          <w:bCs/>
          <w:sz w:val="30"/>
          <w:szCs w:val="30"/>
        </w:rPr>
        <w:t>应用层安全策略</w:t>
      </w:r>
    </w:p>
    <w:p w14:paraId="2A9DD997">
      <w:pPr>
        <w:autoSpaceDN w:val="0"/>
        <w:spacing w:line="500" w:lineRule="exact"/>
        <w:ind w:firstLine="560" w:firstLineChars="200"/>
        <w:rPr>
          <w:rFonts w:hint="eastAsia" w:hAnsi="宋体"/>
          <w:sz w:val="28"/>
          <w:szCs w:val="28"/>
        </w:rPr>
      </w:pPr>
      <w:r>
        <w:rPr>
          <w:rFonts w:hint="eastAsia" w:hAnsi="宋体"/>
          <w:sz w:val="28"/>
          <w:szCs w:val="28"/>
        </w:rPr>
        <w:t>应用层安全主要是对资源的有效性进行控制，管理和控制不同等级用户对信息资源和服务资源具有什么权限，其安全性策略包括定点医院、用户和服务器间的双向身份认证、信息和服务资源的访问控制和访问资源的加密，并通过审计和记录机制，确保服务请求和资源访问的防抵赖。针对福建省人口计生信息系统的信息资源的安全级别的特点，其安全策略主要包括统一的身份认证、统一的权限管理、分级授权、数据安全性、日记审计等。</w:t>
      </w:r>
    </w:p>
    <w:p w14:paraId="357413E4">
      <w:pPr>
        <w:autoSpaceDN w:val="0"/>
        <w:spacing w:line="500" w:lineRule="exact"/>
        <w:ind w:firstLine="562" w:firstLineChars="200"/>
        <w:rPr>
          <w:rFonts w:hint="eastAsia" w:hAnsi="宋体"/>
          <w:sz w:val="28"/>
          <w:szCs w:val="28"/>
        </w:rPr>
      </w:pPr>
      <w:r>
        <w:rPr>
          <w:rFonts w:hint="eastAsia" w:hAnsi="宋体"/>
          <w:b/>
          <w:bCs/>
          <w:sz w:val="28"/>
          <w:szCs w:val="28"/>
        </w:rPr>
        <w:t>①统一身份认证</w:t>
      </w:r>
      <w:r>
        <w:rPr>
          <w:rFonts w:hint="eastAsia" w:hAnsi="宋体"/>
          <w:sz w:val="28"/>
          <w:szCs w:val="28"/>
        </w:rPr>
        <w:t>：身份认证是安全系统的基础，可以包括数字证书、用户密码、身份识别卡、手机动态密码 、指纹、社会保障卡等多种模式，实现对各类用户访问访问系统的合法性进行验证。使用基于PKI-CA体系的数字证书实现各业务应用系统的用户身份验证、数字签名等功能，医疗机构获取就医人员的健康档案时，通过读取社会保障卡进行身份识别；对于外部的公共服务应用，必须保证资源的合法访问及通讯保密性，因而必须严格按照用户的身份控制对个人性数据的访问，如实现手机动态密码、用户密码和数字签证等方式结合的混合模式认证。</w:t>
      </w:r>
    </w:p>
    <w:p w14:paraId="1601699B">
      <w:pPr>
        <w:autoSpaceDN w:val="0"/>
        <w:spacing w:line="500" w:lineRule="exact"/>
        <w:ind w:firstLine="562" w:firstLineChars="200"/>
        <w:rPr>
          <w:rFonts w:hint="eastAsia" w:hAnsi="宋体"/>
          <w:sz w:val="28"/>
          <w:szCs w:val="28"/>
        </w:rPr>
      </w:pPr>
      <w:r>
        <w:rPr>
          <w:rFonts w:hint="eastAsia" w:hAnsi="宋体"/>
          <w:b/>
          <w:bCs/>
          <w:sz w:val="28"/>
          <w:szCs w:val="28"/>
        </w:rPr>
        <w:t>②统一权限管理</w:t>
      </w:r>
      <w:r>
        <w:rPr>
          <w:rFonts w:hint="eastAsia" w:hAnsi="宋体"/>
          <w:sz w:val="28"/>
          <w:szCs w:val="28"/>
        </w:rPr>
        <w:t>： 实现福建省人口计生信息系共享时必须对对象按涉密办法进行管理，系统的建设必须建立统一的权限管理机制。根据各类信息的需求者进行分类控制，实现角色权限管理。可以根据个人级、信息类级别、对象级别定义权限级别实现访问及操作控制。并采用临时权限制度，根据需要临时申请审批，任务完成后随即撤消其权限。</w:t>
      </w:r>
    </w:p>
    <w:p w14:paraId="5FB07EC8">
      <w:pPr>
        <w:autoSpaceDN w:val="0"/>
        <w:spacing w:line="500" w:lineRule="exact"/>
        <w:ind w:firstLine="562" w:firstLineChars="200"/>
        <w:rPr>
          <w:rFonts w:hint="eastAsia" w:hAnsi="宋体"/>
          <w:sz w:val="28"/>
          <w:szCs w:val="28"/>
        </w:rPr>
      </w:pPr>
      <w:r>
        <w:rPr>
          <w:rFonts w:hint="eastAsia" w:hAnsi="宋体"/>
          <w:b/>
          <w:bCs/>
          <w:sz w:val="28"/>
          <w:szCs w:val="28"/>
        </w:rPr>
        <w:t>③数据安全性</w:t>
      </w:r>
      <w:r>
        <w:rPr>
          <w:rFonts w:hint="eastAsia" w:hAnsi="宋体"/>
          <w:sz w:val="28"/>
          <w:szCs w:val="28"/>
        </w:rPr>
        <w:t>：数据安全包括传输安全，数据加密同时使用加密算法和加密密钥来呈现数据，这些数据对于既没有解密数据的正确算法又没有密钥的人无意义。加密密钥是算法中使用的附加变量。加密密钥包含受密钥包含的位数限制的数值。加密密钥允许多方使用一个公共算法而不会危及用该算法加密的数据。</w:t>
      </w:r>
    </w:p>
    <w:p w14:paraId="3C2C7020">
      <w:pPr>
        <w:autoSpaceDN w:val="0"/>
        <w:spacing w:line="500" w:lineRule="exact"/>
        <w:ind w:firstLine="562" w:firstLineChars="200"/>
        <w:rPr>
          <w:rFonts w:hint="eastAsia" w:hAnsi="宋体"/>
          <w:sz w:val="28"/>
          <w:szCs w:val="28"/>
        </w:rPr>
      </w:pPr>
      <w:r>
        <w:rPr>
          <w:rFonts w:hint="eastAsia" w:hAnsi="宋体"/>
          <w:b/>
          <w:bCs/>
          <w:sz w:val="28"/>
          <w:szCs w:val="28"/>
        </w:rPr>
        <w:t>④日记审计</w:t>
      </w:r>
      <w:r>
        <w:rPr>
          <w:rFonts w:hint="eastAsia" w:hAnsi="宋体"/>
          <w:sz w:val="28"/>
          <w:szCs w:val="28"/>
        </w:rPr>
        <w:t>：通过对信息调用者访问过程及各行管业务部门处理信息资源的过程进行记录保存，通过数据库审核软件等其他工具对日记进行审计管理、以防止资源访问和信息处理的抵赖。</w:t>
      </w:r>
    </w:p>
    <w:p w14:paraId="0FC3A3E5">
      <w:pPr>
        <w:pStyle w:val="4"/>
        <w:autoSpaceDN w:val="0"/>
        <w:spacing w:before="360" w:after="120" w:line="500" w:lineRule="exact"/>
        <w:ind w:left="578" w:hanging="578"/>
        <w:rPr>
          <w:rFonts w:hint="eastAsia" w:hAnsi="宋体"/>
          <w:b/>
          <w:bCs/>
        </w:rPr>
      </w:pPr>
      <w:r>
        <w:rPr>
          <w:rFonts w:hint="eastAsia" w:hAnsi="宋体"/>
          <w:b/>
          <w:bCs/>
        </w:rPr>
        <w:t>关键技术</w:t>
      </w:r>
    </w:p>
    <w:p w14:paraId="14287BCD">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数据交换核心-企业服务总线（ESB）</w:t>
      </w:r>
    </w:p>
    <w:p w14:paraId="142624B4">
      <w:pPr>
        <w:autoSpaceDN w:val="0"/>
        <w:spacing w:line="500" w:lineRule="exact"/>
        <w:ind w:firstLine="560" w:firstLineChars="200"/>
        <w:rPr>
          <w:rFonts w:hint="eastAsia" w:hAnsi="宋体"/>
          <w:sz w:val="28"/>
          <w:szCs w:val="28"/>
        </w:rPr>
      </w:pPr>
      <w:r>
        <w:rPr>
          <w:rFonts w:hint="eastAsia" w:hAnsi="宋体"/>
          <w:sz w:val="28"/>
          <w:szCs w:val="28"/>
        </w:rPr>
        <w:t>在系统建设过程中必然涉及到多个应用系统（可能运行于不同的系统之上，采用不同的开发语言与业务模式）之间的相互集成需求（Information Connectivity&amp;Integration或者大家熟知的EAI），采用何种集成体系结构必须慎重考虑。当前大部分的企业采用的应用系统之间的集成是一种点对点的体系结构，具体请见下图：</w:t>
      </w:r>
    </w:p>
    <w:p w14:paraId="01247E91">
      <w:pPr>
        <w:autoSpaceDN w:val="0"/>
        <w:spacing w:line="500" w:lineRule="exact"/>
        <w:ind w:firstLine="420" w:firstLineChars="200"/>
        <w:jc w:val="center"/>
        <w:rPr>
          <w:rFonts w:hint="eastAsia" w:hAnsi="宋体"/>
          <w:szCs w:val="21"/>
        </w:rPr>
      </w:pPr>
    </w:p>
    <w:p w14:paraId="7FB74D15">
      <w:pPr>
        <w:autoSpaceDN w:val="0"/>
        <w:spacing w:line="500" w:lineRule="exact"/>
        <w:ind w:firstLine="420" w:firstLineChars="200"/>
        <w:jc w:val="center"/>
        <w:rPr>
          <w:rFonts w:hint="eastAsia" w:hAnsi="宋体"/>
          <w:szCs w:val="21"/>
        </w:rPr>
      </w:pPr>
    </w:p>
    <w:p w14:paraId="4017D851">
      <w:pPr>
        <w:autoSpaceDN w:val="0"/>
        <w:spacing w:line="500" w:lineRule="exact"/>
        <w:ind w:firstLine="420" w:firstLineChars="200"/>
        <w:jc w:val="center"/>
        <w:rPr>
          <w:rFonts w:hint="eastAsia" w:hAnsi="宋体"/>
          <w:szCs w:val="21"/>
        </w:rPr>
      </w:pPr>
    </w:p>
    <w:p w14:paraId="666EB162">
      <w:pPr>
        <w:autoSpaceDN w:val="0"/>
        <w:spacing w:line="500" w:lineRule="exact"/>
        <w:ind w:firstLine="420" w:firstLineChars="200"/>
        <w:jc w:val="center"/>
        <w:rPr>
          <w:rFonts w:hint="eastAsia" w:hAnsi="宋体"/>
          <w:szCs w:val="21"/>
        </w:rPr>
      </w:pPr>
    </w:p>
    <w:p w14:paraId="59EF7272">
      <w:pPr>
        <w:autoSpaceDN w:val="0"/>
        <w:spacing w:line="500" w:lineRule="exact"/>
        <w:ind w:firstLine="420" w:firstLineChars="200"/>
        <w:jc w:val="center"/>
        <w:rPr>
          <w:rFonts w:hint="eastAsia" w:hAnsi="宋体"/>
          <w:sz w:val="28"/>
          <w:szCs w:val="28"/>
        </w:rPr>
      </w:pPr>
      <w:r>
        <w:rPr>
          <w:rFonts w:hint="eastAsia"/>
        </w:rPr>
        <w:pict>
          <v:shape id="_x0000_s1030" o:spid="_x0000_s1030" o:spt="202" type="#_x0000_t202" style="position:absolute;left:0pt;margin-left:33.2pt;margin-top:5.6pt;height:226.7pt;width:335.45pt;mso-wrap-style:none;z-index:251659264;mso-width-relative:page;mso-height-relative:page;" stroked="f" coordsize="21600,21600">
            <v:path/>
            <v:fill focussize="0,0"/>
            <v:stroke on="f" joinstyle="miter"/>
            <v:imagedata o:title=""/>
            <o:lock v:ext="edit"/>
            <v:textbox style="mso-fit-shape-to-text:t;">
              <w:txbxContent>
                <w:p w14:paraId="38C06530">
                  <w:pPr>
                    <w:autoSpaceDN w:val="0"/>
                    <w:rPr>
                      <w:szCs w:val="21"/>
                    </w:rPr>
                  </w:pPr>
                  <w:r>
                    <w:rPr>
                      <w:rFonts w:eastAsia="Times New Roman"/>
                      <w:kern w:val="0"/>
                      <w:sz w:val="20"/>
                      <w:szCs w:val="20"/>
                    </w:rPr>
                    <w:drawing>
                      <wp:inline distT="0" distB="0" distL="0" distR="0">
                        <wp:extent cx="4067175" cy="2790825"/>
                        <wp:effectExtent l="19050" t="0" r="9525" b="0"/>
                        <wp:docPr id="5" name="图片 5" descr="7320442314411556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32044231441155676325"/>
                                <pic:cNvPicPr>
                                  <a:picLocks noChangeAspect="1" noChangeArrowheads="1"/>
                                </pic:cNvPicPr>
                              </pic:nvPicPr>
                              <pic:blipFill>
                                <a:blip r:embed="rId8"/>
                                <a:srcRect/>
                                <a:stretch>
                                  <a:fillRect/>
                                </a:stretch>
                              </pic:blipFill>
                              <pic:spPr>
                                <a:xfrm>
                                  <a:off x="0" y="0"/>
                                  <a:ext cx="4067175" cy="2790825"/>
                                </a:xfrm>
                                <a:prstGeom prst="rect">
                                  <a:avLst/>
                                </a:prstGeom>
                                <a:noFill/>
                                <a:ln w="9525">
                                  <a:noFill/>
                                  <a:miter lim="800000"/>
                                  <a:headEnd/>
                                  <a:tailEnd/>
                                </a:ln>
                              </pic:spPr>
                            </pic:pic>
                          </a:graphicData>
                        </a:graphic>
                      </wp:inline>
                    </w:drawing>
                  </w:r>
                </w:p>
              </w:txbxContent>
            </v:textbox>
          </v:shape>
        </w:pict>
      </w:r>
    </w:p>
    <w:p w14:paraId="2477E52D">
      <w:pPr>
        <w:autoSpaceDN w:val="0"/>
        <w:spacing w:line="500" w:lineRule="exact"/>
        <w:ind w:firstLine="560" w:firstLineChars="200"/>
        <w:jc w:val="center"/>
        <w:rPr>
          <w:rFonts w:hint="eastAsia" w:hAnsi="宋体"/>
          <w:sz w:val="28"/>
          <w:szCs w:val="28"/>
        </w:rPr>
      </w:pPr>
    </w:p>
    <w:p w14:paraId="2E912EA8">
      <w:pPr>
        <w:autoSpaceDN w:val="0"/>
        <w:spacing w:line="500" w:lineRule="exact"/>
        <w:ind w:firstLine="560" w:firstLineChars="200"/>
        <w:jc w:val="center"/>
        <w:rPr>
          <w:rFonts w:hint="eastAsia" w:hAnsi="宋体"/>
          <w:sz w:val="28"/>
          <w:szCs w:val="28"/>
        </w:rPr>
      </w:pPr>
    </w:p>
    <w:p w14:paraId="2154E05A">
      <w:pPr>
        <w:autoSpaceDN w:val="0"/>
        <w:spacing w:line="500" w:lineRule="exact"/>
        <w:ind w:firstLine="560" w:firstLineChars="200"/>
        <w:jc w:val="center"/>
        <w:rPr>
          <w:rFonts w:hint="eastAsia" w:hAnsi="宋体"/>
          <w:sz w:val="28"/>
          <w:szCs w:val="28"/>
        </w:rPr>
      </w:pPr>
    </w:p>
    <w:p w14:paraId="59CC01F2">
      <w:pPr>
        <w:autoSpaceDN w:val="0"/>
        <w:spacing w:line="500" w:lineRule="exact"/>
        <w:ind w:firstLine="560" w:firstLineChars="200"/>
        <w:jc w:val="center"/>
        <w:rPr>
          <w:rFonts w:hint="eastAsia" w:hAnsi="宋体"/>
          <w:sz w:val="28"/>
          <w:szCs w:val="28"/>
        </w:rPr>
      </w:pPr>
    </w:p>
    <w:p w14:paraId="4762A7D8">
      <w:pPr>
        <w:autoSpaceDN w:val="0"/>
        <w:spacing w:line="500" w:lineRule="exact"/>
        <w:ind w:firstLine="560" w:firstLineChars="200"/>
        <w:jc w:val="center"/>
        <w:rPr>
          <w:rFonts w:hint="eastAsia" w:hAnsi="宋体"/>
          <w:sz w:val="28"/>
          <w:szCs w:val="28"/>
        </w:rPr>
      </w:pPr>
    </w:p>
    <w:p w14:paraId="71556DDE">
      <w:pPr>
        <w:autoSpaceDN w:val="0"/>
        <w:spacing w:line="500" w:lineRule="exact"/>
        <w:ind w:firstLine="560" w:firstLineChars="200"/>
        <w:jc w:val="center"/>
        <w:rPr>
          <w:rFonts w:hint="eastAsia" w:hAnsi="宋体"/>
          <w:sz w:val="28"/>
          <w:szCs w:val="28"/>
        </w:rPr>
      </w:pPr>
    </w:p>
    <w:p w14:paraId="6378BB48">
      <w:pPr>
        <w:autoSpaceDN w:val="0"/>
        <w:spacing w:line="500" w:lineRule="exact"/>
        <w:ind w:firstLine="560" w:firstLineChars="200"/>
        <w:jc w:val="center"/>
        <w:rPr>
          <w:rFonts w:hint="eastAsia" w:hAnsi="宋体"/>
          <w:sz w:val="28"/>
          <w:szCs w:val="28"/>
        </w:rPr>
      </w:pPr>
    </w:p>
    <w:p w14:paraId="396F32E9">
      <w:pPr>
        <w:autoSpaceDN w:val="0"/>
        <w:spacing w:line="500" w:lineRule="exact"/>
        <w:ind w:firstLine="560" w:firstLineChars="200"/>
        <w:jc w:val="center"/>
        <w:rPr>
          <w:rFonts w:hint="eastAsia" w:hAnsi="宋体"/>
          <w:sz w:val="28"/>
          <w:szCs w:val="28"/>
        </w:rPr>
      </w:pPr>
    </w:p>
    <w:p w14:paraId="4005B0EA">
      <w:pPr>
        <w:autoSpaceDN w:val="0"/>
        <w:spacing w:line="500" w:lineRule="exact"/>
        <w:jc w:val="center"/>
        <w:rPr>
          <w:rFonts w:hint="eastAsia" w:hAnsi="宋体"/>
          <w:sz w:val="28"/>
          <w:szCs w:val="28"/>
        </w:rPr>
      </w:pPr>
      <w:r>
        <w:rPr>
          <w:rFonts w:hint="eastAsia" w:hAnsi="宋体"/>
          <w:sz w:val="28"/>
          <w:szCs w:val="28"/>
        </w:rPr>
        <w:t>图4-3基于点对点的集成架构图</w:t>
      </w:r>
    </w:p>
    <w:p w14:paraId="7815BE84">
      <w:pPr>
        <w:autoSpaceDN w:val="0"/>
        <w:spacing w:line="500" w:lineRule="exact"/>
        <w:ind w:firstLine="560" w:firstLineChars="200"/>
        <w:rPr>
          <w:rFonts w:hint="eastAsia" w:hAnsi="宋体"/>
          <w:sz w:val="28"/>
          <w:szCs w:val="28"/>
        </w:rPr>
      </w:pPr>
    </w:p>
    <w:p w14:paraId="498E7BDB">
      <w:pPr>
        <w:autoSpaceDN w:val="0"/>
        <w:spacing w:line="500" w:lineRule="exact"/>
        <w:ind w:firstLine="560" w:firstLineChars="200"/>
        <w:rPr>
          <w:rFonts w:hint="eastAsia" w:hAnsi="宋体"/>
          <w:sz w:val="28"/>
          <w:szCs w:val="28"/>
        </w:rPr>
      </w:pPr>
      <w:r>
        <w:rPr>
          <w:rFonts w:hint="eastAsia" w:hAnsi="宋体"/>
          <w:sz w:val="28"/>
          <w:szCs w:val="28"/>
        </w:rPr>
        <w:t>点对点的应用系统集成结构的出发点很简单，当两个系统之间需要相互协作时，为这两个系统开发相应的连接组件(Adapter)将二者互联。这种由简单出发的结构存在着严重的隐患：随着应用系统个数的增加，连接组件(Adapter)的数目将快速增长（总数为n*(n-1)个连接组件，其中n为应用系统的个数），而且在不同应用系统之间由于缺乏自动提交请求的机制，必须在相关的连接组件内部固化请求的提交功能，应用系统之间存在着高度的耦合性，这为系统的维护带来了巨大的复杂性，任何一个系统的升级或改动都将影响到其它与之相关的应用系统的修改；同时当一个新的应用系统需要纳入整个应用集成体系时整个工作变得非常复杂。</w:t>
      </w:r>
    </w:p>
    <w:p w14:paraId="05205B7B">
      <w:pPr>
        <w:autoSpaceDN w:val="0"/>
        <w:spacing w:line="500" w:lineRule="exact"/>
        <w:ind w:firstLine="560" w:firstLineChars="200"/>
        <w:rPr>
          <w:rFonts w:hint="eastAsia" w:hAnsi="宋体"/>
          <w:sz w:val="28"/>
          <w:szCs w:val="28"/>
        </w:rPr>
      </w:pPr>
      <w:r>
        <w:rPr>
          <w:rFonts w:hint="eastAsia" w:hAnsi="宋体"/>
          <w:sz w:val="28"/>
          <w:szCs w:val="28"/>
        </w:rPr>
        <w:t>The Hub and Spoke提供克服传统点对点的缺点和 Enterprise Service Bus (ESB)趋势的分配和模块架构。重要的是一个建立在 ESB上的集成趋势，它提供一个普通的商业目标模式，它运作起来像数据隔离层，分隔特别应用数据和逻辑过程相关数据。另外，相比以前的趋势，连接器和接口数减少，整合努力减少了。继续上面的例子，只有5个连接器和10个接口需要建设。</w:t>
      </w:r>
    </w:p>
    <w:p w14:paraId="007A2DA8">
      <w:pPr>
        <w:autoSpaceDN w:val="0"/>
        <w:spacing w:line="500" w:lineRule="exact"/>
        <w:ind w:firstLine="420" w:firstLineChars="200"/>
        <w:jc w:val="center"/>
        <w:rPr>
          <w:rFonts w:hint="eastAsia" w:hAnsi="宋体"/>
          <w:szCs w:val="21"/>
        </w:rPr>
      </w:pPr>
    </w:p>
    <w:p w14:paraId="084FBB4A">
      <w:pPr>
        <w:autoSpaceDN w:val="0"/>
        <w:spacing w:line="500" w:lineRule="exact"/>
        <w:ind w:firstLine="420" w:firstLineChars="200"/>
        <w:jc w:val="center"/>
        <w:rPr>
          <w:rFonts w:hint="eastAsia" w:hAnsi="宋体"/>
          <w:szCs w:val="21"/>
        </w:rPr>
      </w:pPr>
      <w:r>
        <w:rPr>
          <w:rFonts w:hint="eastAsia"/>
        </w:rPr>
        <w:pict>
          <v:shape id="_x0000_s1031" o:spid="_x0000_s1031" o:spt="202" type="#_x0000_t202" style="position:absolute;left:0pt;margin-top:0pt;height:232pt;width:293.25pt;mso-position-horizontal:center;mso-wrap-style:none;z-index:251659264;mso-width-relative:page;mso-height-relative:page;" stroked="f" coordsize="21600,21600">
            <v:path/>
            <v:fill focussize="0,0"/>
            <v:stroke on="f" joinstyle="miter"/>
            <v:imagedata o:title=""/>
            <o:lock v:ext="edit"/>
            <v:textbox style="mso-fit-shape-to-text:t;">
              <w:txbxContent>
                <w:p w14:paraId="36A22017">
                  <w:pPr>
                    <w:autoSpaceDN w:val="0"/>
                    <w:rPr>
                      <w:szCs w:val="21"/>
                    </w:rPr>
                  </w:pPr>
                  <w:r>
                    <w:rPr>
                      <w:rFonts w:eastAsia="Times New Roman"/>
                      <w:kern w:val="0"/>
                      <w:sz w:val="20"/>
                      <w:szCs w:val="20"/>
                    </w:rPr>
                    <w:drawing>
                      <wp:inline distT="0" distB="0" distL="0" distR="0">
                        <wp:extent cx="3543300" cy="2857500"/>
                        <wp:effectExtent l="19050" t="0" r="0" b="0"/>
                        <wp:docPr id="6" name="图片 6" descr="28480422014411556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48042201441155676325"/>
                                <pic:cNvPicPr>
                                  <a:picLocks noChangeAspect="1" noChangeArrowheads="1"/>
                                </pic:cNvPicPr>
                              </pic:nvPicPr>
                              <pic:blipFill>
                                <a:blip r:embed="rId9"/>
                                <a:srcRect/>
                                <a:stretch>
                                  <a:fillRect/>
                                </a:stretch>
                              </pic:blipFill>
                              <pic:spPr>
                                <a:xfrm>
                                  <a:off x="0" y="0"/>
                                  <a:ext cx="3543300" cy="2857500"/>
                                </a:xfrm>
                                <a:prstGeom prst="rect">
                                  <a:avLst/>
                                </a:prstGeom>
                                <a:noFill/>
                                <a:ln w="9525">
                                  <a:noFill/>
                                  <a:miter lim="800000"/>
                                  <a:headEnd/>
                                  <a:tailEnd/>
                                </a:ln>
                              </pic:spPr>
                            </pic:pic>
                          </a:graphicData>
                        </a:graphic>
                      </wp:inline>
                    </w:drawing>
                  </w:r>
                </w:p>
              </w:txbxContent>
            </v:textbox>
          </v:shape>
        </w:pict>
      </w:r>
    </w:p>
    <w:p w14:paraId="33D69481">
      <w:pPr>
        <w:autoSpaceDN w:val="0"/>
        <w:spacing w:line="500" w:lineRule="exact"/>
        <w:ind w:firstLine="420" w:firstLineChars="200"/>
        <w:jc w:val="center"/>
        <w:rPr>
          <w:rFonts w:hint="eastAsia" w:hAnsi="宋体"/>
          <w:szCs w:val="21"/>
        </w:rPr>
      </w:pPr>
    </w:p>
    <w:p w14:paraId="55A01896">
      <w:pPr>
        <w:autoSpaceDN w:val="0"/>
        <w:spacing w:line="500" w:lineRule="exact"/>
        <w:ind w:firstLine="420" w:firstLineChars="200"/>
        <w:jc w:val="center"/>
        <w:rPr>
          <w:rFonts w:hint="eastAsia" w:hAnsi="宋体"/>
          <w:szCs w:val="21"/>
        </w:rPr>
      </w:pPr>
    </w:p>
    <w:p w14:paraId="58A52751">
      <w:pPr>
        <w:autoSpaceDN w:val="0"/>
        <w:spacing w:line="500" w:lineRule="exact"/>
        <w:ind w:firstLine="420" w:firstLineChars="200"/>
        <w:jc w:val="center"/>
        <w:rPr>
          <w:rFonts w:hint="eastAsia" w:hAnsi="宋体"/>
          <w:szCs w:val="21"/>
        </w:rPr>
      </w:pPr>
    </w:p>
    <w:p w14:paraId="4DE7ED2B">
      <w:pPr>
        <w:autoSpaceDN w:val="0"/>
        <w:spacing w:line="500" w:lineRule="exact"/>
        <w:ind w:firstLine="420" w:firstLineChars="200"/>
        <w:jc w:val="center"/>
        <w:rPr>
          <w:rFonts w:hint="eastAsia" w:hAnsi="宋体"/>
          <w:szCs w:val="21"/>
        </w:rPr>
      </w:pPr>
    </w:p>
    <w:p w14:paraId="2304C75D">
      <w:pPr>
        <w:autoSpaceDN w:val="0"/>
        <w:spacing w:line="500" w:lineRule="exact"/>
        <w:ind w:firstLine="420" w:firstLineChars="200"/>
        <w:jc w:val="center"/>
        <w:rPr>
          <w:rFonts w:hint="eastAsia" w:hAnsi="宋体"/>
          <w:szCs w:val="21"/>
        </w:rPr>
      </w:pPr>
    </w:p>
    <w:p w14:paraId="357C910F">
      <w:pPr>
        <w:autoSpaceDN w:val="0"/>
        <w:spacing w:line="500" w:lineRule="exact"/>
        <w:ind w:firstLine="420" w:firstLineChars="200"/>
        <w:jc w:val="center"/>
        <w:rPr>
          <w:rFonts w:hint="eastAsia" w:hAnsi="宋体"/>
          <w:szCs w:val="21"/>
        </w:rPr>
      </w:pPr>
    </w:p>
    <w:p w14:paraId="7615EA74">
      <w:pPr>
        <w:autoSpaceDN w:val="0"/>
        <w:spacing w:line="500" w:lineRule="exact"/>
        <w:ind w:firstLine="420" w:firstLineChars="200"/>
        <w:jc w:val="center"/>
        <w:rPr>
          <w:rFonts w:hint="eastAsia" w:hAnsi="宋体"/>
          <w:szCs w:val="21"/>
        </w:rPr>
      </w:pPr>
    </w:p>
    <w:p w14:paraId="253F0C3D">
      <w:pPr>
        <w:autoSpaceDN w:val="0"/>
        <w:spacing w:line="500" w:lineRule="exact"/>
        <w:ind w:firstLine="420" w:firstLineChars="200"/>
        <w:jc w:val="center"/>
        <w:rPr>
          <w:rFonts w:hint="eastAsia" w:hAnsi="宋体"/>
          <w:szCs w:val="21"/>
        </w:rPr>
      </w:pPr>
    </w:p>
    <w:p w14:paraId="0DEE257B">
      <w:pPr>
        <w:autoSpaceDN w:val="0"/>
        <w:spacing w:line="500" w:lineRule="exact"/>
        <w:ind w:firstLine="420" w:firstLineChars="200"/>
        <w:jc w:val="center"/>
        <w:rPr>
          <w:rFonts w:hint="eastAsia" w:hAnsi="宋体"/>
          <w:szCs w:val="21"/>
        </w:rPr>
      </w:pPr>
    </w:p>
    <w:p w14:paraId="431D5704">
      <w:pPr>
        <w:autoSpaceDN w:val="0"/>
        <w:spacing w:line="500" w:lineRule="exact"/>
        <w:jc w:val="center"/>
        <w:rPr>
          <w:rFonts w:hint="eastAsia" w:hAnsi="宋体"/>
          <w:sz w:val="28"/>
          <w:szCs w:val="28"/>
        </w:rPr>
      </w:pPr>
      <w:r>
        <w:rPr>
          <w:rFonts w:hint="eastAsia" w:hAnsi="宋体"/>
          <w:sz w:val="28"/>
          <w:szCs w:val="28"/>
        </w:rPr>
        <w:t>图4-4基于Application Hub的集成架构图</w:t>
      </w:r>
    </w:p>
    <w:p w14:paraId="4E5028D6">
      <w:pPr>
        <w:autoSpaceDN w:val="0"/>
        <w:spacing w:line="500" w:lineRule="exact"/>
        <w:ind w:firstLine="560" w:firstLineChars="200"/>
        <w:rPr>
          <w:rFonts w:hint="eastAsia" w:hAnsi="宋体"/>
          <w:sz w:val="28"/>
          <w:szCs w:val="28"/>
        </w:rPr>
      </w:pPr>
    </w:p>
    <w:p w14:paraId="172A114B">
      <w:pPr>
        <w:autoSpaceDN w:val="0"/>
        <w:spacing w:line="500" w:lineRule="exact"/>
        <w:ind w:firstLine="560" w:firstLineChars="200"/>
        <w:rPr>
          <w:rFonts w:hint="eastAsia" w:hAnsi="宋体"/>
          <w:sz w:val="28"/>
          <w:szCs w:val="28"/>
        </w:rPr>
      </w:pPr>
      <w:r>
        <w:rPr>
          <w:rFonts w:hint="eastAsia" w:hAnsi="宋体"/>
          <w:sz w:val="28"/>
          <w:szCs w:val="28"/>
        </w:rPr>
        <w:t>良好的EAI体系结构应该保证不同应用系统之间的高度内聚，同时又保持各个应用系统的相对独立性，系统之间存在着松散的耦合关系。基于Application Hub的EAI结构能够满足复杂的企业应用集成需求和发展的需求。</w:t>
      </w:r>
    </w:p>
    <w:p w14:paraId="0AC94881">
      <w:pPr>
        <w:autoSpaceDN w:val="0"/>
        <w:spacing w:line="500" w:lineRule="exact"/>
        <w:ind w:firstLine="560" w:firstLineChars="200"/>
        <w:rPr>
          <w:rFonts w:hint="eastAsia" w:hAnsi="宋体"/>
          <w:sz w:val="28"/>
          <w:szCs w:val="28"/>
        </w:rPr>
      </w:pPr>
      <w:r>
        <w:rPr>
          <w:rFonts w:hint="eastAsia" w:hAnsi="宋体"/>
          <w:sz w:val="28"/>
          <w:szCs w:val="28"/>
        </w:rPr>
        <w:t>与点对点的EAI结构相比，在基于Application Hub的EAI体系结构中，连接组件的数目很少（一个应用系统对应于一个针对Application Hub的连接组件，总数为n个。n为被集成的应用系统的个数）；而且各相互集成的应用系统之间不存在直接的关联，所有的集成工作通过中央Application Hub进行，当某应用系统需要与其它的系统集成时该应用程序发请求（一般通过消息的方式）给Application Hub，由Application Hub自动地将该请求转发给相应的目标系统进行处理后将结果返回给请求者。在这种体系结构中，系统的维护非常简单，每一个应用系统的更新和修改都能够实时地实现，同时当新的应用系统出现时能够简便的纳入到整个IT环境当中，与其它的应用系统相互协作，共同为用户提供服务。</w:t>
      </w:r>
    </w:p>
    <w:p w14:paraId="5C81A1A5">
      <w:pPr>
        <w:autoSpaceDN w:val="0"/>
        <w:spacing w:line="500" w:lineRule="exact"/>
        <w:ind w:firstLine="560" w:firstLineChars="200"/>
        <w:rPr>
          <w:rFonts w:hint="eastAsia" w:hAnsi="宋体"/>
          <w:sz w:val="28"/>
          <w:szCs w:val="28"/>
        </w:rPr>
      </w:pPr>
      <w:r>
        <w:rPr>
          <w:rFonts w:hint="eastAsia" w:hAnsi="宋体"/>
          <w:sz w:val="28"/>
          <w:szCs w:val="28"/>
        </w:rPr>
        <w:t>企业服务总线（ESB）和以服务为导向的应用架构体系（SOA）紧密连接在一起，企业服务总线（ESB）是以服务为导向的应用架构体系（SOA）的核心组成部分。企业服务总线（ESB）为以服务为导向的应用架构体系（SOA）提供了连通性基础架构，它是SOA架构下Application Hub 的具体体现。在SOA架构上发布的业务服务是ESB的“用户”，这些基于SOA架构的业务系统所开放出来的服务通过ESB进行交互。它们的交互请求被以事件的方式进行发布和订阅。</w:t>
      </w:r>
    </w:p>
    <w:p w14:paraId="7A605F07">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中间件技术</w:t>
      </w:r>
    </w:p>
    <w:p w14:paraId="0F6A959F">
      <w:pPr>
        <w:autoSpaceDN w:val="0"/>
        <w:spacing w:line="500" w:lineRule="exact"/>
        <w:ind w:firstLine="560" w:firstLineChars="200"/>
        <w:rPr>
          <w:rFonts w:hint="eastAsia" w:hAnsi="宋体"/>
          <w:sz w:val="28"/>
          <w:szCs w:val="28"/>
        </w:rPr>
      </w:pPr>
      <w:r>
        <w:rPr>
          <w:rFonts w:hint="eastAsia" w:hAnsi="宋体"/>
          <w:sz w:val="28"/>
          <w:szCs w:val="28"/>
        </w:rPr>
        <w:t>中间件是一种独立的系统软件或服务程序，分布式应用软件借助这种软件在不同的技术之间共享资源，管理计算资源和网络通讯。它在计算机系统中是一个关键软件，它能实现应用的互连和互操作性，能保证系统的安全、可靠、高效的运行。</w:t>
      </w:r>
    </w:p>
    <w:p w14:paraId="39CA8843">
      <w:pPr>
        <w:autoSpaceDN w:val="0"/>
        <w:spacing w:line="500" w:lineRule="exact"/>
        <w:ind w:firstLine="560" w:firstLineChars="200"/>
        <w:rPr>
          <w:rFonts w:hint="eastAsia" w:hAnsi="宋体"/>
          <w:sz w:val="28"/>
          <w:szCs w:val="28"/>
        </w:rPr>
      </w:pPr>
      <w:r>
        <w:rPr>
          <w:rFonts w:hint="eastAsia" w:hAnsi="宋体"/>
          <w:sz w:val="28"/>
          <w:szCs w:val="28"/>
        </w:rPr>
        <w:t>中间件的跨系统性可以屏蔽操作系统的差异，克服网络状况不理想的限制，另外，使用中间件可以缩短系统的开发周期，使集成商把更多的精力投入到更有价值的业务应用开发中。</w:t>
      </w:r>
    </w:p>
    <w:p w14:paraId="1CAEC21E">
      <w:pPr>
        <w:autoSpaceDN w:val="0"/>
        <w:spacing w:line="500" w:lineRule="exact"/>
        <w:ind w:firstLine="560" w:firstLineChars="200"/>
        <w:rPr>
          <w:rFonts w:hint="eastAsia" w:hAnsi="宋体"/>
          <w:sz w:val="28"/>
          <w:szCs w:val="28"/>
        </w:rPr>
      </w:pPr>
      <w:r>
        <w:rPr>
          <w:rFonts w:hint="eastAsia" w:hAnsi="宋体"/>
          <w:sz w:val="28"/>
          <w:szCs w:val="28"/>
        </w:rPr>
        <w:t>企业服务总线（ESB）按卫生部的规范，则必须基于中间件的技术来实现。</w:t>
      </w:r>
    </w:p>
    <w:p w14:paraId="0A44BD08">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J2EE技术</w:t>
      </w:r>
    </w:p>
    <w:p w14:paraId="4B67537F">
      <w:pPr>
        <w:autoSpaceDN w:val="0"/>
        <w:spacing w:line="500" w:lineRule="exact"/>
        <w:ind w:firstLine="560" w:firstLineChars="200"/>
        <w:rPr>
          <w:rFonts w:hint="eastAsia" w:hAnsi="宋体"/>
          <w:sz w:val="28"/>
          <w:szCs w:val="28"/>
        </w:rPr>
      </w:pPr>
      <w:r>
        <w:rPr>
          <w:rFonts w:hint="eastAsia" w:hAnsi="宋体"/>
          <w:sz w:val="28"/>
          <w:szCs w:val="28"/>
        </w:rPr>
        <w:t>J2EE（Java 2 Platform, Enterprise Edition）是一种利用Java 2系统来简化企业解决方案的开发、部署和管理相关的复杂问题的体系结构，是一个基于组件的体系结构，定义了一套标准来简化多层分布式企业应用程序的开发，它定义了一套标准化的组件，并为这些组件提供了完整的服务。</w:t>
      </w:r>
    </w:p>
    <w:p w14:paraId="78124B3E">
      <w:pPr>
        <w:autoSpaceDN w:val="0"/>
        <w:spacing w:line="500" w:lineRule="exact"/>
        <w:ind w:firstLine="560" w:firstLineChars="200"/>
        <w:rPr>
          <w:rFonts w:hint="eastAsia" w:hAnsi="宋体"/>
          <w:sz w:val="28"/>
          <w:szCs w:val="28"/>
        </w:rPr>
      </w:pPr>
      <w:r>
        <w:rPr>
          <w:rFonts w:hint="eastAsia" w:hAnsi="宋体"/>
          <w:sz w:val="28"/>
          <w:szCs w:val="28"/>
        </w:rPr>
        <w:t>J2EE的标准体系架构将表示逻辑、业务逻辑与数据逻辑相分离，使系统的并行操作、网络计算能力大为提高，系统的整体性能得以优化，并采用先进的软件分层设计思想，支持基于框架的开发，降低开发难度和成本，同时降低组件的耦合度，极大地增强软件的可维护性、可扩展性，满足大型管理信息系统的要求。</w:t>
      </w:r>
    </w:p>
    <w:p w14:paraId="7E6A40C3">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JNDI、RMI、JMS等技术</w:t>
      </w:r>
    </w:p>
    <w:p w14:paraId="02847BEE">
      <w:pPr>
        <w:autoSpaceDN w:val="0"/>
        <w:spacing w:line="500" w:lineRule="exact"/>
        <w:ind w:firstLine="560" w:firstLineChars="200"/>
        <w:rPr>
          <w:rFonts w:hint="eastAsia" w:hAnsi="宋体"/>
          <w:sz w:val="28"/>
          <w:szCs w:val="28"/>
        </w:rPr>
      </w:pPr>
      <w:r>
        <w:rPr>
          <w:rFonts w:hint="eastAsia" w:hAnsi="宋体"/>
          <w:sz w:val="28"/>
          <w:szCs w:val="28"/>
        </w:rPr>
        <w:t>1）</w:t>
      </w:r>
      <w:r>
        <w:rPr>
          <w:rFonts w:hint="eastAsia" w:hAnsi="宋体"/>
          <w:sz w:val="28"/>
          <w:szCs w:val="28"/>
        </w:rPr>
        <w:tab/>
      </w:r>
      <w:r>
        <w:rPr>
          <w:rFonts w:hint="eastAsia" w:hAnsi="宋体"/>
          <w:sz w:val="28"/>
          <w:szCs w:val="28"/>
        </w:rPr>
        <w:t>JNDI技术</w:t>
      </w:r>
    </w:p>
    <w:p w14:paraId="463786A2">
      <w:pPr>
        <w:autoSpaceDN w:val="0"/>
        <w:spacing w:line="500" w:lineRule="exact"/>
        <w:ind w:firstLine="560" w:firstLineChars="200"/>
        <w:rPr>
          <w:rFonts w:hint="eastAsia" w:hAnsi="宋体"/>
          <w:sz w:val="28"/>
          <w:szCs w:val="28"/>
        </w:rPr>
      </w:pPr>
      <w:r>
        <w:rPr>
          <w:rFonts w:hint="eastAsia" w:hAnsi="宋体"/>
          <w:sz w:val="28"/>
          <w:szCs w:val="28"/>
        </w:rPr>
        <w:t>JNDI(Java Naming and Directory Interface)是Java系统的一个标准扩展，提供了一组接口、类和关于命名空间的概念。如同其它很多Java技术一样，JDNI是provider-based的技术，暴露了一个API和一个服务供应接口（SPI）。这意味着任何基于名字的技术都能通过JNDI而提供服务，只要JNDI支持这项技术。JNDI目前所支持的技术包括LDAP、CORBA Common Object Service（COS）名字服务、RMI、NDS、DNS、Windows注册表等等。很多J2EE技术，包括EJB都依靠JNDI来组织和定位实体。</w:t>
      </w:r>
    </w:p>
    <w:p w14:paraId="3E336F92">
      <w:pPr>
        <w:autoSpaceDN w:val="0"/>
        <w:spacing w:line="500" w:lineRule="exact"/>
        <w:ind w:firstLine="560" w:firstLineChars="200"/>
        <w:rPr>
          <w:rFonts w:hint="eastAsia" w:hAnsi="宋体"/>
          <w:sz w:val="28"/>
          <w:szCs w:val="28"/>
        </w:rPr>
      </w:pPr>
      <w:r>
        <w:rPr>
          <w:rFonts w:hint="eastAsia" w:hAnsi="宋体"/>
          <w:sz w:val="28"/>
          <w:szCs w:val="28"/>
        </w:rPr>
        <w:t>2）</w:t>
      </w:r>
      <w:r>
        <w:rPr>
          <w:rFonts w:hint="eastAsia" w:hAnsi="宋体"/>
          <w:sz w:val="28"/>
          <w:szCs w:val="28"/>
        </w:rPr>
        <w:tab/>
      </w:r>
      <w:r>
        <w:rPr>
          <w:rFonts w:hint="eastAsia" w:hAnsi="宋体"/>
          <w:sz w:val="28"/>
          <w:szCs w:val="28"/>
        </w:rPr>
        <w:t>RMI技术</w:t>
      </w:r>
    </w:p>
    <w:p w14:paraId="5250A6A8">
      <w:pPr>
        <w:autoSpaceDN w:val="0"/>
        <w:spacing w:line="500" w:lineRule="exact"/>
        <w:ind w:firstLine="560" w:firstLineChars="200"/>
        <w:rPr>
          <w:rFonts w:hint="eastAsia" w:hAnsi="宋体"/>
          <w:sz w:val="28"/>
          <w:szCs w:val="28"/>
        </w:rPr>
      </w:pPr>
      <w:r>
        <w:rPr>
          <w:rFonts w:hint="eastAsia" w:hAnsi="宋体"/>
          <w:sz w:val="28"/>
          <w:szCs w:val="28"/>
        </w:rPr>
        <w:t>RMI定义了一组远程接口，是一种Java专有的分布式交互协议，可以用于生成远程对象和本地调用的代码桩。客户机可以通过本地代码专项调用本地对象的方法一样用相同的语法调用远程对象。RMI API提供的类和方法可以处理所有访问远程方法的基础通信和参数引用要求的串行化。</w:t>
      </w:r>
    </w:p>
    <w:p w14:paraId="29AE9B92">
      <w:pPr>
        <w:autoSpaceDN w:val="0"/>
        <w:spacing w:line="500" w:lineRule="exact"/>
        <w:ind w:firstLine="560" w:firstLineChars="200"/>
        <w:rPr>
          <w:rFonts w:hint="eastAsia" w:hAnsi="宋体"/>
          <w:sz w:val="28"/>
          <w:szCs w:val="28"/>
        </w:rPr>
      </w:pPr>
      <w:r>
        <w:rPr>
          <w:rFonts w:hint="eastAsia" w:hAnsi="宋体"/>
          <w:sz w:val="28"/>
          <w:szCs w:val="28"/>
        </w:rPr>
        <w:t>3）</w:t>
      </w:r>
      <w:r>
        <w:rPr>
          <w:rFonts w:hint="eastAsia" w:hAnsi="宋体"/>
          <w:sz w:val="28"/>
          <w:szCs w:val="28"/>
        </w:rPr>
        <w:tab/>
      </w:r>
      <w:r>
        <w:rPr>
          <w:rFonts w:hint="eastAsia" w:hAnsi="宋体"/>
          <w:sz w:val="28"/>
          <w:szCs w:val="28"/>
        </w:rPr>
        <w:t>JMS技术</w:t>
      </w:r>
    </w:p>
    <w:p w14:paraId="2647ADC1">
      <w:pPr>
        <w:autoSpaceDN w:val="0"/>
        <w:spacing w:line="500" w:lineRule="exact"/>
        <w:ind w:firstLine="560" w:firstLineChars="200"/>
        <w:rPr>
          <w:rFonts w:hint="eastAsia" w:hAnsi="宋体"/>
          <w:sz w:val="28"/>
          <w:szCs w:val="28"/>
        </w:rPr>
      </w:pPr>
      <w:r>
        <w:rPr>
          <w:rFonts w:hint="eastAsia" w:hAnsi="宋体"/>
          <w:sz w:val="28"/>
          <w:szCs w:val="28"/>
        </w:rPr>
        <w:t xml:space="preserve">Java消息服务作为J2EE系统的一部分，提供了一组Java应用程序接口(Java API)，它提供创建、发送、接收、读取消息的服务。由Sun公司和它的合作伙伴设计的JMS API定义了一组公共的应用程序接口和相应语法，使得Java程序能够和其他消息组件进行通信。 </w:t>
      </w:r>
    </w:p>
    <w:p w14:paraId="2B3B6948">
      <w:pPr>
        <w:autoSpaceDN w:val="0"/>
        <w:spacing w:line="500" w:lineRule="exact"/>
        <w:ind w:firstLine="560" w:firstLineChars="200"/>
        <w:rPr>
          <w:rFonts w:hint="eastAsia" w:hAnsi="宋体"/>
          <w:sz w:val="28"/>
          <w:szCs w:val="28"/>
        </w:rPr>
      </w:pPr>
      <w:r>
        <w:rPr>
          <w:rFonts w:hint="eastAsia" w:hAnsi="宋体"/>
          <w:sz w:val="28"/>
          <w:szCs w:val="28"/>
        </w:rPr>
        <w:t xml:space="preserve">JMS API最大限度的减少了程序员学习使用消息产品的概念，但是却提供了足够功能支持复杂的消息应用。通过JMS提供者内相同的消息域，它最大限度的加大了消息应用的可移植性。 </w:t>
      </w:r>
    </w:p>
    <w:p w14:paraId="56624BA3">
      <w:pPr>
        <w:autoSpaceDN w:val="0"/>
        <w:spacing w:line="500" w:lineRule="exact"/>
        <w:ind w:firstLine="560" w:firstLineChars="200"/>
        <w:rPr>
          <w:rFonts w:hint="eastAsia" w:hAnsi="宋体"/>
          <w:sz w:val="28"/>
          <w:szCs w:val="28"/>
        </w:rPr>
      </w:pPr>
      <w:r>
        <w:rPr>
          <w:rFonts w:hint="eastAsia" w:hAnsi="宋体"/>
          <w:sz w:val="28"/>
          <w:szCs w:val="28"/>
        </w:rPr>
        <w:t xml:space="preserve">JMS API不仅使通信变得松散耦合，而且它还使通信变得： </w:t>
      </w:r>
    </w:p>
    <w:p w14:paraId="1458F414">
      <w:pPr>
        <w:autoSpaceDN w:val="0"/>
        <w:spacing w:line="500" w:lineRule="exact"/>
        <w:ind w:firstLine="560" w:firstLineChars="200"/>
        <w:rPr>
          <w:rFonts w:hint="eastAsia" w:hAnsi="宋体"/>
          <w:sz w:val="28"/>
          <w:szCs w:val="28"/>
        </w:rPr>
      </w:pPr>
      <w:r>
        <w:rPr>
          <w:rFonts w:hint="eastAsia" w:hAnsi="宋体"/>
          <w:sz w:val="28"/>
          <w:szCs w:val="28"/>
        </w:rPr>
        <w:t xml:space="preserve">异步：JMS提供者将到来的消息发送给客户，客户不用发送请求接收消息。 </w:t>
      </w:r>
    </w:p>
    <w:p w14:paraId="2EACCFFD">
      <w:pPr>
        <w:autoSpaceDN w:val="0"/>
        <w:spacing w:line="500" w:lineRule="exact"/>
        <w:ind w:firstLine="560" w:firstLineChars="200"/>
        <w:rPr>
          <w:rFonts w:hint="eastAsia" w:hAnsi="宋体"/>
          <w:sz w:val="28"/>
          <w:szCs w:val="28"/>
        </w:rPr>
      </w:pPr>
      <w:r>
        <w:rPr>
          <w:rFonts w:hint="eastAsia" w:hAnsi="宋体"/>
          <w:sz w:val="28"/>
          <w:szCs w:val="28"/>
        </w:rPr>
        <w:t xml:space="preserve">可靠：JMS API确保消息传送一次而且只传送一次。可靠性差的应用程序可能会丢失消息或者重复接收消息。 </w:t>
      </w:r>
    </w:p>
    <w:p w14:paraId="0FCC3792">
      <w:pPr>
        <w:pStyle w:val="5"/>
        <w:numPr>
          <w:ilvl w:val="2"/>
          <w:numId w:val="1"/>
        </w:numPr>
        <w:autoSpaceDN w:val="0"/>
        <w:spacing w:before="60" w:after="120" w:line="500" w:lineRule="exact"/>
        <w:rPr>
          <w:rFonts w:hint="eastAsia" w:ascii="宋体" w:hAnsi="宋体"/>
          <w:b/>
          <w:bCs/>
          <w:sz w:val="30"/>
          <w:szCs w:val="30"/>
        </w:rPr>
      </w:pPr>
      <w:r>
        <w:rPr>
          <w:rFonts w:hint="eastAsia" w:ascii="宋体" w:hAnsi="宋体"/>
          <w:b/>
          <w:bCs/>
          <w:sz w:val="30"/>
          <w:szCs w:val="30"/>
        </w:rPr>
        <w:t>数据仓库技术</w:t>
      </w:r>
    </w:p>
    <w:p w14:paraId="23060F5C">
      <w:pPr>
        <w:autoSpaceDN w:val="0"/>
        <w:spacing w:line="500" w:lineRule="exact"/>
        <w:ind w:firstLine="560" w:firstLineChars="200"/>
        <w:rPr>
          <w:rFonts w:hint="eastAsia" w:hAnsi="宋体"/>
          <w:sz w:val="28"/>
          <w:szCs w:val="28"/>
        </w:rPr>
      </w:pPr>
      <w:r>
        <w:rPr>
          <w:rFonts w:hint="eastAsia" w:hAnsi="宋体"/>
          <w:sz w:val="28"/>
          <w:szCs w:val="28"/>
        </w:rPr>
        <w:t>数据仓库是面向主题的、集成的、稳定的、随时间变化的数据集合，用以支持管理决策的过程。数据仓库具有如下特征：</w:t>
      </w:r>
    </w:p>
    <w:p w14:paraId="6C497988">
      <w:pPr>
        <w:autoSpaceDN w:val="0"/>
        <w:spacing w:line="500" w:lineRule="exact"/>
        <w:ind w:firstLine="560" w:firstLineChars="200"/>
        <w:rPr>
          <w:rFonts w:hint="eastAsia" w:hAnsi="宋体"/>
          <w:sz w:val="28"/>
          <w:szCs w:val="28"/>
        </w:rPr>
      </w:pPr>
      <w:r>
        <w:rPr>
          <w:rFonts w:hint="eastAsia" w:hAnsi="宋体"/>
          <w:sz w:val="28"/>
          <w:szCs w:val="28"/>
        </w:rPr>
        <w:t>主题是数据归类的标准，每一个主题基本对应一个宏观的分析领域。</w:t>
      </w:r>
    </w:p>
    <w:p w14:paraId="5F3138E8">
      <w:pPr>
        <w:autoSpaceDN w:val="0"/>
        <w:spacing w:line="500" w:lineRule="exact"/>
        <w:ind w:firstLine="560" w:firstLineChars="200"/>
        <w:rPr>
          <w:rFonts w:hint="eastAsia" w:hAnsi="宋体"/>
          <w:sz w:val="28"/>
          <w:szCs w:val="28"/>
        </w:rPr>
      </w:pPr>
      <w:r>
        <w:rPr>
          <w:rFonts w:hint="eastAsia" w:hAnsi="宋体"/>
          <w:sz w:val="28"/>
          <w:szCs w:val="28"/>
        </w:rPr>
        <w:t>数据进入数据仓库之前，必须经过加工与集成，对不同的数据来源进行统一数据结构和编码，将原始数据由面向应用转向面向主题。</w:t>
      </w:r>
    </w:p>
    <w:p w14:paraId="395687C9">
      <w:pPr>
        <w:autoSpaceDN w:val="0"/>
        <w:spacing w:line="500" w:lineRule="exact"/>
        <w:ind w:firstLine="560" w:firstLineChars="200"/>
        <w:rPr>
          <w:rFonts w:hint="eastAsia" w:hAnsi="宋体"/>
          <w:sz w:val="28"/>
          <w:szCs w:val="28"/>
        </w:rPr>
      </w:pPr>
      <w:r>
        <w:rPr>
          <w:rFonts w:hint="eastAsia" w:hAnsi="宋体"/>
          <w:sz w:val="28"/>
          <w:szCs w:val="28"/>
        </w:rPr>
        <w:t>数据仓库中存储大量的历史数据，数据经集成进入数据仓库后是极少或根本不更新的。</w:t>
      </w:r>
    </w:p>
    <w:p w14:paraId="1C561FB9">
      <w:pPr>
        <w:autoSpaceDN w:val="0"/>
        <w:spacing w:line="500" w:lineRule="exact"/>
        <w:ind w:firstLine="560" w:firstLineChars="200"/>
        <w:rPr>
          <w:rFonts w:hint="eastAsia" w:hAnsi="宋体"/>
          <w:sz w:val="28"/>
          <w:szCs w:val="28"/>
        </w:rPr>
      </w:pPr>
      <w:r>
        <w:rPr>
          <w:rFonts w:hint="eastAsia" w:hAnsi="宋体"/>
          <w:sz w:val="28"/>
          <w:szCs w:val="28"/>
        </w:rPr>
        <w:t>数据仓库的数据时限在5～10年，故数据的编码包含时间项，因此仓库要时变地收集数据。</w:t>
      </w:r>
    </w:p>
    <w:p w14:paraId="487AE228">
      <w:pPr>
        <w:autoSpaceDN w:val="0"/>
        <w:spacing w:line="500" w:lineRule="exact"/>
        <w:ind w:firstLine="560" w:firstLineChars="200"/>
        <w:rPr>
          <w:rFonts w:hint="eastAsia" w:hAnsi="宋体"/>
          <w:sz w:val="28"/>
          <w:szCs w:val="28"/>
        </w:rPr>
      </w:pPr>
      <w:r>
        <w:rPr>
          <w:rFonts w:hint="eastAsia" w:hAnsi="宋体"/>
          <w:sz w:val="28"/>
          <w:szCs w:val="28"/>
        </w:rPr>
        <w:t>通常的数据仓库数据量为100GB级，大型数据仓库可达到TB级数据量。</w:t>
      </w:r>
    </w:p>
    <w:p w14:paraId="22B9418F">
      <w:pPr>
        <w:autoSpaceDN w:val="0"/>
        <w:spacing w:line="500" w:lineRule="exact"/>
        <w:ind w:firstLine="560" w:firstLineChars="200"/>
        <w:rPr>
          <w:rFonts w:hint="eastAsia" w:hAnsi="宋体"/>
          <w:sz w:val="28"/>
          <w:szCs w:val="28"/>
        </w:rPr>
      </w:pPr>
      <w:r>
        <w:rPr>
          <w:rFonts w:hint="eastAsia" w:hAnsi="宋体"/>
          <w:sz w:val="28"/>
          <w:szCs w:val="28"/>
        </w:rPr>
        <w:t>数据仓库支持OLAP(On-line Analytical Processing)、决策分析及数据挖掘，OLAP决策分析和数据挖掘给出数据仓库中数据的多维逻辑视图，包含交互式查询和对数据的分析，提供分析的建模功能，生成概括数据、聚集、层次,支持功能模型进行预测、趋势分析、统计分析操作。</w:t>
      </w:r>
    </w:p>
    <w:p w14:paraId="6370A796">
      <w:pPr>
        <w:autoSpaceDN w:val="0"/>
        <w:spacing w:line="500" w:lineRule="exact"/>
        <w:ind w:firstLine="560" w:firstLineChars="200"/>
        <w:rPr>
          <w:rFonts w:hint="eastAsia" w:hAnsi="宋体"/>
          <w:sz w:val="28"/>
          <w:szCs w:val="28"/>
        </w:rPr>
      </w:pPr>
      <w:r>
        <w:rPr>
          <w:rFonts w:hint="eastAsia" w:hAnsi="宋体"/>
          <w:sz w:val="28"/>
          <w:szCs w:val="28"/>
        </w:rPr>
        <w:t>从数据仓库的结构组成看，数据仓库主要由数据源、数据仓库、业务数据仓库、数据分析与报表、数据管理、元数据管理、传输和基础结构几部分构成。数据仓库系统以数据仓库为核心，通过数据分析与报表模块的查询和分析工具(OLAP、决策分析、数据挖掘)完成对信息的提取，以满足决策的需要。</w:t>
      </w:r>
    </w:p>
    <w:p w14:paraId="6144D903">
      <w:pPr>
        <w:pStyle w:val="3"/>
        <w:pageBreakBefore/>
        <w:autoSpaceDN w:val="0"/>
        <w:spacing w:before="120" w:after="120" w:line="500" w:lineRule="exact"/>
        <w:ind w:left="431" w:hanging="431"/>
        <w:rPr>
          <w:rFonts w:hint="eastAsia"/>
          <w:b/>
          <w:bCs/>
          <w:sz w:val="36"/>
          <w:szCs w:val="36"/>
        </w:rPr>
      </w:pPr>
      <w:r>
        <w:rPr>
          <w:rFonts w:hint="eastAsia" w:hAnsi="宋体"/>
          <w:b/>
          <w:bCs/>
          <w:sz w:val="36"/>
          <w:szCs w:val="36"/>
        </w:rPr>
        <w:t>人员培训</w:t>
      </w:r>
    </w:p>
    <w:p w14:paraId="7908294B">
      <w:pPr>
        <w:pStyle w:val="4"/>
        <w:autoSpaceDN w:val="0"/>
        <w:spacing w:after="120" w:line="500" w:lineRule="exact"/>
        <w:ind w:left="578" w:hanging="578"/>
        <w:rPr>
          <w:b/>
          <w:bCs/>
        </w:rPr>
      </w:pPr>
      <w:r>
        <w:rPr>
          <w:rFonts w:hint="eastAsia" w:hAnsi="宋体"/>
          <w:b/>
          <w:bCs/>
        </w:rPr>
        <w:t>培训总体目标</w:t>
      </w:r>
    </w:p>
    <w:p w14:paraId="7BFA868C">
      <w:pPr>
        <w:pStyle w:val="104"/>
        <w:snapToGrid/>
        <w:spacing w:line="500" w:lineRule="exact"/>
        <w:ind w:firstLine="565" w:firstLineChars="202"/>
        <w:rPr>
          <w:sz w:val="28"/>
          <w:szCs w:val="28"/>
        </w:rPr>
      </w:pPr>
      <w:r>
        <w:rPr>
          <w:rFonts w:hint="eastAsia"/>
          <w:sz w:val="28"/>
          <w:szCs w:val="28"/>
        </w:rPr>
        <w:t>培训作为知识转移的重要手段，其主要目标包括：</w:t>
      </w:r>
    </w:p>
    <w:p w14:paraId="1450294D">
      <w:pPr>
        <w:pStyle w:val="104"/>
        <w:snapToGrid/>
        <w:spacing w:after="164" w:line="500" w:lineRule="exact"/>
        <w:ind w:firstLine="565" w:firstLineChars="202"/>
        <w:rPr>
          <w:rFonts w:hint="eastAsia"/>
          <w:sz w:val="28"/>
          <w:szCs w:val="28"/>
        </w:rPr>
      </w:pPr>
      <w:r>
        <w:rPr>
          <w:rFonts w:hint="eastAsia"/>
          <w:sz w:val="28"/>
          <w:szCs w:val="28"/>
        </w:rPr>
        <w:t>（1）使领导层了解项目的实施路线及相应管理方法，加强对项目的支持力度；</w:t>
      </w:r>
    </w:p>
    <w:p w14:paraId="771B7C70">
      <w:pPr>
        <w:pStyle w:val="104"/>
        <w:snapToGrid/>
        <w:spacing w:after="164" w:line="500" w:lineRule="exact"/>
        <w:ind w:firstLine="565" w:firstLineChars="202"/>
        <w:rPr>
          <w:rFonts w:hint="eastAsia"/>
          <w:sz w:val="28"/>
          <w:szCs w:val="28"/>
        </w:rPr>
      </w:pPr>
      <w:r>
        <w:rPr>
          <w:rFonts w:hint="eastAsia"/>
          <w:sz w:val="28"/>
          <w:szCs w:val="28"/>
        </w:rPr>
        <w:t>（2）使项目组成员及时掌握系统的应用及维护技巧，保证项目推广质量及系统稳定性；</w:t>
      </w:r>
    </w:p>
    <w:p w14:paraId="38E59A91">
      <w:pPr>
        <w:pStyle w:val="104"/>
        <w:snapToGrid/>
        <w:spacing w:after="164" w:line="500" w:lineRule="exact"/>
        <w:ind w:firstLine="565" w:firstLineChars="202"/>
        <w:rPr>
          <w:rFonts w:hint="eastAsia"/>
          <w:sz w:val="28"/>
          <w:szCs w:val="28"/>
        </w:rPr>
      </w:pPr>
      <w:r>
        <w:rPr>
          <w:rFonts w:hint="eastAsia"/>
          <w:sz w:val="28"/>
          <w:szCs w:val="28"/>
        </w:rPr>
        <w:t>（3）使最终用户真正理解并完全掌握系统的应用，保证系统正常应用；</w:t>
      </w:r>
    </w:p>
    <w:p w14:paraId="0767E10C">
      <w:pPr>
        <w:pStyle w:val="104"/>
        <w:snapToGrid/>
        <w:spacing w:line="500" w:lineRule="exact"/>
        <w:ind w:firstLine="565" w:firstLineChars="202"/>
        <w:rPr>
          <w:rFonts w:hint="eastAsia"/>
          <w:sz w:val="28"/>
          <w:szCs w:val="28"/>
        </w:rPr>
      </w:pPr>
      <w:r>
        <w:rPr>
          <w:rFonts w:hint="eastAsia"/>
          <w:sz w:val="28"/>
          <w:szCs w:val="28"/>
        </w:rPr>
        <w:t>（4）通过培训加强沟通，使项目全体成员目标统一，步调一致，降低项目风险。</w:t>
      </w:r>
    </w:p>
    <w:p w14:paraId="2D571093">
      <w:pPr>
        <w:pStyle w:val="4"/>
        <w:autoSpaceDN w:val="0"/>
        <w:spacing w:after="120" w:line="500" w:lineRule="exact"/>
        <w:ind w:left="578" w:hanging="578"/>
        <w:rPr>
          <w:rFonts w:hint="eastAsia"/>
          <w:b/>
          <w:bCs/>
        </w:rPr>
      </w:pPr>
      <w:r>
        <w:rPr>
          <w:rFonts w:hint="eastAsia" w:hAnsi="宋体"/>
          <w:b/>
          <w:bCs/>
        </w:rPr>
        <w:t>培训策略</w:t>
      </w:r>
    </w:p>
    <w:p w14:paraId="524B584B">
      <w:pPr>
        <w:pStyle w:val="104"/>
        <w:snapToGrid/>
        <w:spacing w:line="500" w:lineRule="exact"/>
        <w:ind w:firstLine="565" w:firstLineChars="202"/>
        <w:rPr>
          <w:sz w:val="28"/>
          <w:szCs w:val="28"/>
        </w:rPr>
      </w:pPr>
      <w:r>
        <w:rPr>
          <w:rFonts w:hint="eastAsia"/>
          <w:sz w:val="28"/>
          <w:szCs w:val="28"/>
        </w:rPr>
        <w:t>为保证在短期内将各种知识和技能传授给不同层面的众多项目参与者，培训策略建议如下：</w:t>
      </w:r>
    </w:p>
    <w:p w14:paraId="17110354">
      <w:pPr>
        <w:pStyle w:val="104"/>
        <w:snapToGrid/>
        <w:spacing w:after="166" w:line="500" w:lineRule="exact"/>
        <w:ind w:firstLine="565" w:firstLineChars="202"/>
        <w:rPr>
          <w:rFonts w:hint="eastAsia"/>
          <w:sz w:val="28"/>
          <w:szCs w:val="28"/>
        </w:rPr>
      </w:pPr>
      <w:r>
        <w:rPr>
          <w:rFonts w:hint="eastAsia"/>
          <w:sz w:val="28"/>
          <w:szCs w:val="28"/>
        </w:rPr>
        <w:t>（1）对管理层培训采用沟通和汇报的方式进行。</w:t>
      </w:r>
    </w:p>
    <w:p w14:paraId="4A738E19">
      <w:pPr>
        <w:pStyle w:val="104"/>
        <w:snapToGrid/>
        <w:spacing w:after="166" w:line="500" w:lineRule="exact"/>
        <w:ind w:firstLine="565" w:firstLineChars="202"/>
        <w:rPr>
          <w:rFonts w:hint="eastAsia"/>
          <w:sz w:val="28"/>
          <w:szCs w:val="28"/>
        </w:rPr>
      </w:pPr>
      <w:r>
        <w:rPr>
          <w:rFonts w:hint="eastAsia"/>
          <w:sz w:val="28"/>
          <w:szCs w:val="28"/>
        </w:rPr>
        <w:t>（2）对关键用户提供产品及系统维护的全面培训。对关键用户关于系统的推广技能以严格的培训+考核方式进行。</w:t>
      </w:r>
    </w:p>
    <w:p w14:paraId="4509F888">
      <w:pPr>
        <w:pStyle w:val="104"/>
        <w:snapToGrid/>
        <w:spacing w:after="166" w:line="500" w:lineRule="exact"/>
        <w:ind w:firstLine="565" w:firstLineChars="202"/>
        <w:rPr>
          <w:rFonts w:hint="eastAsia"/>
          <w:sz w:val="28"/>
          <w:szCs w:val="28"/>
        </w:rPr>
      </w:pPr>
      <w:r>
        <w:rPr>
          <w:rFonts w:hint="eastAsia"/>
          <w:sz w:val="28"/>
          <w:szCs w:val="28"/>
        </w:rPr>
        <w:t>（3）最终用户培训采用定岗式培训。最终用户培训基于其岗位相关的业务流程和系统操作需求，培训材料统一开发、由专职培训顾问提供培训以保证培训质量。建立网上学习交流系统，提供业务流程手册和系统最终用户培训资料，另外需要在系统中创建专门的练习用数据库，使最终用户在完成最终用户培训后，仍然可以自行学习和钻研，并在工作中参考。</w:t>
      </w:r>
    </w:p>
    <w:p w14:paraId="15AF5A7E">
      <w:pPr>
        <w:pStyle w:val="104"/>
        <w:snapToGrid/>
        <w:spacing w:after="166" w:line="500" w:lineRule="exact"/>
        <w:ind w:firstLine="565" w:firstLineChars="202"/>
        <w:rPr>
          <w:rFonts w:hint="eastAsia"/>
          <w:sz w:val="28"/>
          <w:szCs w:val="28"/>
        </w:rPr>
      </w:pPr>
      <w:r>
        <w:rPr>
          <w:rFonts w:hint="eastAsia"/>
          <w:sz w:val="28"/>
          <w:szCs w:val="28"/>
        </w:rPr>
        <w:t>（4）可以通过参加第三方培训、考核、拿证的方式，激发大家的学习热情，保证学习质量，主要包括参加专业的数据库培训，获取DBA 的认证。</w:t>
      </w:r>
    </w:p>
    <w:p w14:paraId="1741662F">
      <w:pPr>
        <w:pStyle w:val="104"/>
        <w:snapToGrid/>
        <w:spacing w:line="500" w:lineRule="exact"/>
        <w:ind w:firstLine="565" w:firstLineChars="202"/>
        <w:rPr>
          <w:rFonts w:hint="eastAsia"/>
          <w:sz w:val="28"/>
          <w:szCs w:val="28"/>
        </w:rPr>
      </w:pPr>
      <w:r>
        <w:rPr>
          <w:rFonts w:hint="eastAsia"/>
          <w:sz w:val="28"/>
          <w:szCs w:val="28"/>
        </w:rPr>
        <w:t>（5）尽可能采用专职培训员。培训小组将由专职培训员共同组成。</w:t>
      </w:r>
    </w:p>
    <w:p w14:paraId="315BB47C">
      <w:pPr>
        <w:pStyle w:val="4"/>
        <w:autoSpaceDN w:val="0"/>
        <w:spacing w:after="120" w:line="500" w:lineRule="exact"/>
        <w:ind w:left="578" w:hanging="578"/>
        <w:rPr>
          <w:rFonts w:hint="eastAsia"/>
          <w:b/>
          <w:bCs/>
        </w:rPr>
      </w:pPr>
      <w:r>
        <w:rPr>
          <w:rFonts w:hint="eastAsia" w:hAnsi="宋体"/>
          <w:b/>
          <w:bCs/>
        </w:rPr>
        <w:t>人员培训方式</w:t>
      </w:r>
    </w:p>
    <w:p w14:paraId="1A5C0624">
      <w:pPr>
        <w:pStyle w:val="104"/>
        <w:snapToGrid/>
        <w:spacing w:line="500" w:lineRule="exact"/>
        <w:ind w:firstLine="708" w:firstLineChars="253"/>
        <w:rPr>
          <w:sz w:val="28"/>
          <w:szCs w:val="28"/>
        </w:rPr>
      </w:pPr>
      <w:r>
        <w:rPr>
          <w:rFonts w:hint="eastAsia"/>
          <w:sz w:val="28"/>
          <w:szCs w:val="28"/>
        </w:rPr>
        <w:t>项目培训管理小组负责策划和实施各种培训并衡量其有效性。为确保成功的技能转移，可以采用如下几种方式：</w:t>
      </w:r>
    </w:p>
    <w:p w14:paraId="321A0F57">
      <w:pPr>
        <w:pStyle w:val="104"/>
        <w:snapToGrid/>
        <w:spacing w:line="500" w:lineRule="exact"/>
        <w:ind w:firstLine="708" w:firstLineChars="253"/>
        <w:rPr>
          <w:rFonts w:hint="eastAsia"/>
          <w:sz w:val="28"/>
          <w:szCs w:val="28"/>
        </w:rPr>
      </w:pPr>
      <w:r>
        <w:rPr>
          <w:rFonts w:hint="eastAsia"/>
          <w:sz w:val="28"/>
          <w:szCs w:val="28"/>
        </w:rPr>
        <w:t>1、课堂培训</w:t>
      </w:r>
    </w:p>
    <w:p w14:paraId="63D0CEC4">
      <w:pPr>
        <w:pStyle w:val="104"/>
        <w:snapToGrid/>
        <w:spacing w:line="500" w:lineRule="exact"/>
        <w:ind w:firstLine="708" w:firstLineChars="253"/>
        <w:rPr>
          <w:rFonts w:hint="eastAsia" w:cs="Times New Roman"/>
          <w:color w:val="auto"/>
          <w:sz w:val="28"/>
          <w:szCs w:val="28"/>
        </w:rPr>
      </w:pPr>
      <w:r>
        <w:rPr>
          <w:rFonts w:hint="eastAsia"/>
          <w:sz w:val="28"/>
          <w:szCs w:val="28"/>
        </w:rPr>
        <w:t>针对各种专题开设培训课程，使参加培训的人员集中到某一课堂中进行学习与交流，</w:t>
      </w:r>
      <w:r>
        <w:rPr>
          <w:rFonts w:hint="eastAsia" w:cs="Times New Roman"/>
          <w:color w:val="auto"/>
          <w:sz w:val="28"/>
          <w:szCs w:val="28"/>
        </w:rPr>
        <w:t>如学习业务系统各模块应用功能等，通常根据参加培训的人员数量及项目进度要求划分成几期培训班依次或同时进行。课堂培训一般要包括以下几步：</w:t>
      </w:r>
    </w:p>
    <w:p w14:paraId="4B2A9310">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（1）制订培训详细计划，发布培训通知及日程；</w:t>
      </w:r>
    </w:p>
    <w:p w14:paraId="46040EA0">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（2）制订课堂培训的管理制度与考核方法；</w:t>
      </w:r>
    </w:p>
    <w:p w14:paraId="793219ED">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（3）准备培训讲义、练习题、操作说明书等；</w:t>
      </w:r>
    </w:p>
    <w:p w14:paraId="6CBFEEF5">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（4）准备培训场地与设备（投影仪、白板、音响等）；</w:t>
      </w:r>
    </w:p>
    <w:p w14:paraId="6C426193">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（5）进行课程讲解（上机与理论授课相结合）、小结、答疑；</w:t>
      </w:r>
    </w:p>
    <w:p w14:paraId="414B75F0">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（6）培训考核（上机与理论考试）；</w:t>
      </w:r>
    </w:p>
    <w:p w14:paraId="5940ED04">
      <w:pPr>
        <w:pStyle w:val="104"/>
        <w:snapToGrid/>
        <w:spacing w:after="166" w:line="500" w:lineRule="exact"/>
        <w:ind w:firstLine="708" w:firstLineChars="253"/>
        <w:rPr>
          <w:rFonts w:hint="eastAsia" w:cs="Times New Roman"/>
          <w:color w:val="auto"/>
          <w:sz w:val="28"/>
          <w:szCs w:val="28"/>
        </w:rPr>
      </w:pPr>
      <w:r>
        <w:rPr>
          <w:rFonts w:hint="eastAsia" w:cs="Times New Roman"/>
          <w:color w:val="auto"/>
          <w:sz w:val="28"/>
          <w:szCs w:val="28"/>
        </w:rPr>
        <w:t>（7）使用培训质量检查问卷对培训质量进行评估。</w:t>
      </w:r>
    </w:p>
    <w:p w14:paraId="18973EA4">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2、现场指导</w:t>
      </w:r>
    </w:p>
    <w:p w14:paraId="3CDA50EB">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通过课堂培训所获得的基础知识需经过实际工作中的不断应用和反复锤炼才能被充分吸收，并达到可举一反三、熟练应用的境界。</w:t>
      </w:r>
    </w:p>
    <w:p w14:paraId="7EBA689C">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3、交付文档</w:t>
      </w:r>
    </w:p>
    <w:p w14:paraId="56CA00DA">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项目实施过程中交付的一系列文档也是技能转移必不可少的媒体。这些文档可作为日后进一步培训、推广或联合工作小组的重要参考。</w:t>
      </w:r>
    </w:p>
    <w:p w14:paraId="190B1E67">
      <w:pPr>
        <w:pStyle w:val="104"/>
        <w:snapToGrid/>
        <w:spacing w:line="500" w:lineRule="exact"/>
        <w:ind w:firstLine="708" w:firstLineChars="253"/>
        <w:rPr>
          <w:rFonts w:hint="eastAsia" w:cs="Times New Roman"/>
          <w:color w:val="auto"/>
          <w:sz w:val="28"/>
          <w:szCs w:val="28"/>
        </w:rPr>
      </w:pPr>
      <w:r>
        <w:rPr>
          <w:rFonts w:hint="eastAsia" w:cs="Times New Roman"/>
          <w:color w:val="auto"/>
          <w:sz w:val="28"/>
          <w:szCs w:val="28"/>
        </w:rPr>
        <w:t>4、网上培训/计算机辅助培训</w:t>
      </w:r>
    </w:p>
    <w:p w14:paraId="4E20579B">
      <w:pPr>
        <w:pStyle w:val="104"/>
        <w:snapToGrid/>
        <w:spacing w:line="500" w:lineRule="exact"/>
        <w:ind w:firstLine="708" w:firstLineChars="253"/>
        <w:rPr>
          <w:rFonts w:hint="eastAsia"/>
          <w:sz w:val="28"/>
          <w:szCs w:val="28"/>
        </w:rPr>
      </w:pPr>
      <w:r>
        <w:rPr>
          <w:rFonts w:hint="eastAsia" w:cs="Times New Roman"/>
          <w:color w:val="auto"/>
          <w:sz w:val="28"/>
          <w:szCs w:val="28"/>
        </w:rPr>
        <w:t>根据设计的业务流程和系统功能设置，建立网上培训及计算机辅助培训教材和相应的设施，授权的用户可以利用这些电子教材进行自助学习，降低持续培训的成本以及减少地区、参与培训人数、师资等传统培训的约束。</w:t>
      </w:r>
    </w:p>
    <w:p w14:paraId="09BE1D7F">
      <w:pPr>
        <w:pStyle w:val="4"/>
        <w:autoSpaceDN w:val="0"/>
        <w:spacing w:after="120" w:line="500" w:lineRule="exact"/>
        <w:ind w:left="578" w:hanging="578"/>
        <w:rPr>
          <w:rFonts w:hint="eastAsia"/>
          <w:b/>
          <w:bCs/>
        </w:rPr>
      </w:pPr>
      <w:r>
        <w:rPr>
          <w:rFonts w:hint="eastAsia" w:hAnsi="宋体"/>
          <w:b/>
          <w:bCs/>
        </w:rPr>
        <w:t>培训计划</w:t>
      </w:r>
    </w:p>
    <w:p w14:paraId="290521E9">
      <w:pPr>
        <w:autoSpaceDE w:val="0"/>
        <w:autoSpaceDN w:val="0"/>
        <w:adjustRightInd w:val="0"/>
        <w:spacing w:line="500" w:lineRule="exact"/>
        <w:ind w:firstLine="708" w:firstLineChars="253"/>
        <w:jc w:val="left"/>
        <w:rPr>
          <w:rFonts w:ascii="宋体" w:hAnsi="宋体" w:cs="宋体"/>
          <w:color w:val="000000"/>
          <w:kern w:val="0"/>
          <w:sz w:val="28"/>
          <w:szCs w:val="28"/>
        </w:rPr>
      </w:pPr>
      <w:r>
        <w:rPr>
          <w:rFonts w:hint="eastAsia" w:ascii="宋体" w:hAnsi="宋体" w:cs="宋体"/>
          <w:color w:val="000000"/>
          <w:kern w:val="0"/>
          <w:sz w:val="28"/>
          <w:szCs w:val="28"/>
        </w:rPr>
        <w:t>为更好、更快推广应用平台，有必要对使用本系统的省、市及县的各级应用操作人员进行培训，使他们能够熟练地使用系统的各项功能，更好地发挥系统的应用成效。</w:t>
      </w:r>
    </w:p>
    <w:p w14:paraId="46D045E5">
      <w:pPr>
        <w:pStyle w:val="104"/>
        <w:snapToGrid/>
        <w:spacing w:line="500" w:lineRule="exact"/>
        <w:ind w:firstLine="708" w:firstLineChars="253"/>
        <w:rPr>
          <w:rFonts w:hint="eastAsia"/>
          <w:sz w:val="28"/>
          <w:szCs w:val="28"/>
        </w:rPr>
      </w:pPr>
      <w:r>
        <w:rPr>
          <w:rFonts w:hint="eastAsia"/>
          <w:sz w:val="28"/>
          <w:szCs w:val="28"/>
        </w:rPr>
        <w:t>培训主要采用集中培训方式，根据使用者业务重点的不同，分类组织专题教学，采用授课和上机操作相结合的方式进行。统一组织安排，项目实施方(承建单位)负责平台操作教材的编制和场地环境的准备。</w:t>
      </w:r>
    </w:p>
    <w:p w14:paraId="22A9A16C">
      <w:pPr>
        <w:pStyle w:val="3"/>
        <w:pageBreakBefore/>
        <w:autoSpaceDN w:val="0"/>
        <w:spacing w:before="240" w:after="240" w:line="500" w:lineRule="exact"/>
        <w:ind w:left="431" w:hanging="431"/>
        <w:rPr>
          <w:rFonts w:hint="eastAsia"/>
          <w:b/>
          <w:bCs/>
          <w:sz w:val="36"/>
          <w:szCs w:val="36"/>
        </w:rPr>
      </w:pPr>
      <w:r>
        <w:rPr>
          <w:rFonts w:hint="eastAsia" w:hAnsi="宋体"/>
          <w:b/>
          <w:bCs/>
          <w:sz w:val="36"/>
          <w:szCs w:val="36"/>
        </w:rPr>
        <w:t>项目建设与运行管理</w:t>
      </w:r>
    </w:p>
    <w:p w14:paraId="79E77435">
      <w:pPr>
        <w:pStyle w:val="4"/>
        <w:autoSpaceDN w:val="0"/>
        <w:spacing w:before="120" w:after="120" w:line="500" w:lineRule="exact"/>
        <w:ind w:left="578" w:hanging="578"/>
        <w:rPr>
          <w:b/>
          <w:bCs/>
        </w:rPr>
      </w:pPr>
      <w:r>
        <w:rPr>
          <w:rFonts w:hint="eastAsia" w:hAnsi="宋体"/>
          <w:b/>
          <w:bCs/>
        </w:rPr>
        <w:t>项目组织实施机构</w:t>
      </w:r>
    </w:p>
    <w:p w14:paraId="468C1BE3">
      <w:pPr>
        <w:pStyle w:val="104"/>
        <w:snapToGrid/>
        <w:spacing w:line="500" w:lineRule="exact"/>
        <w:rPr>
          <w:sz w:val="28"/>
          <w:szCs w:val="28"/>
        </w:rPr>
      </w:pPr>
      <w:r>
        <w:rPr>
          <w:rFonts w:hint="eastAsia"/>
          <w:sz w:val="28"/>
          <w:szCs w:val="28"/>
        </w:rPr>
        <w:t>1、建设领导小组</w:t>
      </w:r>
    </w:p>
    <w:p w14:paraId="6E42B5F2">
      <w:pPr>
        <w:pStyle w:val="104"/>
        <w:snapToGrid/>
        <w:spacing w:line="500" w:lineRule="exact"/>
        <w:ind w:firstLine="565" w:firstLineChars="202"/>
        <w:rPr>
          <w:rFonts w:hint="eastAsia"/>
          <w:sz w:val="28"/>
          <w:szCs w:val="28"/>
        </w:rPr>
      </w:pPr>
      <w:r>
        <w:rPr>
          <w:rFonts w:hint="eastAsia"/>
          <w:sz w:val="28"/>
          <w:szCs w:val="28"/>
        </w:rPr>
        <w:t>建设领导小组主要负责项目建设过程中的重大决策和仲裁，协调各方面资源。具体包括：</w:t>
      </w:r>
    </w:p>
    <w:p w14:paraId="5279AAFF">
      <w:pPr>
        <w:pStyle w:val="104"/>
        <w:snapToGrid/>
        <w:spacing w:after="166" w:line="500" w:lineRule="exact"/>
        <w:ind w:firstLine="425" w:firstLineChars="152"/>
        <w:rPr>
          <w:rFonts w:hint="eastAsia"/>
          <w:sz w:val="28"/>
          <w:szCs w:val="28"/>
        </w:rPr>
      </w:pPr>
      <w:r>
        <w:rPr>
          <w:rFonts w:hint="eastAsia"/>
          <w:sz w:val="28"/>
          <w:szCs w:val="28"/>
        </w:rPr>
        <w:t>（1）为工作组指明系统建设目标和执行方针；</w:t>
      </w:r>
    </w:p>
    <w:p w14:paraId="10BBE27E">
      <w:pPr>
        <w:pStyle w:val="104"/>
        <w:snapToGrid/>
        <w:spacing w:after="166" w:line="500" w:lineRule="exact"/>
        <w:ind w:firstLine="425" w:firstLineChars="152"/>
        <w:rPr>
          <w:rFonts w:hint="eastAsia"/>
          <w:sz w:val="28"/>
          <w:szCs w:val="28"/>
        </w:rPr>
      </w:pPr>
      <w:r>
        <w:rPr>
          <w:rFonts w:hint="eastAsia"/>
          <w:sz w:val="28"/>
          <w:szCs w:val="28"/>
        </w:rPr>
        <w:t>（2）保障系统建设过程中所需的资源；</w:t>
      </w:r>
    </w:p>
    <w:p w14:paraId="538F9129">
      <w:pPr>
        <w:pStyle w:val="104"/>
        <w:snapToGrid/>
        <w:spacing w:after="166" w:line="500" w:lineRule="exact"/>
        <w:ind w:firstLine="425" w:firstLineChars="152"/>
        <w:rPr>
          <w:rFonts w:hint="eastAsia"/>
          <w:sz w:val="28"/>
          <w:szCs w:val="28"/>
        </w:rPr>
      </w:pPr>
      <w:r>
        <w:rPr>
          <w:rFonts w:hint="eastAsia"/>
          <w:sz w:val="28"/>
          <w:szCs w:val="28"/>
        </w:rPr>
        <w:t>（3）解决系统建设过程中的重大问题；</w:t>
      </w:r>
    </w:p>
    <w:p w14:paraId="22717E9E">
      <w:pPr>
        <w:pStyle w:val="104"/>
        <w:snapToGrid/>
        <w:spacing w:after="166" w:line="500" w:lineRule="exact"/>
        <w:ind w:firstLine="425" w:firstLineChars="152"/>
        <w:rPr>
          <w:rFonts w:hint="eastAsia"/>
          <w:sz w:val="28"/>
          <w:szCs w:val="28"/>
        </w:rPr>
      </w:pPr>
      <w:r>
        <w:rPr>
          <w:rFonts w:hint="eastAsia"/>
          <w:sz w:val="28"/>
          <w:szCs w:val="28"/>
        </w:rPr>
        <w:t>（4）对项目建设过程中的重大技术调整做出决策；</w:t>
      </w:r>
    </w:p>
    <w:p w14:paraId="3A540445">
      <w:pPr>
        <w:pStyle w:val="104"/>
        <w:snapToGrid/>
        <w:spacing w:after="166" w:line="500" w:lineRule="exact"/>
        <w:ind w:firstLine="425" w:firstLineChars="152"/>
        <w:rPr>
          <w:rFonts w:hint="eastAsia"/>
          <w:sz w:val="28"/>
          <w:szCs w:val="28"/>
        </w:rPr>
      </w:pPr>
      <w:r>
        <w:rPr>
          <w:rFonts w:hint="eastAsia"/>
          <w:sz w:val="28"/>
          <w:szCs w:val="28"/>
        </w:rPr>
        <w:t>（5）批准系统运行。</w:t>
      </w:r>
    </w:p>
    <w:p w14:paraId="694A97EC">
      <w:pPr>
        <w:pStyle w:val="104"/>
        <w:snapToGrid/>
        <w:spacing w:line="500" w:lineRule="exact"/>
        <w:rPr>
          <w:rFonts w:hint="eastAsia"/>
          <w:sz w:val="28"/>
          <w:szCs w:val="28"/>
        </w:rPr>
      </w:pPr>
      <w:r>
        <w:rPr>
          <w:rFonts w:hint="eastAsia"/>
          <w:sz w:val="28"/>
          <w:szCs w:val="28"/>
        </w:rPr>
        <w:t>2、项目建设办公室</w:t>
      </w:r>
    </w:p>
    <w:p w14:paraId="61F7234A">
      <w:pPr>
        <w:pStyle w:val="104"/>
        <w:snapToGrid/>
        <w:spacing w:line="500" w:lineRule="exact"/>
        <w:ind w:firstLine="565" w:firstLineChars="202"/>
        <w:rPr>
          <w:rFonts w:hint="eastAsia"/>
          <w:sz w:val="28"/>
          <w:szCs w:val="28"/>
        </w:rPr>
      </w:pPr>
      <w:r>
        <w:rPr>
          <w:rFonts w:hint="eastAsia"/>
          <w:sz w:val="28"/>
          <w:szCs w:val="28"/>
        </w:rPr>
        <w:t>项目办在建设领导小组的指导下，完成工程的各项建设任务。按照项目管理模式，确保整个项目按步骤、有计划、高效率、高质量地进行，签订建设合同，协调建设过程中的具体问题。</w:t>
      </w:r>
    </w:p>
    <w:p w14:paraId="365BFE12">
      <w:pPr>
        <w:pStyle w:val="104"/>
        <w:snapToGrid/>
        <w:spacing w:after="286" w:line="500" w:lineRule="exact"/>
        <w:rPr>
          <w:rFonts w:hint="eastAsia"/>
          <w:sz w:val="28"/>
          <w:szCs w:val="28"/>
        </w:rPr>
      </w:pPr>
      <w:r>
        <w:rPr>
          <w:rFonts w:hint="eastAsia"/>
          <w:sz w:val="28"/>
          <w:szCs w:val="28"/>
        </w:rPr>
        <w:t>3、项目管理机构</w:t>
      </w:r>
    </w:p>
    <w:p w14:paraId="79CEF26E">
      <w:pPr>
        <w:pStyle w:val="104"/>
        <w:snapToGrid/>
        <w:spacing w:line="500" w:lineRule="exact"/>
        <w:ind w:firstLine="425" w:firstLineChars="152"/>
        <w:rPr>
          <w:rFonts w:hint="eastAsia"/>
          <w:sz w:val="28"/>
          <w:szCs w:val="28"/>
        </w:rPr>
      </w:pPr>
      <w:r>
        <w:rPr>
          <w:rFonts w:hint="eastAsia"/>
          <w:sz w:val="28"/>
          <w:szCs w:val="28"/>
        </w:rPr>
        <w:t>（1）项目管理组(工程技术组)</w:t>
      </w:r>
    </w:p>
    <w:p w14:paraId="04DD15CD">
      <w:pPr>
        <w:pStyle w:val="104"/>
        <w:snapToGrid/>
        <w:spacing w:line="500" w:lineRule="exact"/>
        <w:ind w:firstLine="565" w:firstLineChars="202"/>
        <w:rPr>
          <w:rFonts w:hint="eastAsia"/>
          <w:sz w:val="28"/>
          <w:szCs w:val="28"/>
        </w:rPr>
      </w:pPr>
      <w:r>
        <w:rPr>
          <w:rFonts w:hint="eastAsia"/>
          <w:sz w:val="28"/>
          <w:szCs w:val="28"/>
        </w:rPr>
        <w:t>负责梳理规范业务模式、整理业务规则，负责贯彻数据统一管理的思想；负责应用支撑平台初始化相关基础资料、编码标准的讨论和确定；负责对复杂技术难点问题的方案设计，负责项目实施与系统调试期间的技术指导，负责项目复杂故障的定位和处理，以及负责项目的总体方案技术培训，协助合同签订工作。</w:t>
      </w:r>
    </w:p>
    <w:p w14:paraId="2A73B326">
      <w:pPr>
        <w:pStyle w:val="104"/>
        <w:snapToGrid/>
        <w:spacing w:line="500" w:lineRule="exact"/>
        <w:ind w:firstLine="425" w:firstLineChars="152"/>
        <w:rPr>
          <w:rFonts w:hint="eastAsia"/>
          <w:sz w:val="28"/>
          <w:szCs w:val="28"/>
        </w:rPr>
      </w:pPr>
      <w:r>
        <w:rPr>
          <w:rFonts w:hint="eastAsia"/>
          <w:sz w:val="28"/>
          <w:szCs w:val="28"/>
        </w:rPr>
        <w:t>（2）质量控制组(监理单位)</w:t>
      </w:r>
    </w:p>
    <w:p w14:paraId="39732AFC">
      <w:pPr>
        <w:pStyle w:val="104"/>
        <w:snapToGrid/>
        <w:spacing w:line="500" w:lineRule="exact"/>
        <w:ind w:firstLine="565" w:firstLineChars="202"/>
        <w:rPr>
          <w:rFonts w:hint="eastAsia"/>
          <w:sz w:val="28"/>
          <w:szCs w:val="28"/>
        </w:rPr>
      </w:pPr>
      <w:r>
        <w:rPr>
          <w:rFonts w:hint="eastAsia"/>
          <w:sz w:val="28"/>
          <w:szCs w:val="28"/>
        </w:rPr>
        <w:t>在系统建设过程中将聘请具备相应资质的工程监理单位对整个项目进行监理，对工程的质量、进度和投资进行监督，并协调项目实施过程中各个单位之间的工作关系。定期检查项目的进度和质量，及时发现问题，并监督项目建设机构整改等工作。</w:t>
      </w:r>
    </w:p>
    <w:p w14:paraId="776FC51D">
      <w:pPr>
        <w:pStyle w:val="104"/>
        <w:snapToGrid/>
        <w:spacing w:line="500" w:lineRule="exact"/>
        <w:rPr>
          <w:rFonts w:hint="eastAsia"/>
          <w:sz w:val="28"/>
          <w:szCs w:val="28"/>
        </w:rPr>
      </w:pPr>
      <w:r>
        <w:rPr>
          <w:rFonts w:hint="eastAsia"/>
          <w:sz w:val="28"/>
          <w:szCs w:val="28"/>
        </w:rPr>
        <w:t>4、项目建设机构</w:t>
      </w:r>
    </w:p>
    <w:p w14:paraId="6DFEF6F4">
      <w:pPr>
        <w:pStyle w:val="104"/>
        <w:snapToGrid/>
        <w:spacing w:line="500" w:lineRule="exact"/>
        <w:ind w:firstLine="565" w:firstLineChars="202"/>
        <w:rPr>
          <w:rFonts w:hint="eastAsia"/>
          <w:sz w:val="28"/>
          <w:szCs w:val="28"/>
        </w:rPr>
      </w:pPr>
      <w:r>
        <w:rPr>
          <w:rFonts w:hint="eastAsia"/>
          <w:sz w:val="28"/>
          <w:szCs w:val="28"/>
        </w:rPr>
        <w:t>负责项目的设备采购、应用软件开发、系统集成、项目验收、技术培训和售后服务等工作。</w:t>
      </w:r>
    </w:p>
    <w:p w14:paraId="6DC0F5C2">
      <w:pPr>
        <w:pStyle w:val="104"/>
        <w:numPr>
          <w:ilvl w:val="0"/>
          <w:numId w:val="36"/>
        </w:numPr>
        <w:snapToGrid/>
        <w:spacing w:line="500" w:lineRule="exact"/>
        <w:ind w:hanging="294"/>
        <w:rPr>
          <w:rFonts w:hint="eastAsia"/>
          <w:sz w:val="28"/>
          <w:szCs w:val="28"/>
        </w:rPr>
      </w:pPr>
      <w:r>
        <w:rPr>
          <w:rFonts w:hint="eastAsia"/>
          <w:sz w:val="28"/>
          <w:szCs w:val="28"/>
        </w:rPr>
        <w:t>开发商</w:t>
      </w:r>
    </w:p>
    <w:p w14:paraId="00DF82D1">
      <w:pPr>
        <w:pStyle w:val="104"/>
        <w:snapToGrid/>
        <w:spacing w:line="500" w:lineRule="exact"/>
        <w:ind w:firstLine="565" w:firstLineChars="202"/>
        <w:rPr>
          <w:rFonts w:hint="eastAsia" w:cs="Times New Roman"/>
          <w:color w:val="auto"/>
          <w:sz w:val="28"/>
          <w:szCs w:val="28"/>
        </w:rPr>
      </w:pPr>
      <w:r>
        <w:rPr>
          <w:rFonts w:hint="eastAsia" w:cs="Times New Roman"/>
          <w:color w:val="auto"/>
          <w:sz w:val="28"/>
          <w:szCs w:val="28"/>
        </w:rPr>
        <w:t>负责根据业务需求实现业务系统的配置开发，对于确定变更的需求，按照变更流程实现变更开发，及时修改系统建设过程中的各种缺陷。</w:t>
      </w:r>
    </w:p>
    <w:p w14:paraId="404FD966">
      <w:pPr>
        <w:pStyle w:val="104"/>
        <w:snapToGrid/>
        <w:spacing w:line="500" w:lineRule="exact"/>
        <w:ind w:firstLine="425" w:firstLineChars="152"/>
        <w:rPr>
          <w:rFonts w:hint="eastAsia" w:cs="Times New Roman"/>
          <w:color w:val="auto"/>
          <w:sz w:val="28"/>
          <w:szCs w:val="28"/>
        </w:rPr>
      </w:pPr>
      <w:r>
        <w:rPr>
          <w:rFonts w:hint="eastAsia" w:cs="Times New Roman"/>
          <w:color w:val="auto"/>
          <w:sz w:val="28"/>
          <w:szCs w:val="28"/>
        </w:rPr>
        <w:t>（2）集成商</w:t>
      </w:r>
    </w:p>
    <w:p w14:paraId="7A9D041A">
      <w:pPr>
        <w:pStyle w:val="104"/>
        <w:snapToGrid/>
        <w:spacing w:line="500" w:lineRule="exact"/>
        <w:ind w:firstLine="565" w:firstLineChars="202"/>
        <w:rPr>
          <w:rFonts w:hint="eastAsia" w:cs="Times New Roman"/>
          <w:color w:val="auto"/>
          <w:sz w:val="28"/>
          <w:szCs w:val="28"/>
        </w:rPr>
      </w:pPr>
      <w:r>
        <w:rPr>
          <w:rFonts w:hint="eastAsia" w:cs="Times New Roman"/>
          <w:color w:val="auto"/>
          <w:sz w:val="28"/>
          <w:szCs w:val="28"/>
        </w:rPr>
        <w:t>负责设备的安装调试、业务与应用部署、系统集成、总装联调等，以及负责项目具体的技术培训工作，与测试与验收组一起进行项目上线试运行。</w:t>
      </w:r>
    </w:p>
    <w:p w14:paraId="26598D6D">
      <w:pPr>
        <w:pStyle w:val="104"/>
        <w:snapToGrid/>
        <w:spacing w:line="500" w:lineRule="exact"/>
        <w:ind w:firstLine="425" w:firstLineChars="152"/>
        <w:rPr>
          <w:rFonts w:hint="eastAsia" w:cs="Times New Roman"/>
          <w:color w:val="auto"/>
          <w:sz w:val="28"/>
          <w:szCs w:val="28"/>
        </w:rPr>
      </w:pPr>
      <w:r>
        <w:rPr>
          <w:rFonts w:hint="eastAsia" w:cs="Times New Roman"/>
          <w:color w:val="auto"/>
          <w:sz w:val="28"/>
          <w:szCs w:val="28"/>
        </w:rPr>
        <w:t>（3）招标(采购)组</w:t>
      </w:r>
    </w:p>
    <w:p w14:paraId="2A249A5E">
      <w:pPr>
        <w:pStyle w:val="104"/>
        <w:snapToGrid/>
        <w:spacing w:line="500" w:lineRule="exact"/>
        <w:ind w:left="2" w:firstLine="565" w:firstLineChars="202"/>
        <w:rPr>
          <w:rFonts w:hint="eastAsia" w:cs="Times New Roman"/>
          <w:color w:val="auto"/>
          <w:sz w:val="28"/>
          <w:szCs w:val="28"/>
        </w:rPr>
      </w:pPr>
      <w:r>
        <w:rPr>
          <w:rFonts w:hint="eastAsia" w:cs="Times New Roman"/>
          <w:color w:val="auto"/>
          <w:sz w:val="28"/>
          <w:szCs w:val="28"/>
        </w:rPr>
        <w:t>负责制定招标采购办法，制定招标书和采购流程，组织评标等，协助合同签订工作。</w:t>
      </w:r>
    </w:p>
    <w:p w14:paraId="39724812">
      <w:pPr>
        <w:pStyle w:val="104"/>
        <w:snapToGrid/>
        <w:spacing w:line="500" w:lineRule="exact"/>
        <w:ind w:firstLine="425" w:firstLineChars="152"/>
        <w:rPr>
          <w:rFonts w:hint="eastAsia" w:cs="Times New Roman"/>
          <w:color w:val="auto"/>
          <w:sz w:val="28"/>
          <w:szCs w:val="28"/>
        </w:rPr>
      </w:pPr>
      <w:r>
        <w:rPr>
          <w:rFonts w:hint="eastAsia" w:cs="Times New Roman"/>
          <w:color w:val="auto"/>
          <w:sz w:val="28"/>
          <w:szCs w:val="28"/>
        </w:rPr>
        <w:t>（4）测试与验收组</w:t>
      </w:r>
    </w:p>
    <w:p w14:paraId="7AD90E0B">
      <w:pPr>
        <w:pStyle w:val="104"/>
        <w:snapToGrid/>
        <w:spacing w:line="500" w:lineRule="exact"/>
        <w:ind w:firstLine="565" w:firstLineChars="202"/>
        <w:rPr>
          <w:rFonts w:hint="eastAsia" w:cs="Times New Roman"/>
          <w:color w:val="auto"/>
          <w:sz w:val="28"/>
          <w:szCs w:val="28"/>
        </w:rPr>
      </w:pPr>
      <w:r>
        <w:rPr>
          <w:rFonts w:hint="eastAsia" w:cs="Times New Roman"/>
          <w:color w:val="auto"/>
          <w:sz w:val="28"/>
          <w:szCs w:val="28"/>
        </w:rPr>
        <w:t>负责项目功能、性能等方面的全面测试工作，与项目实施组一起进行项目上线试运行，根据测试方案、验收方案组织项目验收，进行项目割接。</w:t>
      </w:r>
    </w:p>
    <w:p w14:paraId="523D9314">
      <w:pPr>
        <w:pStyle w:val="4"/>
        <w:autoSpaceDN w:val="0"/>
        <w:spacing w:line="500" w:lineRule="exact"/>
        <w:rPr>
          <w:rFonts w:hint="eastAsia" w:hAnsi="宋体"/>
          <w:b/>
          <w:bCs/>
        </w:rPr>
      </w:pPr>
      <w:r>
        <w:rPr>
          <w:rFonts w:hint="eastAsia" w:hAnsi="宋体"/>
          <w:b/>
          <w:bCs/>
        </w:rPr>
        <w:t xml:space="preserve">项目招标方案  </w:t>
      </w:r>
    </w:p>
    <w:p w14:paraId="400733DA">
      <w:pPr>
        <w:autoSpaceDN w:val="0"/>
        <w:spacing w:line="500" w:lineRule="exact"/>
        <w:ind w:firstLine="560" w:firstLineChars="200"/>
        <w:rPr>
          <w:rFonts w:hint="eastAsia" w:hAnsi="宋体"/>
          <w:sz w:val="28"/>
          <w:szCs w:val="28"/>
        </w:rPr>
      </w:pPr>
      <w:r>
        <w:rPr>
          <w:sz w:val="28"/>
          <w:szCs w:val="28"/>
        </w:rPr>
        <w:t>根据《中华人民共和国招标投标法》、《中华人民共和国政府采购法》、《项目可行性研究报告增加招标内容和核准招标事项暂行规定》（国家发展计划委员会9号令）、《福建省招标投标管理条例》和《福建省省级政府协议定点采购管理暂行办法》，本项目工程将按照国家有关规定进行招投标，项目工程的实施由承建单位与建设单位组成的项目组共同完成。</w:t>
      </w:r>
    </w:p>
    <w:p w14:paraId="5AAE5814">
      <w:pPr>
        <w:autoSpaceDN w:val="0"/>
        <w:spacing w:line="500" w:lineRule="exact"/>
        <w:rPr>
          <w:rFonts w:hint="eastAsia" w:ascii="宋体" w:hAnsi="宋体"/>
          <w:sz w:val="28"/>
          <w:szCs w:val="28"/>
        </w:rPr>
      </w:pPr>
      <w:r>
        <w:rPr>
          <w:rFonts w:hint="eastAsia" w:ascii="宋体" w:hAnsi="宋体"/>
          <w:sz w:val="28"/>
          <w:szCs w:val="28"/>
        </w:rPr>
        <w:t xml:space="preserve">1、招标范围  </w:t>
      </w:r>
    </w:p>
    <w:p w14:paraId="25F928F2">
      <w:pPr>
        <w:autoSpaceDE w:val="0"/>
        <w:autoSpaceDN w:val="0"/>
        <w:adjustRightInd w:val="0"/>
        <w:spacing w:line="500" w:lineRule="exact"/>
        <w:ind w:firstLine="565" w:firstLineChars="202"/>
        <w:jc w:val="left"/>
        <w:rPr>
          <w:rFonts w:hint="eastAsia" w:ascii="宋体" w:hAnsi="宋体" w:cs="宋体"/>
          <w:color w:val="000000"/>
          <w:kern w:val="0"/>
          <w:sz w:val="28"/>
          <w:szCs w:val="28"/>
        </w:rPr>
      </w:pPr>
      <w:r>
        <w:rPr>
          <w:rFonts w:hint="eastAsia" w:ascii="宋体" w:hAnsi="宋体" w:cs="宋体"/>
          <w:color w:val="000000"/>
          <w:kern w:val="0"/>
          <w:sz w:val="28"/>
          <w:szCs w:val="28"/>
        </w:rPr>
        <w:t>项目招标范围包括系统软件采购、应用系统软件改造和开发部份。</w:t>
      </w:r>
    </w:p>
    <w:p w14:paraId="68F1368E">
      <w:pPr>
        <w:autoSpaceDE w:val="0"/>
        <w:autoSpaceDN w:val="0"/>
        <w:adjustRightInd w:val="0"/>
        <w:spacing w:line="500" w:lineRule="exact"/>
        <w:ind w:firstLine="565" w:firstLineChars="202"/>
        <w:jc w:val="left"/>
        <w:rPr>
          <w:rFonts w:hint="eastAsia" w:ascii="宋体" w:hAnsi="宋体" w:cs="宋体"/>
          <w:color w:val="000000"/>
          <w:kern w:val="0"/>
          <w:sz w:val="28"/>
          <w:szCs w:val="28"/>
        </w:rPr>
      </w:pPr>
      <w:r>
        <w:rPr>
          <w:rFonts w:hint="eastAsia" w:ascii="宋体" w:hAnsi="宋体" w:cs="宋体"/>
          <w:color w:val="000000"/>
          <w:kern w:val="0"/>
          <w:sz w:val="28"/>
          <w:szCs w:val="28"/>
        </w:rPr>
        <w:t>为保证系统硬件设备和软件达到最优效果，可对系统集成商进行整体招标确定项目总集成商，也可根据项目需要分别招标确定硬件设备供应商和软件供应商。</w:t>
      </w:r>
    </w:p>
    <w:p w14:paraId="24325DF0">
      <w:pPr>
        <w:autoSpaceDN w:val="0"/>
        <w:spacing w:line="50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项目建设需聘请信息系统工程监理商，也可通过投标确定工程监理商，工程监理商与系统集成商（或设备供应商、软件开发商）必需为不同的独立实体。</w:t>
      </w:r>
    </w:p>
    <w:p w14:paraId="2AEBBFEF">
      <w:pPr>
        <w:autoSpaceDN w:val="0"/>
        <w:spacing w:line="500" w:lineRule="exact"/>
        <w:rPr>
          <w:rFonts w:hint="eastAsia" w:ascii="宋体" w:hAnsi="宋体"/>
          <w:sz w:val="28"/>
          <w:szCs w:val="28"/>
        </w:rPr>
      </w:pPr>
      <w:r>
        <w:rPr>
          <w:rFonts w:hint="eastAsia" w:ascii="宋体" w:hAnsi="宋体" w:cs="宋体"/>
          <w:color w:val="000000"/>
          <w:kern w:val="0"/>
          <w:sz w:val="28"/>
          <w:szCs w:val="28"/>
        </w:rPr>
        <w:t>2、</w:t>
      </w:r>
      <w:r>
        <w:rPr>
          <w:rFonts w:hint="eastAsia" w:ascii="宋体" w:hAnsi="宋体"/>
          <w:sz w:val="28"/>
          <w:szCs w:val="28"/>
        </w:rPr>
        <w:t xml:space="preserve">招标方式  </w:t>
      </w:r>
    </w:p>
    <w:p w14:paraId="2D13EF0E">
      <w:pPr>
        <w:autoSpaceDE w:val="0"/>
        <w:autoSpaceDN w:val="0"/>
        <w:adjustRightInd w:val="0"/>
        <w:spacing w:line="500" w:lineRule="exact"/>
        <w:ind w:firstLine="565" w:firstLineChars="202"/>
        <w:jc w:val="left"/>
        <w:rPr>
          <w:rFonts w:hint="eastAsia" w:ascii="宋体" w:hAnsi="宋体" w:cs="宋体"/>
          <w:color w:val="000000"/>
          <w:kern w:val="0"/>
          <w:sz w:val="28"/>
          <w:szCs w:val="28"/>
        </w:rPr>
      </w:pPr>
      <w:r>
        <w:rPr>
          <w:rFonts w:hint="eastAsia" w:ascii="宋体" w:hAnsi="宋体" w:cs="宋体"/>
          <w:color w:val="000000"/>
          <w:kern w:val="0"/>
          <w:sz w:val="28"/>
          <w:szCs w:val="28"/>
        </w:rPr>
        <w:t>按照国家、省有关政府采购相关规定选择招标方式。</w:t>
      </w:r>
    </w:p>
    <w:p w14:paraId="362A396C">
      <w:pPr>
        <w:autoSpaceDE w:val="0"/>
        <w:autoSpaceDN w:val="0"/>
        <w:adjustRightInd w:val="0"/>
        <w:spacing w:line="500" w:lineRule="exact"/>
        <w:jc w:val="left"/>
        <w:rPr>
          <w:rFonts w:hint="eastAsia" w:ascii="宋体" w:hAnsi="宋体"/>
          <w:sz w:val="28"/>
          <w:szCs w:val="28"/>
        </w:rPr>
      </w:pPr>
      <w:r>
        <w:rPr>
          <w:rFonts w:hint="eastAsia" w:ascii="宋体" w:hAnsi="宋体" w:cs="宋体"/>
          <w:color w:val="000000"/>
          <w:kern w:val="0"/>
          <w:sz w:val="28"/>
          <w:szCs w:val="28"/>
        </w:rPr>
        <w:t>3、</w:t>
      </w:r>
      <w:r>
        <w:rPr>
          <w:rFonts w:hint="eastAsia" w:ascii="宋体" w:hAnsi="宋体"/>
          <w:sz w:val="28"/>
          <w:szCs w:val="28"/>
        </w:rPr>
        <w:t xml:space="preserve">招标组织形式  </w:t>
      </w:r>
    </w:p>
    <w:p w14:paraId="3C22EA73">
      <w:pPr>
        <w:autoSpaceDE w:val="0"/>
        <w:autoSpaceDN w:val="0"/>
        <w:adjustRightInd w:val="0"/>
        <w:spacing w:line="500" w:lineRule="exact"/>
        <w:ind w:firstLine="565" w:firstLineChars="202"/>
        <w:jc w:val="left"/>
        <w:rPr>
          <w:rFonts w:hint="eastAsia" w:hAnsi="宋体"/>
          <w:sz w:val="28"/>
          <w:szCs w:val="28"/>
        </w:rPr>
      </w:pPr>
      <w:r>
        <w:rPr>
          <w:sz w:val="28"/>
          <w:szCs w:val="28"/>
        </w:rPr>
        <w:t>本项目属于政府项目，拟采用委托招标。</w:t>
      </w:r>
    </w:p>
    <w:p w14:paraId="282CBE09">
      <w:pPr>
        <w:pStyle w:val="4"/>
        <w:autoSpaceDN w:val="0"/>
        <w:spacing w:line="500" w:lineRule="exact"/>
        <w:rPr>
          <w:rFonts w:hint="eastAsia" w:hAnsi="宋体"/>
          <w:b/>
          <w:bCs/>
          <w:sz w:val="28"/>
          <w:szCs w:val="28"/>
        </w:rPr>
      </w:pPr>
      <w:r>
        <w:rPr>
          <w:b/>
          <w:bCs/>
          <w:sz w:val="28"/>
          <w:szCs w:val="28"/>
        </w:rPr>
        <w:t>项目实施进度、质量、资金管理方案</w:t>
      </w:r>
      <w:r>
        <w:rPr>
          <w:rFonts w:hint="eastAsia" w:hAnsi="宋体"/>
          <w:b/>
          <w:bCs/>
          <w:sz w:val="28"/>
          <w:szCs w:val="28"/>
        </w:rPr>
        <w:t xml:space="preserve">  </w:t>
      </w:r>
    </w:p>
    <w:p w14:paraId="7538EC29">
      <w:pPr>
        <w:autoSpaceDN w:val="0"/>
        <w:spacing w:line="500" w:lineRule="exact"/>
        <w:rPr>
          <w:rFonts w:hint="eastAsia"/>
          <w:szCs w:val="21"/>
        </w:rPr>
      </w:pPr>
      <w:r>
        <w:rPr>
          <w:rFonts w:hint="eastAsia" w:hAnsi="宋体"/>
          <w:sz w:val="28"/>
          <w:szCs w:val="28"/>
        </w:rPr>
        <w:t>1、</w:t>
      </w:r>
      <w:r>
        <w:rPr>
          <w:sz w:val="28"/>
          <w:szCs w:val="28"/>
        </w:rPr>
        <w:t>项目实施进度计划</w:t>
      </w:r>
    </w:p>
    <w:p w14:paraId="59F51EB8">
      <w:pPr>
        <w:pStyle w:val="104"/>
        <w:snapToGrid/>
        <w:spacing w:after="166" w:line="500" w:lineRule="exact"/>
        <w:ind w:firstLine="565" w:firstLineChars="202"/>
        <w:rPr>
          <w:sz w:val="28"/>
          <w:szCs w:val="28"/>
        </w:rPr>
      </w:pPr>
      <w:r>
        <w:rPr>
          <w:rFonts w:hint="eastAsia"/>
          <w:sz w:val="28"/>
          <w:szCs w:val="28"/>
        </w:rPr>
        <w:t>（1）项目批复后的3个月内，开展项目招标。完成招标文件、技术规范书编制、工程设计及招投标，按规定程序和时限完成招标工作。</w:t>
      </w:r>
    </w:p>
    <w:p w14:paraId="62A06E0C">
      <w:pPr>
        <w:pStyle w:val="104"/>
        <w:snapToGrid/>
        <w:spacing w:after="166" w:line="500" w:lineRule="exact"/>
        <w:ind w:firstLine="565" w:firstLineChars="202"/>
        <w:rPr>
          <w:rFonts w:hint="eastAsia"/>
          <w:sz w:val="28"/>
          <w:szCs w:val="28"/>
        </w:rPr>
      </w:pPr>
      <w:r>
        <w:rPr>
          <w:rFonts w:hint="eastAsia"/>
          <w:sz w:val="28"/>
          <w:szCs w:val="28"/>
        </w:rPr>
        <w:t>（2）项目招标后的6个月内，组织软件开发。配合开发商编制项目建设具体实施方案，进行业务需求调研，开发平台软件。</w:t>
      </w:r>
    </w:p>
    <w:p w14:paraId="3984815F">
      <w:pPr>
        <w:pStyle w:val="104"/>
        <w:snapToGrid/>
        <w:spacing w:after="166" w:line="500" w:lineRule="exact"/>
        <w:ind w:firstLine="565" w:firstLineChars="202"/>
        <w:rPr>
          <w:rFonts w:hint="eastAsia"/>
          <w:sz w:val="28"/>
          <w:szCs w:val="28"/>
        </w:rPr>
      </w:pPr>
      <w:r>
        <w:rPr>
          <w:rFonts w:hint="eastAsia"/>
          <w:sz w:val="28"/>
          <w:szCs w:val="28"/>
        </w:rPr>
        <w:t>（3）项目招标后的8个月内，进行系统上线部署和系统测试。</w:t>
      </w:r>
    </w:p>
    <w:p w14:paraId="5DD384BC">
      <w:pPr>
        <w:pStyle w:val="104"/>
        <w:snapToGrid/>
        <w:spacing w:after="166" w:line="500" w:lineRule="exact"/>
        <w:ind w:firstLine="565" w:firstLineChars="202"/>
        <w:rPr>
          <w:rFonts w:hint="eastAsia"/>
          <w:sz w:val="28"/>
          <w:szCs w:val="28"/>
        </w:rPr>
      </w:pPr>
      <w:r>
        <w:rPr>
          <w:rFonts w:hint="eastAsia"/>
          <w:sz w:val="28"/>
          <w:szCs w:val="28"/>
        </w:rPr>
        <w:t>（4）项目招标后的10个月内，系统试运行、使用培训。</w:t>
      </w:r>
    </w:p>
    <w:p w14:paraId="1C80FF36">
      <w:pPr>
        <w:pStyle w:val="104"/>
        <w:snapToGrid/>
        <w:spacing w:line="500" w:lineRule="exact"/>
        <w:ind w:firstLine="565" w:firstLineChars="202"/>
        <w:rPr>
          <w:rFonts w:hint="eastAsia"/>
          <w:sz w:val="28"/>
          <w:szCs w:val="28"/>
        </w:rPr>
      </w:pPr>
      <w:r>
        <w:rPr>
          <w:rFonts w:hint="eastAsia"/>
          <w:sz w:val="28"/>
          <w:szCs w:val="28"/>
        </w:rPr>
        <w:t>（5）项目招标后的12个月内，项目验收。</w:t>
      </w:r>
    </w:p>
    <w:p w14:paraId="436CC4CD">
      <w:pPr>
        <w:autoSpaceDN w:val="0"/>
        <w:spacing w:line="500" w:lineRule="exact"/>
        <w:rPr>
          <w:rFonts w:hint="eastAsia" w:hAnsi="宋体"/>
          <w:sz w:val="28"/>
          <w:szCs w:val="28"/>
        </w:rPr>
      </w:pPr>
      <w:r>
        <w:rPr>
          <w:rFonts w:hint="eastAsia" w:hAnsi="宋体"/>
          <w:sz w:val="28"/>
          <w:szCs w:val="28"/>
        </w:rPr>
        <w:t>2、</w:t>
      </w:r>
      <w:r>
        <w:rPr>
          <w:sz w:val="28"/>
          <w:szCs w:val="28"/>
        </w:rPr>
        <w:t>资金管理方案</w:t>
      </w:r>
    </w:p>
    <w:p w14:paraId="29D79069">
      <w:pPr>
        <w:autoSpaceDN w:val="0"/>
        <w:spacing w:line="500" w:lineRule="exact"/>
        <w:ind w:firstLine="560" w:firstLineChars="200"/>
        <w:rPr>
          <w:rFonts w:hint="eastAsia" w:hAnsi="宋体"/>
          <w:sz w:val="28"/>
          <w:szCs w:val="28"/>
        </w:rPr>
      </w:pPr>
      <w:r>
        <w:rPr>
          <w:sz w:val="28"/>
          <w:szCs w:val="28"/>
        </w:rPr>
        <w:t>本项目按照基建财务管理要求，专款专用、专帐核算，按概预算明目核算。</w:t>
      </w:r>
    </w:p>
    <w:p w14:paraId="2966C724">
      <w:pPr>
        <w:pStyle w:val="4"/>
        <w:autoSpaceDN w:val="0"/>
        <w:spacing w:line="500" w:lineRule="exact"/>
        <w:rPr>
          <w:rFonts w:hint="eastAsia" w:hAnsi="宋体"/>
          <w:b/>
          <w:bCs/>
          <w:sz w:val="28"/>
          <w:szCs w:val="28"/>
        </w:rPr>
      </w:pPr>
      <w:r>
        <w:rPr>
          <w:b/>
          <w:bCs/>
          <w:sz w:val="30"/>
          <w:szCs w:val="30"/>
        </w:rPr>
        <w:t>运行维护机构与运行维护管理制度</w:t>
      </w:r>
      <w:r>
        <w:rPr>
          <w:rFonts w:hint="eastAsia" w:hAnsi="宋体"/>
          <w:b/>
          <w:bCs/>
          <w:sz w:val="28"/>
          <w:szCs w:val="28"/>
        </w:rPr>
        <w:t xml:space="preserve">  </w:t>
      </w:r>
    </w:p>
    <w:p w14:paraId="6FBE179B">
      <w:pPr>
        <w:autoSpaceDN w:val="0"/>
        <w:spacing w:line="500" w:lineRule="exact"/>
        <w:rPr>
          <w:rFonts w:hint="eastAsia"/>
          <w:szCs w:val="21"/>
        </w:rPr>
      </w:pPr>
      <w:r>
        <w:rPr>
          <w:rFonts w:hint="eastAsia" w:hAnsi="宋体"/>
          <w:sz w:val="28"/>
          <w:szCs w:val="28"/>
        </w:rPr>
        <w:t>1、</w:t>
      </w:r>
      <w:r>
        <w:rPr>
          <w:sz w:val="28"/>
          <w:szCs w:val="28"/>
        </w:rPr>
        <w:t>运行维护机构</w:t>
      </w:r>
    </w:p>
    <w:p w14:paraId="6570C080">
      <w:pPr>
        <w:pStyle w:val="104"/>
        <w:snapToGrid/>
        <w:spacing w:line="500" w:lineRule="exact"/>
        <w:ind w:firstLine="565" w:firstLineChars="202"/>
        <w:rPr>
          <w:sz w:val="28"/>
          <w:szCs w:val="28"/>
        </w:rPr>
      </w:pPr>
      <w:r>
        <w:rPr>
          <w:rFonts w:hint="eastAsia"/>
          <w:sz w:val="28"/>
          <w:szCs w:val="28"/>
        </w:rPr>
        <w:t>由提供硬件设备与系统软件的维护由设备供应商负责，应用软件的维护由软件开发商负责；系统日常的运行管理、使用维护及运行管理由福建省质量技术监督信息技术中心负责。</w:t>
      </w:r>
    </w:p>
    <w:p w14:paraId="3B34CF6A">
      <w:pPr>
        <w:pStyle w:val="104"/>
        <w:snapToGrid/>
        <w:spacing w:line="500" w:lineRule="exact"/>
        <w:ind w:firstLine="565" w:firstLineChars="202"/>
        <w:rPr>
          <w:rFonts w:hint="eastAsia"/>
          <w:sz w:val="28"/>
          <w:szCs w:val="28"/>
        </w:rPr>
      </w:pPr>
      <w:r>
        <w:rPr>
          <w:rFonts w:hint="eastAsia"/>
          <w:sz w:val="28"/>
          <w:szCs w:val="28"/>
        </w:rPr>
        <w:t>福建省质量技术监督信息技术中心负责为系统建成后的运行维护机构，将全面负责系统建成后的运行、维护和组织管理，具体包括：</w:t>
      </w:r>
    </w:p>
    <w:p w14:paraId="0BD7F69B">
      <w:pPr>
        <w:pStyle w:val="104"/>
        <w:snapToGrid/>
        <w:spacing w:after="166" w:line="500" w:lineRule="exact"/>
        <w:ind w:firstLine="565" w:firstLineChars="202"/>
        <w:rPr>
          <w:rFonts w:hint="eastAsia"/>
          <w:sz w:val="28"/>
          <w:szCs w:val="28"/>
        </w:rPr>
      </w:pPr>
      <w:r>
        <w:rPr>
          <w:rFonts w:hint="eastAsia"/>
          <w:sz w:val="28"/>
          <w:szCs w:val="28"/>
        </w:rPr>
        <w:t>（1）负责网络和计算机设备的正常运行与维护工作；</w:t>
      </w:r>
    </w:p>
    <w:p w14:paraId="07E7CB13">
      <w:pPr>
        <w:pStyle w:val="104"/>
        <w:snapToGrid/>
        <w:spacing w:after="166" w:line="500" w:lineRule="exact"/>
        <w:ind w:firstLine="565" w:firstLineChars="202"/>
        <w:rPr>
          <w:rFonts w:hint="eastAsia"/>
          <w:sz w:val="28"/>
          <w:szCs w:val="28"/>
        </w:rPr>
      </w:pPr>
      <w:r>
        <w:rPr>
          <w:rFonts w:hint="eastAsia"/>
          <w:sz w:val="28"/>
          <w:szCs w:val="28"/>
        </w:rPr>
        <w:t>（2）负责应用系统软件的更新与维护；</w:t>
      </w:r>
    </w:p>
    <w:p w14:paraId="15255398">
      <w:pPr>
        <w:pStyle w:val="104"/>
        <w:snapToGrid/>
        <w:spacing w:line="500" w:lineRule="exact"/>
        <w:ind w:firstLine="565" w:firstLineChars="202"/>
        <w:rPr>
          <w:rFonts w:hint="eastAsia"/>
          <w:sz w:val="28"/>
          <w:szCs w:val="28"/>
        </w:rPr>
      </w:pPr>
      <w:r>
        <w:rPr>
          <w:rFonts w:hint="eastAsia"/>
          <w:sz w:val="28"/>
          <w:szCs w:val="28"/>
        </w:rPr>
        <w:t>（3）负责系统资源的安全、完整和有效利用，进行数据备份，在系统故障时，及时进行恢复或启动备份系统的正常运行。</w:t>
      </w:r>
    </w:p>
    <w:p w14:paraId="4FE92C22">
      <w:pPr>
        <w:autoSpaceDN w:val="0"/>
        <w:spacing w:line="500" w:lineRule="exact"/>
        <w:rPr>
          <w:rFonts w:hint="eastAsia" w:hAnsi="宋体"/>
          <w:sz w:val="28"/>
          <w:szCs w:val="28"/>
        </w:rPr>
      </w:pPr>
      <w:r>
        <w:rPr>
          <w:rFonts w:hint="eastAsia" w:hAnsi="宋体"/>
          <w:sz w:val="28"/>
          <w:szCs w:val="28"/>
        </w:rPr>
        <w:t>2、</w:t>
      </w:r>
      <w:r>
        <w:rPr>
          <w:sz w:val="28"/>
          <w:szCs w:val="28"/>
        </w:rPr>
        <w:t>运行维护机制</w:t>
      </w:r>
    </w:p>
    <w:p w14:paraId="3D142286">
      <w:pPr>
        <w:pStyle w:val="104"/>
        <w:snapToGrid/>
        <w:spacing w:line="500" w:lineRule="exact"/>
        <w:ind w:left="1" w:firstLine="565" w:firstLineChars="202"/>
        <w:rPr>
          <w:rFonts w:hint="eastAsia"/>
          <w:sz w:val="28"/>
          <w:szCs w:val="28"/>
        </w:rPr>
      </w:pPr>
      <w:r>
        <w:rPr>
          <w:rFonts w:hint="eastAsia"/>
          <w:sz w:val="28"/>
          <w:szCs w:val="28"/>
        </w:rPr>
        <w:t>管理运维体系保障平台的可靠、稳定运行。应设立安全管理组织机构、制订健全安全管理制度，明确人员岗位的责职，加强人员安全管理、安全事件处理流程以及相应的操作规范，加强信息系统应急预案的建设。</w:t>
      </w:r>
    </w:p>
    <w:p w14:paraId="4DE8E785">
      <w:pPr>
        <w:pStyle w:val="104"/>
        <w:snapToGrid/>
        <w:spacing w:after="166" w:line="500" w:lineRule="exact"/>
        <w:ind w:left="1" w:firstLine="565" w:firstLineChars="202"/>
        <w:rPr>
          <w:rFonts w:hint="eastAsia"/>
          <w:sz w:val="28"/>
          <w:szCs w:val="28"/>
        </w:rPr>
      </w:pPr>
      <w:r>
        <w:rPr>
          <w:rFonts w:hint="eastAsia"/>
          <w:sz w:val="28"/>
          <w:szCs w:val="28"/>
        </w:rPr>
        <w:t>（1）系统运行环境安全管理制度；</w:t>
      </w:r>
    </w:p>
    <w:p w14:paraId="6DE963C6">
      <w:pPr>
        <w:pStyle w:val="104"/>
        <w:snapToGrid/>
        <w:spacing w:after="166" w:line="500" w:lineRule="exact"/>
        <w:ind w:left="1" w:firstLine="565" w:firstLineChars="202"/>
        <w:rPr>
          <w:rFonts w:hint="eastAsia"/>
          <w:sz w:val="28"/>
          <w:szCs w:val="28"/>
        </w:rPr>
      </w:pPr>
      <w:r>
        <w:rPr>
          <w:rFonts w:hint="eastAsia"/>
          <w:sz w:val="28"/>
          <w:szCs w:val="28"/>
        </w:rPr>
        <w:t>（2）应用系统操作安全管理制度；</w:t>
      </w:r>
    </w:p>
    <w:p w14:paraId="7C67521A">
      <w:pPr>
        <w:pStyle w:val="104"/>
        <w:snapToGrid/>
        <w:spacing w:after="166" w:line="500" w:lineRule="exact"/>
        <w:ind w:left="1" w:firstLine="565" w:firstLineChars="202"/>
        <w:rPr>
          <w:rFonts w:hint="eastAsia"/>
          <w:sz w:val="28"/>
          <w:szCs w:val="28"/>
        </w:rPr>
      </w:pPr>
      <w:r>
        <w:rPr>
          <w:rFonts w:hint="eastAsia"/>
          <w:sz w:val="28"/>
          <w:szCs w:val="28"/>
        </w:rPr>
        <w:t>（3）硬件设施安全管理制度；</w:t>
      </w:r>
    </w:p>
    <w:p w14:paraId="607682B8">
      <w:pPr>
        <w:pStyle w:val="104"/>
        <w:snapToGrid/>
        <w:spacing w:after="166" w:line="500" w:lineRule="exact"/>
        <w:ind w:left="1" w:firstLine="565" w:firstLineChars="202"/>
        <w:rPr>
          <w:rFonts w:hint="eastAsia"/>
          <w:sz w:val="28"/>
          <w:szCs w:val="28"/>
        </w:rPr>
      </w:pPr>
      <w:r>
        <w:rPr>
          <w:rFonts w:hint="eastAsia"/>
          <w:sz w:val="28"/>
          <w:szCs w:val="28"/>
        </w:rPr>
        <w:t>（4）网络安全管理制度；</w:t>
      </w:r>
    </w:p>
    <w:p w14:paraId="02EE4BD2">
      <w:pPr>
        <w:pStyle w:val="104"/>
        <w:snapToGrid/>
        <w:spacing w:after="166" w:line="500" w:lineRule="exact"/>
        <w:ind w:left="1" w:firstLine="565" w:firstLineChars="202"/>
        <w:rPr>
          <w:rFonts w:hint="eastAsia"/>
          <w:sz w:val="28"/>
          <w:szCs w:val="28"/>
        </w:rPr>
      </w:pPr>
      <w:r>
        <w:rPr>
          <w:rFonts w:hint="eastAsia"/>
          <w:sz w:val="28"/>
          <w:szCs w:val="28"/>
        </w:rPr>
        <w:t>（5）数据安全管理制度；</w:t>
      </w:r>
    </w:p>
    <w:p w14:paraId="0C71B7AC">
      <w:pPr>
        <w:pStyle w:val="104"/>
        <w:snapToGrid/>
        <w:spacing w:after="166" w:line="500" w:lineRule="exact"/>
        <w:ind w:left="1" w:firstLine="565" w:firstLineChars="202"/>
        <w:rPr>
          <w:rFonts w:hint="eastAsia"/>
          <w:sz w:val="28"/>
          <w:szCs w:val="28"/>
        </w:rPr>
      </w:pPr>
      <w:r>
        <w:rPr>
          <w:rFonts w:hint="eastAsia"/>
          <w:sz w:val="28"/>
          <w:szCs w:val="28"/>
        </w:rPr>
        <w:t>（6）技术文档安全管理制度；</w:t>
      </w:r>
    </w:p>
    <w:p w14:paraId="250EA6B3">
      <w:pPr>
        <w:pStyle w:val="104"/>
        <w:snapToGrid/>
        <w:spacing w:line="500" w:lineRule="exact"/>
        <w:ind w:left="1" w:firstLine="565" w:firstLineChars="202"/>
        <w:rPr>
          <w:rFonts w:hint="eastAsia"/>
          <w:sz w:val="28"/>
          <w:szCs w:val="28"/>
        </w:rPr>
      </w:pPr>
      <w:r>
        <w:rPr>
          <w:rFonts w:hint="eastAsia"/>
          <w:sz w:val="28"/>
          <w:szCs w:val="28"/>
        </w:rPr>
        <w:t>（7）系统事故系统应急预案。</w:t>
      </w:r>
    </w:p>
    <w:p w14:paraId="1CBDD7C8">
      <w:pPr>
        <w:pStyle w:val="3"/>
        <w:pageBreakBefore/>
        <w:autoSpaceDN w:val="0"/>
        <w:spacing w:before="120" w:after="120" w:line="240" w:lineRule="auto"/>
        <w:ind w:left="431" w:hanging="431"/>
        <w:rPr>
          <w:rFonts w:hint="eastAsia"/>
          <w:b/>
          <w:bCs/>
          <w:sz w:val="36"/>
          <w:szCs w:val="36"/>
        </w:rPr>
      </w:pPr>
      <w:r>
        <w:rPr>
          <w:rFonts w:hint="eastAsia" w:hAnsi="宋体"/>
          <w:b/>
          <w:bCs/>
          <w:sz w:val="36"/>
          <w:szCs w:val="36"/>
        </w:rPr>
        <w:t>概算编制</w:t>
      </w:r>
    </w:p>
    <w:p w14:paraId="44120FE1">
      <w:pPr>
        <w:pStyle w:val="4"/>
        <w:autoSpaceDN w:val="0"/>
        <w:spacing w:before="120" w:after="120" w:line="240" w:lineRule="auto"/>
        <w:ind w:left="578" w:hanging="578"/>
        <w:rPr>
          <w:b/>
          <w:bCs/>
        </w:rPr>
      </w:pPr>
      <w:r>
        <w:rPr>
          <w:rFonts w:hint="eastAsia" w:hAnsi="宋体"/>
          <w:b/>
          <w:bCs/>
        </w:rPr>
        <w:t>编制说明</w:t>
      </w:r>
    </w:p>
    <w:p w14:paraId="2798964E">
      <w:pPr>
        <w:pStyle w:val="5"/>
        <w:numPr>
          <w:ilvl w:val="2"/>
          <w:numId w:val="1"/>
        </w:numPr>
        <w:autoSpaceDN w:val="0"/>
        <w:spacing w:before="120" w:after="120" w:line="240" w:lineRule="auto"/>
        <w:rPr>
          <w:b/>
          <w:bCs/>
          <w:sz w:val="30"/>
          <w:szCs w:val="30"/>
        </w:rPr>
      </w:pPr>
      <w:r>
        <w:rPr>
          <w:rFonts w:hint="eastAsia" w:hAnsi="宋体"/>
          <w:b/>
          <w:bCs/>
          <w:sz w:val="30"/>
          <w:szCs w:val="30"/>
        </w:rPr>
        <w:t>编制依据</w:t>
      </w:r>
    </w:p>
    <w:p w14:paraId="2C5AD3DD">
      <w:pPr>
        <w:autoSpaceDN w:val="0"/>
        <w:spacing w:line="360" w:lineRule="auto"/>
        <w:ind w:firstLine="560" w:firstLineChars="200"/>
        <w:rPr>
          <w:rFonts w:ascii="宋体" w:hAnsi="宋体"/>
          <w:sz w:val="28"/>
          <w:szCs w:val="28"/>
        </w:rPr>
      </w:pPr>
      <w:r>
        <w:rPr>
          <w:rFonts w:hint="eastAsia" w:ascii="宋体" w:hAnsi="宋体"/>
          <w:sz w:val="28"/>
          <w:szCs w:val="28"/>
        </w:rPr>
        <w:t>(1).国家发展和改革委员会、国家建设部《工程勘察设计收费标准（2002 年修订本）》；</w:t>
      </w:r>
    </w:p>
    <w:p w14:paraId="61798A74">
      <w:pPr>
        <w:autoSpaceDN w:val="0"/>
        <w:spacing w:line="360" w:lineRule="auto"/>
        <w:ind w:firstLine="560" w:firstLineChars="200"/>
        <w:rPr>
          <w:rFonts w:hint="eastAsia" w:ascii="宋体" w:hAnsi="宋体"/>
          <w:sz w:val="28"/>
          <w:szCs w:val="28"/>
        </w:rPr>
      </w:pPr>
      <w:r>
        <w:rPr>
          <w:rFonts w:hint="eastAsia" w:ascii="宋体" w:hAnsi="宋体"/>
          <w:sz w:val="28"/>
          <w:szCs w:val="28"/>
        </w:rPr>
        <w:t>(2).国家发展和改革委员会、国家建设部《建设项目经济评价方法与参数（第二版）》；</w:t>
      </w:r>
    </w:p>
    <w:p w14:paraId="2194A21C">
      <w:pPr>
        <w:autoSpaceDN w:val="0"/>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ascii="宋体" w:hAnsi="宋体"/>
          <w:kern w:val="0"/>
          <w:sz w:val="28"/>
          <w:szCs w:val="28"/>
        </w:rPr>
        <w:t>“</w:t>
      </w:r>
      <w:r>
        <w:rPr>
          <w:rFonts w:hint="eastAsia" w:ascii="宋体" w:hAnsi="宋体"/>
          <w:sz w:val="28"/>
          <w:szCs w:val="28"/>
        </w:rPr>
        <w:t>数字福建</w:t>
      </w:r>
      <w:r>
        <w:rPr>
          <w:rFonts w:hint="eastAsia" w:ascii="宋体" w:hAnsi="宋体"/>
          <w:kern w:val="0"/>
          <w:sz w:val="28"/>
          <w:szCs w:val="28"/>
        </w:rPr>
        <w:t>”</w:t>
      </w:r>
      <w:r>
        <w:rPr>
          <w:rFonts w:hint="eastAsia" w:ascii="宋体" w:hAnsi="宋体"/>
          <w:sz w:val="28"/>
          <w:szCs w:val="28"/>
        </w:rPr>
        <w:t>的相关标准；</w:t>
      </w:r>
    </w:p>
    <w:p w14:paraId="4C5C4D94">
      <w:pPr>
        <w:autoSpaceDN w:val="0"/>
        <w:spacing w:line="360" w:lineRule="auto"/>
        <w:ind w:firstLine="560" w:firstLineChars="200"/>
        <w:rPr>
          <w:rFonts w:hint="eastAsia" w:ascii="宋体" w:hAnsi="宋体"/>
          <w:sz w:val="28"/>
          <w:szCs w:val="28"/>
        </w:rPr>
      </w:pPr>
      <w:r>
        <w:rPr>
          <w:rFonts w:hint="eastAsia" w:ascii="宋体" w:hAnsi="宋体"/>
          <w:sz w:val="28"/>
          <w:szCs w:val="28"/>
        </w:rPr>
        <w:t>(4).通信工程建设的有关费率标准；</w:t>
      </w:r>
    </w:p>
    <w:p w14:paraId="2D7F6BA1">
      <w:pPr>
        <w:autoSpaceDN w:val="0"/>
        <w:spacing w:line="360" w:lineRule="auto"/>
        <w:ind w:firstLine="560" w:firstLineChars="200"/>
        <w:rPr>
          <w:rFonts w:hint="eastAsia" w:ascii="宋体" w:hAnsi="宋体"/>
          <w:sz w:val="28"/>
          <w:szCs w:val="28"/>
        </w:rPr>
      </w:pPr>
      <w:r>
        <w:rPr>
          <w:rFonts w:hint="eastAsia" w:ascii="宋体" w:hAnsi="宋体"/>
          <w:sz w:val="28"/>
          <w:szCs w:val="28"/>
        </w:rPr>
        <w:t>(5).有关生产厂商的市场报价及其它有关工程中设备合同价；</w:t>
      </w:r>
    </w:p>
    <w:p w14:paraId="57142425">
      <w:pPr>
        <w:autoSpaceDN w:val="0"/>
        <w:spacing w:line="360" w:lineRule="auto"/>
        <w:ind w:firstLine="560" w:firstLineChars="200"/>
        <w:rPr>
          <w:rFonts w:hint="eastAsia" w:ascii="宋体" w:hAnsi="宋体"/>
          <w:sz w:val="28"/>
          <w:szCs w:val="28"/>
        </w:rPr>
      </w:pPr>
      <w:r>
        <w:rPr>
          <w:rFonts w:hint="eastAsia" w:ascii="宋体" w:hAnsi="宋体"/>
          <w:sz w:val="28"/>
          <w:szCs w:val="28"/>
        </w:rPr>
        <w:t>(6).根据以往经验估列。</w:t>
      </w:r>
    </w:p>
    <w:p w14:paraId="71E7BE3E">
      <w:pPr>
        <w:pStyle w:val="5"/>
        <w:numPr>
          <w:ilvl w:val="2"/>
          <w:numId w:val="1"/>
        </w:numPr>
        <w:autoSpaceDN w:val="0"/>
        <w:spacing w:before="200" w:after="120" w:line="240" w:lineRule="auto"/>
        <w:rPr>
          <w:rFonts w:hint="eastAsia"/>
          <w:b/>
          <w:bCs/>
          <w:sz w:val="30"/>
          <w:szCs w:val="30"/>
        </w:rPr>
      </w:pPr>
      <w:r>
        <w:rPr>
          <w:rFonts w:hint="eastAsia" w:hAnsi="宋体"/>
          <w:b/>
          <w:bCs/>
          <w:sz w:val="30"/>
          <w:szCs w:val="30"/>
        </w:rPr>
        <w:t>各种费率的取定</w:t>
      </w:r>
    </w:p>
    <w:p w14:paraId="0D7D6CDB">
      <w:pPr>
        <w:autoSpaceDN w:val="0"/>
        <w:spacing w:line="360" w:lineRule="auto"/>
        <w:ind w:firstLine="560" w:firstLineChars="200"/>
        <w:rPr>
          <w:rFonts w:ascii="宋体" w:hAnsi="宋体"/>
          <w:bCs/>
          <w:sz w:val="28"/>
          <w:szCs w:val="28"/>
        </w:rPr>
      </w:pPr>
      <w:r>
        <w:rPr>
          <w:rFonts w:hint="eastAsia" w:ascii="宋体" w:hAnsi="宋体"/>
          <w:bCs/>
          <w:sz w:val="28"/>
          <w:szCs w:val="28"/>
        </w:rPr>
        <w:t>本项目工程的投资概算具体的费率取定如下：</w:t>
      </w:r>
    </w:p>
    <w:p w14:paraId="07E6FD81">
      <w:pPr>
        <w:autoSpaceDN w:val="0"/>
        <w:spacing w:line="360" w:lineRule="auto"/>
        <w:ind w:firstLine="425" w:firstLineChars="152"/>
        <w:rPr>
          <w:rFonts w:hint="eastAsia"/>
          <w:sz w:val="28"/>
          <w:szCs w:val="28"/>
        </w:rPr>
      </w:pPr>
      <w:r>
        <w:rPr>
          <w:rFonts w:hint="eastAsia" w:hAnsi="宋体"/>
          <w:sz w:val="28"/>
          <w:szCs w:val="28"/>
        </w:rPr>
        <w:t xml:space="preserve"> (1).系统集成与人员培训费用按工程费用的5.</w:t>
      </w:r>
      <w:r>
        <w:rPr>
          <w:sz w:val="28"/>
          <w:szCs w:val="28"/>
        </w:rPr>
        <w:t>0%</w:t>
      </w:r>
      <w:r>
        <w:rPr>
          <w:rFonts w:hint="eastAsia" w:hAnsi="宋体"/>
          <w:sz w:val="28"/>
          <w:szCs w:val="28"/>
        </w:rPr>
        <w:t>取定；</w:t>
      </w:r>
    </w:p>
    <w:p w14:paraId="012ECFB9">
      <w:pPr>
        <w:autoSpaceDN w:val="0"/>
        <w:spacing w:line="360" w:lineRule="auto"/>
        <w:ind w:firstLine="560" w:firstLineChars="200"/>
        <w:rPr>
          <w:rFonts w:hAnsi="宋体"/>
          <w:sz w:val="28"/>
          <w:szCs w:val="28"/>
        </w:rPr>
      </w:pPr>
      <w:r>
        <w:rPr>
          <w:rFonts w:hint="eastAsia" w:hAnsi="宋体"/>
          <w:sz w:val="28"/>
          <w:szCs w:val="28"/>
        </w:rPr>
        <w:t>(2).项目监理及测试费用按工程费用的2</w:t>
      </w:r>
      <w:r>
        <w:rPr>
          <w:sz w:val="28"/>
          <w:szCs w:val="28"/>
        </w:rPr>
        <w:t>.0%</w:t>
      </w:r>
      <w:r>
        <w:rPr>
          <w:rFonts w:hint="eastAsia" w:hAnsi="宋体"/>
          <w:sz w:val="28"/>
          <w:szCs w:val="28"/>
        </w:rPr>
        <w:t>取定；</w:t>
      </w:r>
    </w:p>
    <w:p w14:paraId="6AEEE0D1">
      <w:pPr>
        <w:autoSpaceDN w:val="0"/>
        <w:spacing w:line="360" w:lineRule="auto"/>
        <w:ind w:firstLine="560" w:firstLineChars="200"/>
        <w:rPr>
          <w:rFonts w:hint="eastAsia" w:hAnsi="宋体"/>
          <w:sz w:val="28"/>
          <w:szCs w:val="28"/>
        </w:rPr>
      </w:pPr>
      <w:r>
        <w:rPr>
          <w:rFonts w:hint="eastAsia" w:hAnsi="宋体"/>
          <w:sz w:val="28"/>
          <w:szCs w:val="28"/>
        </w:rPr>
        <w:t>(3).</w:t>
      </w:r>
      <w:r>
        <w:rPr>
          <w:rFonts w:hint="eastAsia" w:hAnsi="宋体"/>
          <w:bCs/>
          <w:szCs w:val="21"/>
        </w:rPr>
        <w:t xml:space="preserve"> </w:t>
      </w:r>
      <w:r>
        <w:rPr>
          <w:rFonts w:hint="eastAsia" w:hAnsi="宋体"/>
          <w:bCs/>
          <w:sz w:val="28"/>
          <w:szCs w:val="28"/>
        </w:rPr>
        <w:t>系统测评和安全测试费</w:t>
      </w:r>
      <w:r>
        <w:rPr>
          <w:rFonts w:hint="eastAsia" w:hAnsi="宋体"/>
          <w:sz w:val="28"/>
          <w:szCs w:val="28"/>
        </w:rPr>
        <w:t>按工程费用的2</w:t>
      </w:r>
      <w:r>
        <w:rPr>
          <w:sz w:val="28"/>
          <w:szCs w:val="28"/>
        </w:rPr>
        <w:t>.0%</w:t>
      </w:r>
      <w:r>
        <w:rPr>
          <w:rFonts w:hint="eastAsia" w:hAnsi="宋体"/>
          <w:sz w:val="28"/>
          <w:szCs w:val="28"/>
        </w:rPr>
        <w:t>取定；</w:t>
      </w:r>
    </w:p>
    <w:p w14:paraId="79022912">
      <w:pPr>
        <w:autoSpaceDN w:val="0"/>
        <w:spacing w:line="360" w:lineRule="auto"/>
        <w:ind w:firstLine="560" w:firstLineChars="200"/>
        <w:rPr>
          <w:rFonts w:hint="eastAsia"/>
          <w:sz w:val="28"/>
          <w:szCs w:val="28"/>
        </w:rPr>
      </w:pPr>
      <w:r>
        <w:rPr>
          <w:rFonts w:hint="eastAsia" w:hAnsi="宋体"/>
          <w:sz w:val="28"/>
          <w:szCs w:val="28"/>
        </w:rPr>
        <w:t>(4).项目管理费用包括可行性研究报告暨初步设计方案编制费、项目调研等项目前期费用，按工程费用的</w:t>
      </w:r>
      <w:r>
        <w:rPr>
          <w:sz w:val="28"/>
          <w:szCs w:val="28"/>
        </w:rPr>
        <w:t>3.0%</w:t>
      </w:r>
      <w:r>
        <w:rPr>
          <w:rFonts w:hint="eastAsia" w:hAnsi="宋体"/>
          <w:sz w:val="28"/>
          <w:szCs w:val="28"/>
        </w:rPr>
        <w:t>取定；</w:t>
      </w:r>
    </w:p>
    <w:p w14:paraId="6B0CE756">
      <w:pPr>
        <w:autoSpaceDN w:val="0"/>
        <w:spacing w:line="360" w:lineRule="auto"/>
        <w:ind w:firstLine="560" w:firstLineChars="200"/>
        <w:rPr>
          <w:sz w:val="28"/>
          <w:szCs w:val="28"/>
        </w:rPr>
      </w:pPr>
      <w:r>
        <w:rPr>
          <w:rFonts w:hint="eastAsia" w:hAnsi="宋体"/>
          <w:sz w:val="28"/>
          <w:szCs w:val="28"/>
        </w:rPr>
        <w:t>(5).不计取预备费；</w:t>
      </w:r>
    </w:p>
    <w:p w14:paraId="18A48D84">
      <w:pPr>
        <w:autoSpaceDN w:val="0"/>
        <w:spacing w:line="360" w:lineRule="auto"/>
        <w:ind w:firstLine="560" w:firstLineChars="200"/>
        <w:rPr>
          <w:sz w:val="28"/>
          <w:szCs w:val="28"/>
        </w:rPr>
      </w:pPr>
      <w:r>
        <w:rPr>
          <w:rFonts w:hint="eastAsia" w:hAnsi="宋体"/>
          <w:sz w:val="28"/>
          <w:szCs w:val="28"/>
        </w:rPr>
        <w:t>(6).软件开发按</w:t>
      </w:r>
      <w:r>
        <w:rPr>
          <w:sz w:val="28"/>
          <w:szCs w:val="28"/>
        </w:rPr>
        <w:t>0.</w:t>
      </w:r>
      <w:r>
        <w:rPr>
          <w:rFonts w:hint="eastAsia" w:hAnsi="宋体"/>
          <w:sz w:val="28"/>
          <w:szCs w:val="28"/>
        </w:rPr>
        <w:t>8</w:t>
      </w:r>
      <w:r>
        <w:rPr>
          <w:sz w:val="28"/>
          <w:szCs w:val="28"/>
        </w:rPr>
        <w:t xml:space="preserve"> </w:t>
      </w:r>
      <w:r>
        <w:rPr>
          <w:rFonts w:hint="eastAsia" w:hAnsi="宋体"/>
          <w:sz w:val="28"/>
          <w:szCs w:val="28"/>
        </w:rPr>
        <w:t>万元</w:t>
      </w:r>
      <w:r>
        <w:rPr>
          <w:sz w:val="28"/>
          <w:szCs w:val="28"/>
        </w:rPr>
        <w:t>/</w:t>
      </w:r>
      <w:r>
        <w:rPr>
          <w:rFonts w:hint="eastAsia" w:hAnsi="宋体"/>
          <w:sz w:val="28"/>
          <w:szCs w:val="28"/>
        </w:rPr>
        <w:t>人月估算，包括前期研发和现场实施的人员工资、补助、税费、管理费等；</w:t>
      </w:r>
    </w:p>
    <w:p w14:paraId="3B0986A2">
      <w:pPr>
        <w:autoSpaceDN w:val="0"/>
        <w:spacing w:line="360" w:lineRule="auto"/>
        <w:ind w:firstLine="560" w:firstLineChars="200"/>
        <w:rPr>
          <w:rFonts w:hAnsi="宋体"/>
          <w:bCs/>
          <w:sz w:val="28"/>
          <w:szCs w:val="28"/>
        </w:rPr>
      </w:pPr>
      <w:r>
        <w:rPr>
          <w:rFonts w:hint="eastAsia" w:hAnsi="宋体"/>
          <w:sz w:val="28"/>
          <w:szCs w:val="28"/>
        </w:rPr>
        <w:t>本报告投资概算只包括项目建设期的资金投入（含维保期），维保期后对系统进行正常运行和维护更新工作所需的资金，建议有关部门在每年安排项目资金时予以考虑。</w:t>
      </w:r>
      <w:r>
        <w:rPr>
          <w:rFonts w:hint="eastAsia" w:hAnsi="宋体"/>
          <w:bCs/>
          <w:sz w:val="28"/>
          <w:szCs w:val="28"/>
        </w:rPr>
        <w:t>运行维护费每年建议按系统软、硬件的</w:t>
      </w:r>
      <w:r>
        <w:rPr>
          <w:bCs/>
          <w:sz w:val="28"/>
          <w:szCs w:val="28"/>
        </w:rPr>
        <w:t>5%</w:t>
      </w:r>
      <w:r>
        <w:rPr>
          <w:rFonts w:hint="eastAsia" w:hAnsi="宋体"/>
          <w:bCs/>
          <w:sz w:val="28"/>
          <w:szCs w:val="28"/>
        </w:rPr>
        <w:t>取定。</w:t>
      </w:r>
    </w:p>
    <w:p w14:paraId="7AA6AA9F">
      <w:pPr>
        <w:pStyle w:val="4"/>
        <w:autoSpaceDN w:val="0"/>
        <w:spacing w:before="120" w:after="120" w:line="240" w:lineRule="auto"/>
        <w:ind w:left="578" w:hanging="578"/>
        <w:rPr>
          <w:rFonts w:hint="eastAsia" w:hAnsi="宋体"/>
          <w:b/>
          <w:bCs/>
        </w:rPr>
      </w:pPr>
      <w:r>
        <w:rPr>
          <w:rFonts w:hint="eastAsia" w:hAnsi="宋体"/>
          <w:b/>
          <w:bCs/>
        </w:rPr>
        <w:t>总投资概算</w:t>
      </w:r>
    </w:p>
    <w:p w14:paraId="75FB6782">
      <w:pPr>
        <w:autoSpaceDN w:val="0"/>
        <w:jc w:val="center"/>
        <w:rPr>
          <w:rFonts w:hint="eastAsia" w:hAnsi="宋体"/>
          <w:szCs w:val="21"/>
        </w:rPr>
      </w:pPr>
      <w:r>
        <w:rPr>
          <w:rFonts w:hint="eastAsia" w:hAnsi="宋体"/>
          <w:b/>
          <w:bCs/>
          <w:sz w:val="24"/>
        </w:rPr>
        <w:t>表7</w:t>
      </w:r>
      <w:r>
        <w:rPr>
          <w:b/>
          <w:bCs/>
          <w:sz w:val="24"/>
        </w:rPr>
        <w:t>-</w:t>
      </w:r>
      <w:r>
        <w:rPr>
          <w:rFonts w:hint="eastAsia" w:hAnsi="宋体"/>
          <w:b/>
          <w:bCs/>
          <w:sz w:val="24"/>
        </w:rPr>
        <w:t>1：总投资概算表</w:t>
      </w:r>
    </w:p>
    <w:p w14:paraId="298D13AF">
      <w:pPr>
        <w:autoSpaceDN w:val="0"/>
        <w:spacing w:line="60" w:lineRule="exact"/>
        <w:rPr>
          <w:rFonts w:hint="eastAsia" w:hAnsi="宋体"/>
          <w:b/>
          <w:bCs/>
          <w:sz w:val="28"/>
          <w:szCs w:val="28"/>
        </w:rPr>
      </w:pPr>
      <w:r>
        <w:rPr>
          <w:rFonts w:hint="eastAsia" w:hAnsi="宋体"/>
          <w:b/>
          <w:bCs/>
          <w:sz w:val="28"/>
          <w:szCs w:val="28"/>
        </w:rPr>
        <w:t xml:space="preserve"> </w:t>
      </w:r>
    </w:p>
    <w:tbl>
      <w:tblPr>
        <w:tblStyle w:val="51"/>
        <w:tblW w:w="864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3600"/>
        <w:gridCol w:w="1980"/>
        <w:gridCol w:w="2160"/>
      </w:tblGrid>
      <w:tr w14:paraId="387D7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shd w:val="clear" w:color="auto" w:fill="92CDDC"/>
            <w:vAlign w:val="center"/>
          </w:tcPr>
          <w:p w14:paraId="3897DAB6">
            <w:pPr>
              <w:autoSpaceDN w:val="0"/>
              <w:spacing w:line="360" w:lineRule="auto"/>
              <w:jc w:val="center"/>
              <w:rPr>
                <w:rFonts w:ascii="宋体" w:hAnsi="宋体"/>
                <w:b/>
                <w:bCs/>
                <w:szCs w:val="21"/>
              </w:rPr>
            </w:pPr>
            <w:r>
              <w:rPr>
                <w:rFonts w:hint="eastAsia" w:ascii="宋体" w:hAnsi="宋体"/>
                <w:b/>
                <w:bCs/>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92CDDC"/>
            <w:vAlign w:val="center"/>
          </w:tcPr>
          <w:p w14:paraId="10C57ADF">
            <w:pPr>
              <w:autoSpaceDN w:val="0"/>
              <w:spacing w:line="360" w:lineRule="auto"/>
              <w:jc w:val="center"/>
              <w:rPr>
                <w:rFonts w:ascii="宋体" w:hAnsi="宋体"/>
                <w:b/>
                <w:bCs/>
                <w:szCs w:val="21"/>
              </w:rPr>
            </w:pPr>
            <w:r>
              <w:rPr>
                <w:rFonts w:hint="eastAsia" w:ascii="宋体" w:hAnsi="宋体"/>
                <w:b/>
                <w:bCs/>
                <w:szCs w:val="21"/>
              </w:rPr>
              <w:t>项目费用名称</w:t>
            </w:r>
          </w:p>
        </w:tc>
        <w:tc>
          <w:tcPr>
            <w:tcW w:w="1980" w:type="dxa"/>
            <w:tcBorders>
              <w:top w:val="single" w:color="auto" w:sz="4" w:space="0"/>
              <w:left w:val="single" w:color="auto" w:sz="4" w:space="0"/>
              <w:bottom w:val="single" w:color="auto" w:sz="4" w:space="0"/>
              <w:right w:val="single" w:color="auto" w:sz="4" w:space="0"/>
            </w:tcBorders>
            <w:shd w:val="clear" w:color="auto" w:fill="92CDDC"/>
            <w:vAlign w:val="center"/>
          </w:tcPr>
          <w:p w14:paraId="4582AE7D">
            <w:pPr>
              <w:autoSpaceDN w:val="0"/>
              <w:spacing w:line="360" w:lineRule="auto"/>
              <w:jc w:val="center"/>
              <w:rPr>
                <w:rFonts w:ascii="宋体" w:hAnsi="宋体"/>
                <w:b/>
                <w:bCs/>
                <w:szCs w:val="21"/>
              </w:rPr>
            </w:pPr>
            <w:r>
              <w:rPr>
                <w:rFonts w:hint="eastAsia" w:ascii="宋体" w:hAnsi="宋体"/>
                <w:b/>
                <w:bCs/>
                <w:szCs w:val="21"/>
              </w:rPr>
              <w:t>投资概算（万元）</w:t>
            </w:r>
          </w:p>
        </w:tc>
        <w:tc>
          <w:tcPr>
            <w:tcW w:w="2160" w:type="dxa"/>
            <w:tcBorders>
              <w:top w:val="single" w:color="auto" w:sz="4" w:space="0"/>
              <w:left w:val="single" w:color="auto" w:sz="4" w:space="0"/>
              <w:bottom w:val="single" w:color="auto" w:sz="4" w:space="0"/>
              <w:right w:val="single" w:color="auto" w:sz="4" w:space="0"/>
            </w:tcBorders>
            <w:shd w:val="clear" w:color="auto" w:fill="92CDDC"/>
            <w:vAlign w:val="center"/>
          </w:tcPr>
          <w:p w14:paraId="6D4DC4C4">
            <w:pPr>
              <w:autoSpaceDN w:val="0"/>
              <w:spacing w:line="360" w:lineRule="auto"/>
              <w:jc w:val="center"/>
              <w:rPr>
                <w:rFonts w:ascii="宋体" w:hAnsi="宋体"/>
                <w:b/>
                <w:bCs/>
                <w:szCs w:val="21"/>
              </w:rPr>
            </w:pPr>
            <w:r>
              <w:rPr>
                <w:rFonts w:hint="eastAsia" w:ascii="宋体" w:hAnsi="宋体"/>
                <w:b/>
                <w:bCs/>
                <w:szCs w:val="21"/>
              </w:rPr>
              <w:t>备注</w:t>
            </w:r>
          </w:p>
        </w:tc>
      </w:tr>
      <w:tr w14:paraId="2F8F7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00" w:type="dxa"/>
            <w:tcBorders>
              <w:top w:val="single" w:color="auto" w:sz="4" w:space="0"/>
              <w:left w:val="single" w:color="auto" w:sz="4" w:space="0"/>
              <w:bottom w:val="single" w:color="auto" w:sz="4" w:space="0"/>
              <w:right w:val="single" w:color="auto" w:sz="4" w:space="0"/>
            </w:tcBorders>
            <w:vAlign w:val="center"/>
          </w:tcPr>
          <w:p w14:paraId="37A06B92">
            <w:pPr>
              <w:autoSpaceDN w:val="0"/>
              <w:jc w:val="center"/>
              <w:rPr>
                <w:rFonts w:ascii="黑体" w:hAnsi="黑体" w:eastAsia="黑体"/>
                <w:b/>
                <w:bCs/>
                <w:sz w:val="24"/>
              </w:rPr>
            </w:pPr>
            <w:r>
              <w:rPr>
                <w:rFonts w:hint="eastAsia" w:ascii="黑体" w:hAnsi="黑体" w:eastAsia="黑体"/>
                <w:b/>
                <w:bCs/>
                <w:sz w:val="24"/>
              </w:rPr>
              <w:t>一</w:t>
            </w:r>
          </w:p>
        </w:tc>
        <w:tc>
          <w:tcPr>
            <w:tcW w:w="3600" w:type="dxa"/>
            <w:tcBorders>
              <w:top w:val="single" w:color="auto" w:sz="4" w:space="0"/>
              <w:left w:val="single" w:color="auto" w:sz="4" w:space="0"/>
              <w:bottom w:val="single" w:color="auto" w:sz="4" w:space="0"/>
              <w:right w:val="single" w:color="auto" w:sz="4" w:space="0"/>
            </w:tcBorders>
            <w:vAlign w:val="center"/>
          </w:tcPr>
          <w:p w14:paraId="6A039610">
            <w:pPr>
              <w:autoSpaceDN w:val="0"/>
              <w:jc w:val="left"/>
              <w:rPr>
                <w:rFonts w:ascii="宋体" w:hAnsi="宋体"/>
                <w:b/>
                <w:bCs/>
                <w:sz w:val="24"/>
              </w:rPr>
            </w:pPr>
            <w:r>
              <w:rPr>
                <w:rFonts w:hint="eastAsia" w:ascii="宋体" w:hAnsi="宋体"/>
                <w:b/>
                <w:bCs/>
                <w:sz w:val="24"/>
              </w:rPr>
              <w:t>工程费用</w:t>
            </w:r>
          </w:p>
        </w:tc>
        <w:tc>
          <w:tcPr>
            <w:tcW w:w="1980" w:type="dxa"/>
            <w:tcBorders>
              <w:top w:val="single" w:color="auto" w:sz="4" w:space="0"/>
              <w:left w:val="single" w:color="auto" w:sz="4" w:space="0"/>
              <w:bottom w:val="single" w:color="auto" w:sz="4" w:space="0"/>
              <w:right w:val="single" w:color="auto" w:sz="4" w:space="0"/>
            </w:tcBorders>
            <w:vAlign w:val="center"/>
          </w:tcPr>
          <w:p w14:paraId="40C00C92">
            <w:pPr>
              <w:autoSpaceDN w:val="0"/>
              <w:jc w:val="center"/>
              <w:rPr>
                <w:rFonts w:ascii="宋体" w:hAnsi="宋体"/>
                <w:b/>
                <w:bCs/>
                <w:szCs w:val="21"/>
              </w:rPr>
            </w:pPr>
            <w:r>
              <w:rPr>
                <w:rFonts w:hint="eastAsia" w:ascii="宋体" w:hAnsi="宋体"/>
                <w:b/>
                <w:bCs/>
                <w:szCs w:val="21"/>
              </w:rPr>
              <w:t>415.00</w:t>
            </w:r>
          </w:p>
        </w:tc>
        <w:tc>
          <w:tcPr>
            <w:tcW w:w="2160" w:type="dxa"/>
            <w:tcBorders>
              <w:top w:val="single" w:color="auto" w:sz="4" w:space="0"/>
              <w:left w:val="single" w:color="auto" w:sz="4" w:space="0"/>
              <w:bottom w:val="single" w:color="auto" w:sz="4" w:space="0"/>
              <w:right w:val="single" w:color="auto" w:sz="4" w:space="0"/>
            </w:tcBorders>
            <w:vAlign w:val="center"/>
          </w:tcPr>
          <w:p w14:paraId="264D2A92">
            <w:pPr>
              <w:autoSpaceDN w:val="0"/>
              <w:jc w:val="center"/>
              <w:rPr>
                <w:rFonts w:ascii="宋体" w:hAnsi="宋体"/>
                <w:bCs/>
                <w:sz w:val="24"/>
              </w:rPr>
            </w:pPr>
          </w:p>
        </w:tc>
      </w:tr>
      <w:tr w14:paraId="613E7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00" w:type="dxa"/>
            <w:tcBorders>
              <w:top w:val="single" w:color="auto" w:sz="4" w:space="0"/>
              <w:left w:val="single" w:color="auto" w:sz="4" w:space="0"/>
              <w:bottom w:val="single" w:color="auto" w:sz="4" w:space="0"/>
              <w:right w:val="single" w:color="auto" w:sz="4" w:space="0"/>
            </w:tcBorders>
            <w:vAlign w:val="center"/>
          </w:tcPr>
          <w:p w14:paraId="7D8D4B6B">
            <w:pPr>
              <w:autoSpaceDN w:val="0"/>
              <w:jc w:val="center"/>
              <w:rPr>
                <w:b/>
                <w:bCs/>
                <w:szCs w:val="21"/>
              </w:rPr>
            </w:pPr>
            <w:r>
              <w:rPr>
                <w:rFonts w:hint="eastAsia" w:hAnsi="宋体"/>
                <w:b/>
                <w:bCs/>
                <w:szCs w:val="21"/>
              </w:rPr>
              <w:t>1.1</w:t>
            </w:r>
          </w:p>
        </w:tc>
        <w:tc>
          <w:tcPr>
            <w:tcW w:w="3600" w:type="dxa"/>
            <w:tcBorders>
              <w:top w:val="single" w:color="auto" w:sz="4" w:space="0"/>
              <w:left w:val="single" w:color="auto" w:sz="4" w:space="0"/>
              <w:bottom w:val="single" w:color="auto" w:sz="4" w:space="0"/>
              <w:right w:val="single" w:color="auto" w:sz="4" w:space="0"/>
            </w:tcBorders>
            <w:vAlign w:val="center"/>
          </w:tcPr>
          <w:p w14:paraId="4D1C0FEE">
            <w:pPr>
              <w:autoSpaceDN w:val="0"/>
              <w:jc w:val="left"/>
              <w:rPr>
                <w:rFonts w:ascii="宋体" w:hAnsi="宋体"/>
                <w:b/>
                <w:bCs/>
                <w:szCs w:val="21"/>
              </w:rPr>
            </w:pPr>
            <w:r>
              <w:rPr>
                <w:rFonts w:hint="eastAsia" w:ascii="宋体" w:hAnsi="宋体"/>
                <w:b/>
                <w:bCs/>
                <w:szCs w:val="21"/>
              </w:rPr>
              <w:t>系统软件费用</w:t>
            </w:r>
          </w:p>
        </w:tc>
        <w:tc>
          <w:tcPr>
            <w:tcW w:w="1980" w:type="dxa"/>
            <w:tcBorders>
              <w:top w:val="single" w:color="auto" w:sz="4" w:space="0"/>
              <w:left w:val="single" w:color="auto" w:sz="4" w:space="0"/>
              <w:bottom w:val="single" w:color="auto" w:sz="4" w:space="0"/>
              <w:right w:val="single" w:color="auto" w:sz="4" w:space="0"/>
            </w:tcBorders>
            <w:vAlign w:val="center"/>
          </w:tcPr>
          <w:p w14:paraId="05555AD9">
            <w:pPr>
              <w:autoSpaceDN w:val="0"/>
              <w:jc w:val="center"/>
              <w:rPr>
                <w:rFonts w:ascii="宋体" w:hAnsi="宋体"/>
                <w:b/>
                <w:bCs/>
                <w:szCs w:val="21"/>
              </w:rPr>
            </w:pPr>
            <w:r>
              <w:rPr>
                <w:rFonts w:hint="eastAsia" w:ascii="宋体" w:hAnsi="宋体"/>
                <w:b/>
                <w:bCs/>
                <w:szCs w:val="21"/>
              </w:rPr>
              <w:t>165.00</w:t>
            </w:r>
          </w:p>
        </w:tc>
        <w:tc>
          <w:tcPr>
            <w:tcW w:w="2160" w:type="dxa"/>
            <w:tcBorders>
              <w:top w:val="single" w:color="auto" w:sz="4" w:space="0"/>
              <w:left w:val="single" w:color="auto" w:sz="4" w:space="0"/>
              <w:bottom w:val="single" w:color="auto" w:sz="4" w:space="0"/>
              <w:right w:val="single" w:color="auto" w:sz="4" w:space="0"/>
            </w:tcBorders>
            <w:vAlign w:val="center"/>
          </w:tcPr>
          <w:p w14:paraId="5F5B0318">
            <w:pPr>
              <w:autoSpaceDN w:val="0"/>
              <w:jc w:val="center"/>
              <w:rPr>
                <w:rFonts w:ascii="宋体" w:hAnsi="宋体"/>
                <w:bCs/>
                <w:szCs w:val="21"/>
              </w:rPr>
            </w:pPr>
          </w:p>
        </w:tc>
      </w:tr>
      <w:tr w14:paraId="47BC4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00" w:type="dxa"/>
            <w:tcBorders>
              <w:top w:val="single" w:color="auto" w:sz="4" w:space="0"/>
              <w:left w:val="single" w:color="auto" w:sz="4" w:space="0"/>
              <w:bottom w:val="single" w:color="auto" w:sz="4" w:space="0"/>
              <w:right w:val="single" w:color="auto" w:sz="4" w:space="0"/>
            </w:tcBorders>
            <w:vAlign w:val="center"/>
          </w:tcPr>
          <w:p w14:paraId="0A0B21DC">
            <w:pPr>
              <w:autoSpaceDN w:val="0"/>
              <w:jc w:val="center"/>
              <w:rPr>
                <w:szCs w:val="21"/>
              </w:rPr>
            </w:pPr>
            <w:r>
              <w:rPr>
                <w:rFonts w:hint="eastAsia" w:hAnsi="宋体"/>
                <w:szCs w:val="21"/>
              </w:rPr>
              <w:t>(1)</w:t>
            </w:r>
          </w:p>
        </w:tc>
        <w:tc>
          <w:tcPr>
            <w:tcW w:w="3600" w:type="dxa"/>
            <w:tcBorders>
              <w:top w:val="single" w:color="auto" w:sz="4" w:space="0"/>
              <w:left w:val="single" w:color="auto" w:sz="4" w:space="0"/>
              <w:bottom w:val="single" w:color="auto" w:sz="4" w:space="0"/>
              <w:right w:val="single" w:color="auto" w:sz="4" w:space="0"/>
            </w:tcBorders>
            <w:vAlign w:val="center"/>
          </w:tcPr>
          <w:p w14:paraId="50762202">
            <w:pPr>
              <w:autoSpaceDN w:val="0"/>
              <w:jc w:val="left"/>
              <w:rPr>
                <w:rFonts w:ascii="宋体" w:hAnsi="宋体"/>
                <w:szCs w:val="21"/>
              </w:rPr>
            </w:pPr>
            <w:r>
              <w:rPr>
                <w:rFonts w:hint="eastAsia" w:ascii="宋体" w:hAnsi="宋体"/>
                <w:szCs w:val="21"/>
              </w:rPr>
              <w:t>Oracle数据库及中件间</w:t>
            </w:r>
          </w:p>
        </w:tc>
        <w:tc>
          <w:tcPr>
            <w:tcW w:w="1980" w:type="dxa"/>
            <w:tcBorders>
              <w:top w:val="single" w:color="auto" w:sz="4" w:space="0"/>
              <w:left w:val="single" w:color="auto" w:sz="4" w:space="0"/>
              <w:bottom w:val="single" w:color="auto" w:sz="4" w:space="0"/>
              <w:right w:val="single" w:color="auto" w:sz="4" w:space="0"/>
            </w:tcBorders>
            <w:vAlign w:val="center"/>
          </w:tcPr>
          <w:p w14:paraId="1542F59E">
            <w:pPr>
              <w:autoSpaceDN w:val="0"/>
              <w:jc w:val="center"/>
              <w:rPr>
                <w:rFonts w:ascii="宋体" w:hAnsi="宋体"/>
                <w:bCs/>
                <w:szCs w:val="21"/>
              </w:rPr>
            </w:pPr>
            <w:r>
              <w:rPr>
                <w:rFonts w:hint="eastAsia" w:ascii="宋体" w:hAnsi="宋体"/>
                <w:bCs/>
                <w:szCs w:val="21"/>
              </w:rPr>
              <w:t>125.00</w:t>
            </w:r>
          </w:p>
        </w:tc>
        <w:tc>
          <w:tcPr>
            <w:tcW w:w="2160" w:type="dxa"/>
            <w:tcBorders>
              <w:top w:val="single" w:color="auto" w:sz="4" w:space="0"/>
              <w:left w:val="single" w:color="auto" w:sz="4" w:space="0"/>
              <w:bottom w:val="single" w:color="auto" w:sz="4" w:space="0"/>
              <w:right w:val="single" w:color="auto" w:sz="4" w:space="0"/>
            </w:tcBorders>
            <w:vAlign w:val="center"/>
          </w:tcPr>
          <w:p w14:paraId="15CDEB85">
            <w:pPr>
              <w:autoSpaceDN w:val="0"/>
              <w:jc w:val="center"/>
              <w:rPr>
                <w:rFonts w:ascii="宋体" w:hAnsi="宋体"/>
                <w:bCs/>
                <w:sz w:val="24"/>
              </w:rPr>
            </w:pPr>
            <w:r>
              <w:rPr>
                <w:rFonts w:hint="eastAsia" w:hAnsi="宋体"/>
                <w:b/>
                <w:bCs/>
                <w:szCs w:val="21"/>
              </w:rPr>
              <w:t>见表7</w:t>
            </w:r>
            <w:r>
              <w:rPr>
                <w:b/>
                <w:bCs/>
                <w:szCs w:val="21"/>
              </w:rPr>
              <w:t>-</w:t>
            </w:r>
            <w:r>
              <w:rPr>
                <w:rFonts w:hint="eastAsia" w:hAnsi="宋体"/>
                <w:b/>
                <w:bCs/>
                <w:szCs w:val="21"/>
              </w:rPr>
              <w:t>2</w:t>
            </w:r>
          </w:p>
        </w:tc>
      </w:tr>
      <w:tr w14:paraId="0B6CA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00" w:type="dxa"/>
            <w:tcBorders>
              <w:top w:val="single" w:color="auto" w:sz="4" w:space="0"/>
              <w:left w:val="single" w:color="auto" w:sz="4" w:space="0"/>
              <w:bottom w:val="single" w:color="auto" w:sz="4" w:space="0"/>
              <w:right w:val="single" w:color="auto" w:sz="4" w:space="0"/>
            </w:tcBorders>
            <w:vAlign w:val="center"/>
          </w:tcPr>
          <w:p w14:paraId="33400D65">
            <w:pPr>
              <w:autoSpaceDN w:val="0"/>
              <w:jc w:val="center"/>
              <w:rPr>
                <w:szCs w:val="21"/>
              </w:rPr>
            </w:pPr>
            <w:r>
              <w:rPr>
                <w:rFonts w:hint="eastAsia" w:hAnsi="宋体"/>
                <w:szCs w:val="21"/>
              </w:rPr>
              <w:t>(2)</w:t>
            </w:r>
          </w:p>
        </w:tc>
        <w:tc>
          <w:tcPr>
            <w:tcW w:w="3600" w:type="dxa"/>
            <w:tcBorders>
              <w:top w:val="single" w:color="auto" w:sz="4" w:space="0"/>
              <w:left w:val="single" w:color="auto" w:sz="4" w:space="0"/>
              <w:bottom w:val="single" w:color="auto" w:sz="4" w:space="0"/>
              <w:right w:val="single" w:color="auto" w:sz="4" w:space="0"/>
            </w:tcBorders>
            <w:vAlign w:val="center"/>
          </w:tcPr>
          <w:p w14:paraId="0496B72E">
            <w:pPr>
              <w:autoSpaceDN w:val="0"/>
              <w:jc w:val="left"/>
              <w:rPr>
                <w:rFonts w:ascii="宋体" w:hAnsi="宋体"/>
                <w:szCs w:val="21"/>
              </w:rPr>
            </w:pPr>
            <w:r>
              <w:rPr>
                <w:rFonts w:hint="eastAsia" w:ascii="宋体" w:hAnsi="宋体"/>
                <w:szCs w:val="21"/>
              </w:rPr>
              <w:t>国家文字库</w:t>
            </w:r>
          </w:p>
        </w:tc>
        <w:tc>
          <w:tcPr>
            <w:tcW w:w="1980" w:type="dxa"/>
            <w:tcBorders>
              <w:top w:val="single" w:color="auto" w:sz="4" w:space="0"/>
              <w:left w:val="single" w:color="auto" w:sz="4" w:space="0"/>
              <w:bottom w:val="single" w:color="auto" w:sz="4" w:space="0"/>
              <w:right w:val="single" w:color="auto" w:sz="4" w:space="0"/>
            </w:tcBorders>
            <w:vAlign w:val="center"/>
          </w:tcPr>
          <w:p w14:paraId="1D035005">
            <w:pPr>
              <w:autoSpaceDN w:val="0"/>
              <w:jc w:val="center"/>
              <w:rPr>
                <w:rFonts w:ascii="宋体" w:hAnsi="宋体"/>
                <w:bCs/>
                <w:szCs w:val="21"/>
              </w:rPr>
            </w:pPr>
            <w:r>
              <w:rPr>
                <w:rFonts w:hint="eastAsia" w:ascii="宋体" w:hAnsi="宋体"/>
                <w:bCs/>
                <w:szCs w:val="21"/>
              </w:rPr>
              <w:t>40.00</w:t>
            </w:r>
          </w:p>
        </w:tc>
        <w:tc>
          <w:tcPr>
            <w:tcW w:w="2160" w:type="dxa"/>
            <w:tcBorders>
              <w:top w:val="single" w:color="auto" w:sz="4" w:space="0"/>
              <w:left w:val="single" w:color="auto" w:sz="4" w:space="0"/>
              <w:bottom w:val="single" w:color="auto" w:sz="4" w:space="0"/>
              <w:right w:val="single" w:color="auto" w:sz="4" w:space="0"/>
            </w:tcBorders>
            <w:vAlign w:val="center"/>
          </w:tcPr>
          <w:p w14:paraId="0B6DEE02">
            <w:pPr>
              <w:autoSpaceDN w:val="0"/>
              <w:jc w:val="center"/>
              <w:rPr>
                <w:rFonts w:ascii="宋体" w:hAnsi="宋体"/>
                <w:bCs/>
                <w:sz w:val="24"/>
              </w:rPr>
            </w:pPr>
            <w:r>
              <w:rPr>
                <w:rFonts w:hint="eastAsia" w:hAnsi="宋体"/>
                <w:b/>
                <w:bCs/>
                <w:szCs w:val="21"/>
              </w:rPr>
              <w:t>见表7</w:t>
            </w:r>
            <w:r>
              <w:rPr>
                <w:b/>
                <w:bCs/>
                <w:szCs w:val="21"/>
              </w:rPr>
              <w:t>-</w:t>
            </w:r>
            <w:r>
              <w:rPr>
                <w:rFonts w:hint="eastAsia" w:hAnsi="宋体"/>
                <w:b/>
                <w:bCs/>
                <w:szCs w:val="21"/>
              </w:rPr>
              <w:t>3</w:t>
            </w:r>
          </w:p>
        </w:tc>
      </w:tr>
      <w:tr w14:paraId="7EE99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00" w:type="dxa"/>
            <w:tcBorders>
              <w:top w:val="single" w:color="auto" w:sz="4" w:space="0"/>
              <w:left w:val="single" w:color="auto" w:sz="4" w:space="0"/>
              <w:bottom w:val="single" w:color="auto" w:sz="4" w:space="0"/>
              <w:right w:val="single" w:color="auto" w:sz="4" w:space="0"/>
            </w:tcBorders>
            <w:vAlign w:val="center"/>
          </w:tcPr>
          <w:p w14:paraId="00C82A1B">
            <w:pPr>
              <w:autoSpaceDN w:val="0"/>
              <w:jc w:val="center"/>
              <w:rPr>
                <w:rFonts w:hAnsi="宋体"/>
                <w:b/>
                <w:bCs/>
                <w:sz w:val="24"/>
              </w:rPr>
            </w:pPr>
            <w:r>
              <w:rPr>
                <w:rFonts w:hint="eastAsia" w:hAnsi="宋体"/>
                <w:b/>
                <w:bCs/>
                <w:sz w:val="24"/>
              </w:rPr>
              <w:t>1.2</w:t>
            </w:r>
          </w:p>
        </w:tc>
        <w:tc>
          <w:tcPr>
            <w:tcW w:w="3600" w:type="dxa"/>
            <w:tcBorders>
              <w:top w:val="single" w:color="auto" w:sz="4" w:space="0"/>
              <w:left w:val="single" w:color="auto" w:sz="4" w:space="0"/>
              <w:bottom w:val="single" w:color="auto" w:sz="4" w:space="0"/>
              <w:right w:val="single" w:color="auto" w:sz="4" w:space="0"/>
            </w:tcBorders>
            <w:vAlign w:val="center"/>
          </w:tcPr>
          <w:p w14:paraId="27DD8644">
            <w:pPr>
              <w:autoSpaceDN w:val="0"/>
              <w:jc w:val="left"/>
              <w:rPr>
                <w:rFonts w:ascii="宋体" w:hAnsi="宋体"/>
                <w:b/>
                <w:bCs/>
                <w:szCs w:val="21"/>
              </w:rPr>
            </w:pPr>
            <w:r>
              <w:rPr>
                <w:rFonts w:hint="eastAsia" w:ascii="宋体" w:hAnsi="宋体"/>
                <w:b/>
                <w:bCs/>
                <w:szCs w:val="21"/>
              </w:rPr>
              <w:t>全员人口数据库提升</w:t>
            </w:r>
          </w:p>
        </w:tc>
        <w:tc>
          <w:tcPr>
            <w:tcW w:w="1980" w:type="dxa"/>
            <w:tcBorders>
              <w:top w:val="single" w:color="auto" w:sz="4" w:space="0"/>
              <w:left w:val="single" w:color="auto" w:sz="4" w:space="0"/>
              <w:bottom w:val="single" w:color="auto" w:sz="4" w:space="0"/>
              <w:right w:val="single" w:color="auto" w:sz="4" w:space="0"/>
            </w:tcBorders>
            <w:vAlign w:val="center"/>
          </w:tcPr>
          <w:p w14:paraId="59EE8181">
            <w:pPr>
              <w:autoSpaceDN w:val="0"/>
              <w:jc w:val="center"/>
              <w:rPr>
                <w:rFonts w:ascii="宋体" w:hAnsi="宋体"/>
                <w:b/>
                <w:bCs/>
                <w:szCs w:val="21"/>
              </w:rPr>
            </w:pPr>
            <w:r>
              <w:rPr>
                <w:rFonts w:hint="eastAsia" w:ascii="宋体" w:hAnsi="宋体"/>
                <w:b/>
                <w:bCs/>
                <w:szCs w:val="21"/>
              </w:rPr>
              <w:t>215.00</w:t>
            </w:r>
          </w:p>
        </w:tc>
        <w:tc>
          <w:tcPr>
            <w:tcW w:w="2160" w:type="dxa"/>
            <w:tcBorders>
              <w:top w:val="single" w:color="auto" w:sz="4" w:space="0"/>
              <w:left w:val="single" w:color="auto" w:sz="4" w:space="0"/>
              <w:bottom w:val="single" w:color="auto" w:sz="4" w:space="0"/>
              <w:right w:val="single" w:color="auto" w:sz="4" w:space="0"/>
            </w:tcBorders>
            <w:vAlign w:val="center"/>
          </w:tcPr>
          <w:p w14:paraId="5F3D4790">
            <w:pPr>
              <w:autoSpaceDN w:val="0"/>
              <w:jc w:val="center"/>
              <w:rPr>
                <w:rFonts w:ascii="宋体" w:hAnsi="宋体"/>
                <w:bCs/>
                <w:sz w:val="24"/>
              </w:rPr>
            </w:pPr>
          </w:p>
        </w:tc>
      </w:tr>
      <w:tr w14:paraId="059B2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0" w:type="dxa"/>
            <w:tcBorders>
              <w:top w:val="single" w:color="auto" w:sz="4" w:space="0"/>
              <w:left w:val="single" w:color="auto" w:sz="4" w:space="0"/>
              <w:bottom w:val="single" w:color="auto" w:sz="4" w:space="0"/>
              <w:right w:val="single" w:color="auto" w:sz="4" w:space="0"/>
            </w:tcBorders>
            <w:vAlign w:val="center"/>
          </w:tcPr>
          <w:p w14:paraId="0C46C9A2">
            <w:pPr>
              <w:autoSpaceDN w:val="0"/>
              <w:jc w:val="center"/>
              <w:rPr>
                <w:bCs/>
                <w:szCs w:val="21"/>
              </w:rPr>
            </w:pPr>
            <w:r>
              <w:rPr>
                <w:rFonts w:hint="eastAsia" w:hAnsi="宋体"/>
                <w:bCs/>
                <w:szCs w:val="21"/>
              </w:rPr>
              <w:t>(1)</w:t>
            </w:r>
          </w:p>
        </w:tc>
        <w:tc>
          <w:tcPr>
            <w:tcW w:w="3600" w:type="dxa"/>
            <w:tcBorders>
              <w:top w:val="single" w:color="auto" w:sz="4" w:space="0"/>
              <w:left w:val="single" w:color="auto" w:sz="4" w:space="0"/>
              <w:bottom w:val="single" w:color="auto" w:sz="4" w:space="0"/>
              <w:right w:val="single" w:color="auto" w:sz="4" w:space="0"/>
            </w:tcBorders>
            <w:vAlign w:val="center"/>
          </w:tcPr>
          <w:p w14:paraId="4345BFC0">
            <w:pPr>
              <w:autoSpaceDN w:val="0"/>
              <w:jc w:val="left"/>
              <w:rPr>
                <w:rFonts w:ascii="宋体" w:hAnsi="宋体"/>
                <w:bCs/>
                <w:szCs w:val="21"/>
              </w:rPr>
            </w:pPr>
            <w:r>
              <w:rPr>
                <w:rFonts w:hint="eastAsia" w:ascii="宋体" w:hAnsi="宋体"/>
                <w:bCs/>
                <w:szCs w:val="21"/>
              </w:rPr>
              <w:t>全员人口数据库升级改造费用</w:t>
            </w:r>
          </w:p>
        </w:tc>
        <w:tc>
          <w:tcPr>
            <w:tcW w:w="1980" w:type="dxa"/>
            <w:tcBorders>
              <w:top w:val="single" w:color="auto" w:sz="4" w:space="0"/>
              <w:left w:val="single" w:color="auto" w:sz="4" w:space="0"/>
              <w:bottom w:val="single" w:color="auto" w:sz="4" w:space="0"/>
              <w:right w:val="single" w:color="auto" w:sz="4" w:space="0"/>
            </w:tcBorders>
            <w:vAlign w:val="center"/>
          </w:tcPr>
          <w:p w14:paraId="5EB01FB1">
            <w:pPr>
              <w:pStyle w:val="74"/>
              <w:widowControl w:val="0"/>
              <w:autoSpaceDN w:val="0"/>
              <w:snapToGrid/>
              <w:spacing w:before="0"/>
              <w:rPr>
                <w:rFonts w:ascii="宋体" w:hAnsi="宋体" w:eastAsia="宋体"/>
                <w:bCs/>
                <w:szCs w:val="21"/>
              </w:rPr>
            </w:pPr>
            <w:r>
              <w:rPr>
                <w:rFonts w:hint="eastAsia" w:ascii="宋体" w:hAnsi="宋体" w:eastAsia="宋体"/>
                <w:szCs w:val="21"/>
              </w:rPr>
              <w:t>30.00</w:t>
            </w:r>
          </w:p>
        </w:tc>
        <w:tc>
          <w:tcPr>
            <w:tcW w:w="2160" w:type="dxa"/>
            <w:tcBorders>
              <w:top w:val="single" w:color="auto" w:sz="4" w:space="0"/>
              <w:left w:val="single" w:color="auto" w:sz="4" w:space="0"/>
              <w:bottom w:val="single" w:color="auto" w:sz="4" w:space="0"/>
              <w:right w:val="single" w:color="auto" w:sz="4" w:space="0"/>
            </w:tcBorders>
            <w:vAlign w:val="center"/>
          </w:tcPr>
          <w:p w14:paraId="255857BE">
            <w:pPr>
              <w:autoSpaceDN w:val="0"/>
              <w:jc w:val="center"/>
              <w:rPr>
                <w:rFonts w:hAnsi="宋体"/>
                <w:bCs/>
                <w:szCs w:val="21"/>
              </w:rPr>
            </w:pPr>
            <w:r>
              <w:rPr>
                <w:rFonts w:hint="eastAsia" w:hAnsi="宋体"/>
                <w:b/>
                <w:bCs/>
                <w:szCs w:val="21"/>
              </w:rPr>
              <w:t>见表7</w:t>
            </w:r>
            <w:r>
              <w:rPr>
                <w:b/>
                <w:bCs/>
                <w:szCs w:val="21"/>
              </w:rPr>
              <w:t>-</w:t>
            </w:r>
            <w:r>
              <w:rPr>
                <w:rFonts w:hint="eastAsia" w:hAnsi="宋体"/>
                <w:b/>
                <w:bCs/>
                <w:szCs w:val="21"/>
              </w:rPr>
              <w:t>4</w:t>
            </w:r>
          </w:p>
        </w:tc>
      </w:tr>
      <w:tr w14:paraId="39A09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05856518">
            <w:pPr>
              <w:autoSpaceDN w:val="0"/>
              <w:jc w:val="center"/>
              <w:rPr>
                <w:bCs/>
                <w:szCs w:val="21"/>
              </w:rPr>
            </w:pPr>
            <w:r>
              <w:rPr>
                <w:rFonts w:hint="eastAsia" w:hAnsi="宋体"/>
                <w:bCs/>
                <w:szCs w:val="21"/>
              </w:rPr>
              <w:t>(2)</w:t>
            </w:r>
          </w:p>
        </w:tc>
        <w:tc>
          <w:tcPr>
            <w:tcW w:w="3600" w:type="dxa"/>
            <w:tcBorders>
              <w:top w:val="single" w:color="auto" w:sz="4" w:space="0"/>
              <w:left w:val="single" w:color="auto" w:sz="4" w:space="0"/>
              <w:bottom w:val="single" w:color="auto" w:sz="4" w:space="0"/>
              <w:right w:val="single" w:color="auto" w:sz="4" w:space="0"/>
            </w:tcBorders>
            <w:vAlign w:val="center"/>
          </w:tcPr>
          <w:p w14:paraId="5D28058F">
            <w:pPr>
              <w:autoSpaceDN w:val="0"/>
              <w:jc w:val="left"/>
              <w:rPr>
                <w:rFonts w:hAnsi="宋体"/>
                <w:bCs/>
                <w:szCs w:val="21"/>
              </w:rPr>
            </w:pPr>
            <w:r>
              <w:rPr>
                <w:rFonts w:hint="eastAsia" w:hAnsi="宋体"/>
                <w:bCs/>
                <w:szCs w:val="21"/>
              </w:rPr>
              <w:t>省全员人口服务与管理信息系统改造费用</w:t>
            </w:r>
          </w:p>
        </w:tc>
        <w:tc>
          <w:tcPr>
            <w:tcW w:w="1980" w:type="dxa"/>
            <w:tcBorders>
              <w:top w:val="single" w:color="auto" w:sz="4" w:space="0"/>
              <w:left w:val="single" w:color="auto" w:sz="4" w:space="0"/>
              <w:bottom w:val="single" w:color="auto" w:sz="4" w:space="0"/>
              <w:right w:val="single" w:color="auto" w:sz="4" w:space="0"/>
            </w:tcBorders>
            <w:vAlign w:val="center"/>
          </w:tcPr>
          <w:p w14:paraId="20DA6AC9">
            <w:pPr>
              <w:pStyle w:val="74"/>
              <w:widowControl w:val="0"/>
              <w:autoSpaceDN w:val="0"/>
              <w:snapToGrid/>
              <w:spacing w:before="0"/>
              <w:rPr>
                <w:rFonts w:ascii="宋体" w:hAnsi="宋体" w:eastAsia="宋体"/>
                <w:szCs w:val="21"/>
              </w:rPr>
            </w:pPr>
            <w:r>
              <w:rPr>
                <w:rFonts w:hint="eastAsia" w:ascii="宋体" w:hAnsi="宋体" w:eastAsia="宋体"/>
                <w:szCs w:val="21"/>
              </w:rPr>
              <w:t>80.00</w:t>
            </w:r>
          </w:p>
        </w:tc>
        <w:tc>
          <w:tcPr>
            <w:tcW w:w="2160" w:type="dxa"/>
            <w:tcBorders>
              <w:top w:val="single" w:color="auto" w:sz="4" w:space="0"/>
              <w:left w:val="single" w:color="auto" w:sz="4" w:space="0"/>
              <w:bottom w:val="single" w:color="auto" w:sz="4" w:space="0"/>
              <w:right w:val="single" w:color="auto" w:sz="4" w:space="0"/>
            </w:tcBorders>
            <w:vAlign w:val="center"/>
          </w:tcPr>
          <w:p w14:paraId="6458813A">
            <w:pPr>
              <w:autoSpaceDN w:val="0"/>
              <w:jc w:val="center"/>
              <w:rPr>
                <w:rFonts w:hAnsi="宋体"/>
                <w:b/>
                <w:bCs/>
                <w:szCs w:val="21"/>
              </w:rPr>
            </w:pPr>
            <w:r>
              <w:rPr>
                <w:rFonts w:hint="eastAsia" w:hAnsi="宋体"/>
                <w:b/>
                <w:bCs/>
                <w:szCs w:val="21"/>
              </w:rPr>
              <w:t>见表7</w:t>
            </w:r>
            <w:r>
              <w:rPr>
                <w:b/>
                <w:bCs/>
                <w:szCs w:val="21"/>
              </w:rPr>
              <w:t>-</w:t>
            </w:r>
            <w:r>
              <w:rPr>
                <w:rFonts w:hint="eastAsia" w:hAnsi="宋体"/>
                <w:b/>
                <w:bCs/>
                <w:szCs w:val="21"/>
              </w:rPr>
              <w:t>5</w:t>
            </w:r>
          </w:p>
        </w:tc>
      </w:tr>
      <w:tr w14:paraId="6D277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00" w:type="dxa"/>
            <w:tcBorders>
              <w:top w:val="single" w:color="auto" w:sz="4" w:space="0"/>
              <w:left w:val="single" w:color="auto" w:sz="4" w:space="0"/>
              <w:bottom w:val="single" w:color="auto" w:sz="4" w:space="0"/>
              <w:right w:val="single" w:color="auto" w:sz="4" w:space="0"/>
            </w:tcBorders>
            <w:vAlign w:val="center"/>
          </w:tcPr>
          <w:p w14:paraId="68F54F88">
            <w:pPr>
              <w:autoSpaceDN w:val="0"/>
              <w:jc w:val="center"/>
              <w:rPr>
                <w:bCs/>
                <w:szCs w:val="21"/>
              </w:rPr>
            </w:pPr>
            <w:r>
              <w:rPr>
                <w:rFonts w:hint="eastAsia" w:hAnsi="宋体"/>
                <w:bCs/>
                <w:szCs w:val="21"/>
              </w:rPr>
              <w:t>(3)</w:t>
            </w:r>
          </w:p>
        </w:tc>
        <w:tc>
          <w:tcPr>
            <w:tcW w:w="3600" w:type="dxa"/>
            <w:tcBorders>
              <w:top w:val="single" w:color="auto" w:sz="4" w:space="0"/>
              <w:left w:val="single" w:color="auto" w:sz="4" w:space="0"/>
              <w:bottom w:val="single" w:color="auto" w:sz="4" w:space="0"/>
              <w:right w:val="single" w:color="auto" w:sz="4" w:space="0"/>
            </w:tcBorders>
            <w:vAlign w:val="center"/>
          </w:tcPr>
          <w:p w14:paraId="043B73C8">
            <w:pPr>
              <w:autoSpaceDN w:val="0"/>
              <w:jc w:val="left"/>
              <w:rPr>
                <w:rFonts w:hAnsi="宋体"/>
                <w:bCs/>
                <w:szCs w:val="21"/>
              </w:rPr>
            </w:pPr>
            <w:r>
              <w:rPr>
                <w:rFonts w:hint="eastAsia" w:hAnsi="宋体"/>
                <w:bCs/>
                <w:szCs w:val="21"/>
              </w:rPr>
              <w:t>省流动人口服务与管理信息系统改造费用</w:t>
            </w:r>
          </w:p>
        </w:tc>
        <w:tc>
          <w:tcPr>
            <w:tcW w:w="1980" w:type="dxa"/>
            <w:tcBorders>
              <w:top w:val="single" w:color="auto" w:sz="4" w:space="0"/>
              <w:left w:val="single" w:color="auto" w:sz="4" w:space="0"/>
              <w:bottom w:val="single" w:color="auto" w:sz="4" w:space="0"/>
              <w:right w:val="single" w:color="auto" w:sz="4" w:space="0"/>
            </w:tcBorders>
            <w:vAlign w:val="center"/>
          </w:tcPr>
          <w:p w14:paraId="275825DF">
            <w:pPr>
              <w:pStyle w:val="74"/>
              <w:widowControl w:val="0"/>
              <w:autoSpaceDN w:val="0"/>
              <w:snapToGrid/>
              <w:spacing w:before="0"/>
              <w:rPr>
                <w:rFonts w:ascii="宋体" w:hAnsi="宋体" w:eastAsia="宋体"/>
                <w:szCs w:val="21"/>
              </w:rPr>
            </w:pPr>
            <w:r>
              <w:rPr>
                <w:rFonts w:hint="eastAsia" w:ascii="宋体" w:hAnsi="宋体" w:eastAsia="宋体"/>
                <w:szCs w:val="21"/>
              </w:rPr>
              <w:t>50.00</w:t>
            </w:r>
          </w:p>
        </w:tc>
        <w:tc>
          <w:tcPr>
            <w:tcW w:w="2160" w:type="dxa"/>
            <w:tcBorders>
              <w:top w:val="single" w:color="auto" w:sz="4" w:space="0"/>
              <w:left w:val="single" w:color="auto" w:sz="4" w:space="0"/>
              <w:bottom w:val="single" w:color="auto" w:sz="4" w:space="0"/>
              <w:right w:val="single" w:color="auto" w:sz="4" w:space="0"/>
            </w:tcBorders>
            <w:vAlign w:val="center"/>
          </w:tcPr>
          <w:p w14:paraId="55BE072B">
            <w:pPr>
              <w:autoSpaceDN w:val="0"/>
              <w:jc w:val="center"/>
              <w:rPr>
                <w:rFonts w:hAnsi="宋体"/>
                <w:b/>
                <w:bCs/>
                <w:szCs w:val="21"/>
              </w:rPr>
            </w:pPr>
            <w:r>
              <w:rPr>
                <w:rFonts w:hint="eastAsia" w:hAnsi="宋体"/>
                <w:b/>
                <w:bCs/>
                <w:szCs w:val="21"/>
              </w:rPr>
              <w:t>见表7</w:t>
            </w:r>
            <w:r>
              <w:rPr>
                <w:b/>
                <w:bCs/>
                <w:szCs w:val="21"/>
              </w:rPr>
              <w:t>-</w:t>
            </w:r>
            <w:r>
              <w:rPr>
                <w:rFonts w:hint="eastAsia" w:hAnsi="宋体"/>
                <w:b/>
                <w:bCs/>
                <w:szCs w:val="21"/>
              </w:rPr>
              <w:t>6</w:t>
            </w:r>
          </w:p>
        </w:tc>
      </w:tr>
      <w:tr w14:paraId="7B781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756B09AE">
            <w:pPr>
              <w:autoSpaceDN w:val="0"/>
              <w:jc w:val="center"/>
              <w:rPr>
                <w:bCs/>
                <w:szCs w:val="21"/>
              </w:rPr>
            </w:pPr>
            <w:r>
              <w:rPr>
                <w:rFonts w:hint="eastAsia" w:hAnsi="宋体"/>
                <w:bCs/>
                <w:szCs w:val="21"/>
              </w:rPr>
              <w:t>(4)</w:t>
            </w:r>
          </w:p>
        </w:tc>
        <w:tc>
          <w:tcPr>
            <w:tcW w:w="3600" w:type="dxa"/>
            <w:tcBorders>
              <w:top w:val="single" w:color="auto" w:sz="4" w:space="0"/>
              <w:left w:val="single" w:color="auto" w:sz="4" w:space="0"/>
              <w:bottom w:val="single" w:color="auto" w:sz="4" w:space="0"/>
              <w:right w:val="single" w:color="auto" w:sz="4" w:space="0"/>
            </w:tcBorders>
            <w:vAlign w:val="center"/>
          </w:tcPr>
          <w:p w14:paraId="07948B68">
            <w:pPr>
              <w:autoSpaceDN w:val="0"/>
              <w:jc w:val="left"/>
              <w:rPr>
                <w:rFonts w:hAnsi="宋体"/>
                <w:bCs/>
                <w:szCs w:val="21"/>
              </w:rPr>
            </w:pPr>
            <w:r>
              <w:rPr>
                <w:rFonts w:hint="eastAsia" w:hAnsi="宋体"/>
                <w:bCs/>
                <w:szCs w:val="21"/>
              </w:rPr>
              <w:t>省人口计生综合服务平台改造费用</w:t>
            </w:r>
          </w:p>
        </w:tc>
        <w:tc>
          <w:tcPr>
            <w:tcW w:w="1980" w:type="dxa"/>
            <w:tcBorders>
              <w:top w:val="single" w:color="auto" w:sz="4" w:space="0"/>
              <w:left w:val="single" w:color="auto" w:sz="4" w:space="0"/>
              <w:bottom w:val="single" w:color="auto" w:sz="4" w:space="0"/>
              <w:right w:val="single" w:color="auto" w:sz="4" w:space="0"/>
            </w:tcBorders>
            <w:vAlign w:val="center"/>
          </w:tcPr>
          <w:p w14:paraId="3ABF04D6">
            <w:pPr>
              <w:pStyle w:val="74"/>
              <w:widowControl w:val="0"/>
              <w:autoSpaceDN w:val="0"/>
              <w:snapToGrid/>
              <w:spacing w:before="0"/>
              <w:rPr>
                <w:rFonts w:ascii="宋体" w:hAnsi="宋体" w:eastAsia="宋体"/>
                <w:szCs w:val="21"/>
              </w:rPr>
            </w:pPr>
            <w:r>
              <w:rPr>
                <w:rFonts w:hint="eastAsia" w:ascii="宋体" w:hAnsi="宋体" w:eastAsia="宋体"/>
                <w:szCs w:val="21"/>
              </w:rPr>
              <w:t>22.50</w:t>
            </w:r>
          </w:p>
        </w:tc>
        <w:tc>
          <w:tcPr>
            <w:tcW w:w="2160" w:type="dxa"/>
            <w:tcBorders>
              <w:top w:val="single" w:color="auto" w:sz="4" w:space="0"/>
              <w:left w:val="single" w:color="auto" w:sz="4" w:space="0"/>
              <w:bottom w:val="single" w:color="auto" w:sz="4" w:space="0"/>
              <w:right w:val="single" w:color="auto" w:sz="4" w:space="0"/>
            </w:tcBorders>
            <w:vAlign w:val="center"/>
          </w:tcPr>
          <w:p w14:paraId="4271900C">
            <w:pPr>
              <w:autoSpaceDN w:val="0"/>
              <w:jc w:val="center"/>
              <w:rPr>
                <w:rFonts w:hAnsi="宋体"/>
                <w:b/>
                <w:bCs/>
                <w:szCs w:val="21"/>
              </w:rPr>
            </w:pPr>
            <w:r>
              <w:rPr>
                <w:rFonts w:hint="eastAsia" w:hAnsi="宋体"/>
                <w:b/>
                <w:bCs/>
                <w:szCs w:val="21"/>
              </w:rPr>
              <w:t>见表7</w:t>
            </w:r>
            <w:r>
              <w:rPr>
                <w:b/>
                <w:bCs/>
                <w:szCs w:val="21"/>
              </w:rPr>
              <w:t>-</w:t>
            </w:r>
            <w:r>
              <w:rPr>
                <w:rFonts w:hint="eastAsia" w:hAnsi="宋体"/>
                <w:b/>
                <w:bCs/>
                <w:szCs w:val="21"/>
              </w:rPr>
              <w:t>7</w:t>
            </w:r>
          </w:p>
        </w:tc>
      </w:tr>
      <w:tr w14:paraId="1DBEA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7076EDA0">
            <w:pPr>
              <w:autoSpaceDN w:val="0"/>
              <w:jc w:val="center"/>
              <w:rPr>
                <w:rFonts w:hAnsi="宋体"/>
                <w:b/>
                <w:bCs/>
                <w:szCs w:val="21"/>
              </w:rPr>
            </w:pPr>
            <w:r>
              <w:rPr>
                <w:rFonts w:hint="eastAsia" w:hAnsi="宋体"/>
                <w:b/>
                <w:bCs/>
                <w:szCs w:val="21"/>
              </w:rPr>
              <w:t>1.3</w:t>
            </w:r>
          </w:p>
        </w:tc>
        <w:tc>
          <w:tcPr>
            <w:tcW w:w="3600" w:type="dxa"/>
            <w:tcBorders>
              <w:top w:val="single" w:color="auto" w:sz="4" w:space="0"/>
              <w:left w:val="single" w:color="auto" w:sz="4" w:space="0"/>
              <w:bottom w:val="single" w:color="auto" w:sz="4" w:space="0"/>
              <w:right w:val="single" w:color="auto" w:sz="4" w:space="0"/>
            </w:tcBorders>
            <w:vAlign w:val="center"/>
          </w:tcPr>
          <w:p w14:paraId="2C16BC06">
            <w:pPr>
              <w:autoSpaceDN w:val="0"/>
              <w:jc w:val="left"/>
              <w:rPr>
                <w:rFonts w:hAnsi="宋体"/>
                <w:b/>
                <w:bCs/>
                <w:szCs w:val="21"/>
              </w:rPr>
            </w:pPr>
            <w:r>
              <w:rPr>
                <w:rFonts w:hint="eastAsia" w:hAnsi="宋体"/>
                <w:b/>
                <w:bCs/>
                <w:szCs w:val="21"/>
              </w:rPr>
              <w:t>应用系统开发</w:t>
            </w:r>
          </w:p>
        </w:tc>
        <w:tc>
          <w:tcPr>
            <w:tcW w:w="1980" w:type="dxa"/>
            <w:tcBorders>
              <w:top w:val="single" w:color="auto" w:sz="4" w:space="0"/>
              <w:left w:val="single" w:color="auto" w:sz="4" w:space="0"/>
              <w:bottom w:val="single" w:color="auto" w:sz="4" w:space="0"/>
              <w:right w:val="single" w:color="auto" w:sz="4" w:space="0"/>
            </w:tcBorders>
            <w:vAlign w:val="center"/>
          </w:tcPr>
          <w:p w14:paraId="680AC614">
            <w:pPr>
              <w:pStyle w:val="74"/>
              <w:widowControl w:val="0"/>
              <w:autoSpaceDN w:val="0"/>
              <w:snapToGrid/>
              <w:spacing w:before="0"/>
              <w:rPr>
                <w:rFonts w:ascii="宋体" w:hAnsi="宋体" w:eastAsia="宋体"/>
                <w:b/>
                <w:bCs/>
                <w:szCs w:val="21"/>
              </w:rPr>
            </w:pPr>
            <w:r>
              <w:rPr>
                <w:rFonts w:hint="eastAsia" w:ascii="宋体" w:hAnsi="宋体" w:eastAsia="宋体"/>
                <w:b/>
                <w:bCs/>
                <w:szCs w:val="21"/>
              </w:rPr>
              <w:t>35.00</w:t>
            </w:r>
          </w:p>
        </w:tc>
        <w:tc>
          <w:tcPr>
            <w:tcW w:w="2160" w:type="dxa"/>
            <w:tcBorders>
              <w:top w:val="single" w:color="auto" w:sz="4" w:space="0"/>
              <w:left w:val="single" w:color="auto" w:sz="4" w:space="0"/>
              <w:bottom w:val="single" w:color="auto" w:sz="4" w:space="0"/>
              <w:right w:val="single" w:color="auto" w:sz="4" w:space="0"/>
            </w:tcBorders>
            <w:vAlign w:val="center"/>
          </w:tcPr>
          <w:p w14:paraId="227E1FDE">
            <w:pPr>
              <w:autoSpaceDN w:val="0"/>
              <w:jc w:val="center"/>
              <w:rPr>
                <w:rFonts w:hAnsi="宋体"/>
                <w:b/>
                <w:bCs/>
                <w:szCs w:val="21"/>
              </w:rPr>
            </w:pPr>
          </w:p>
        </w:tc>
      </w:tr>
      <w:tr w14:paraId="28DF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0877726D">
            <w:pPr>
              <w:autoSpaceDN w:val="0"/>
              <w:jc w:val="center"/>
              <w:rPr>
                <w:rFonts w:hAnsi="宋体"/>
                <w:bCs/>
                <w:szCs w:val="21"/>
              </w:rPr>
            </w:pPr>
            <w:r>
              <w:rPr>
                <w:rFonts w:hint="eastAsia" w:hAnsi="宋体"/>
                <w:bCs/>
                <w:szCs w:val="21"/>
              </w:rPr>
              <w:t>(1)</w:t>
            </w:r>
          </w:p>
        </w:tc>
        <w:tc>
          <w:tcPr>
            <w:tcW w:w="3600" w:type="dxa"/>
            <w:tcBorders>
              <w:top w:val="single" w:color="auto" w:sz="4" w:space="0"/>
              <w:left w:val="single" w:color="auto" w:sz="4" w:space="0"/>
              <w:bottom w:val="single" w:color="auto" w:sz="4" w:space="0"/>
              <w:right w:val="single" w:color="auto" w:sz="4" w:space="0"/>
            </w:tcBorders>
            <w:vAlign w:val="center"/>
          </w:tcPr>
          <w:p w14:paraId="027561D9">
            <w:pPr>
              <w:autoSpaceDN w:val="0"/>
              <w:jc w:val="left"/>
              <w:rPr>
                <w:rFonts w:hAnsi="宋体"/>
                <w:bCs/>
                <w:szCs w:val="21"/>
              </w:rPr>
            </w:pPr>
            <w:r>
              <w:rPr>
                <w:rFonts w:hint="eastAsia" w:hAnsi="宋体"/>
                <w:bCs/>
                <w:szCs w:val="21"/>
              </w:rPr>
              <w:t>国家电子婚育证接口开发及相关改造</w:t>
            </w:r>
          </w:p>
        </w:tc>
        <w:tc>
          <w:tcPr>
            <w:tcW w:w="1980" w:type="dxa"/>
            <w:tcBorders>
              <w:top w:val="single" w:color="auto" w:sz="4" w:space="0"/>
              <w:left w:val="single" w:color="auto" w:sz="4" w:space="0"/>
              <w:bottom w:val="single" w:color="auto" w:sz="4" w:space="0"/>
              <w:right w:val="single" w:color="auto" w:sz="4" w:space="0"/>
            </w:tcBorders>
            <w:vAlign w:val="center"/>
          </w:tcPr>
          <w:p w14:paraId="6C71A839">
            <w:pPr>
              <w:pStyle w:val="74"/>
              <w:widowControl w:val="0"/>
              <w:autoSpaceDN w:val="0"/>
              <w:snapToGrid/>
              <w:spacing w:before="0"/>
              <w:rPr>
                <w:rFonts w:ascii="宋体" w:hAnsi="宋体" w:eastAsia="宋体"/>
                <w:szCs w:val="21"/>
              </w:rPr>
            </w:pPr>
            <w:r>
              <w:rPr>
                <w:rFonts w:hint="eastAsia" w:ascii="宋体" w:hAnsi="宋体" w:eastAsia="宋体"/>
                <w:szCs w:val="21"/>
              </w:rPr>
              <w:t>15.00</w:t>
            </w:r>
          </w:p>
        </w:tc>
        <w:tc>
          <w:tcPr>
            <w:tcW w:w="2160" w:type="dxa"/>
            <w:tcBorders>
              <w:top w:val="single" w:color="auto" w:sz="4" w:space="0"/>
              <w:left w:val="single" w:color="auto" w:sz="4" w:space="0"/>
              <w:bottom w:val="single" w:color="auto" w:sz="4" w:space="0"/>
              <w:right w:val="single" w:color="auto" w:sz="4" w:space="0"/>
            </w:tcBorders>
            <w:vAlign w:val="center"/>
          </w:tcPr>
          <w:p w14:paraId="3305243E">
            <w:pPr>
              <w:autoSpaceDN w:val="0"/>
              <w:jc w:val="center"/>
              <w:rPr>
                <w:rFonts w:hAnsi="宋体"/>
                <w:b/>
                <w:bCs/>
                <w:szCs w:val="21"/>
              </w:rPr>
            </w:pPr>
            <w:r>
              <w:rPr>
                <w:rFonts w:hint="eastAsia" w:hAnsi="宋体"/>
                <w:b/>
                <w:bCs/>
                <w:szCs w:val="21"/>
              </w:rPr>
              <w:t>见表7</w:t>
            </w:r>
            <w:r>
              <w:rPr>
                <w:b/>
                <w:bCs/>
                <w:szCs w:val="21"/>
              </w:rPr>
              <w:t>-</w:t>
            </w:r>
            <w:r>
              <w:rPr>
                <w:rFonts w:hint="eastAsia" w:hAnsi="宋体"/>
                <w:b/>
                <w:bCs/>
                <w:szCs w:val="21"/>
              </w:rPr>
              <w:t>9</w:t>
            </w:r>
          </w:p>
        </w:tc>
      </w:tr>
      <w:tr w14:paraId="287C1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3EEC10D7">
            <w:pPr>
              <w:autoSpaceDN w:val="0"/>
              <w:jc w:val="center"/>
              <w:rPr>
                <w:rFonts w:hAnsi="宋体"/>
                <w:bCs/>
                <w:szCs w:val="21"/>
              </w:rPr>
            </w:pPr>
            <w:r>
              <w:rPr>
                <w:rFonts w:hint="eastAsia" w:hAnsi="宋体"/>
                <w:bCs/>
                <w:szCs w:val="21"/>
              </w:rPr>
              <w:t>(2)</w:t>
            </w:r>
          </w:p>
        </w:tc>
        <w:tc>
          <w:tcPr>
            <w:tcW w:w="3600" w:type="dxa"/>
            <w:tcBorders>
              <w:top w:val="single" w:color="auto" w:sz="4" w:space="0"/>
              <w:left w:val="single" w:color="auto" w:sz="4" w:space="0"/>
              <w:bottom w:val="single" w:color="auto" w:sz="4" w:space="0"/>
              <w:right w:val="single" w:color="auto" w:sz="4" w:space="0"/>
            </w:tcBorders>
            <w:vAlign w:val="center"/>
          </w:tcPr>
          <w:p w14:paraId="46C7074C">
            <w:pPr>
              <w:autoSpaceDN w:val="0"/>
              <w:jc w:val="left"/>
              <w:rPr>
                <w:rFonts w:hAnsi="宋体"/>
                <w:bCs/>
                <w:szCs w:val="21"/>
              </w:rPr>
            </w:pPr>
            <w:r>
              <w:rPr>
                <w:rFonts w:hint="eastAsia" w:hAnsi="宋体"/>
                <w:bCs/>
                <w:szCs w:val="21"/>
              </w:rPr>
              <w:t>流动人口公共服务均等化管理信息系统</w:t>
            </w:r>
          </w:p>
        </w:tc>
        <w:tc>
          <w:tcPr>
            <w:tcW w:w="1980" w:type="dxa"/>
            <w:tcBorders>
              <w:top w:val="single" w:color="auto" w:sz="4" w:space="0"/>
              <w:left w:val="single" w:color="auto" w:sz="4" w:space="0"/>
              <w:bottom w:val="single" w:color="auto" w:sz="4" w:space="0"/>
              <w:right w:val="single" w:color="auto" w:sz="4" w:space="0"/>
            </w:tcBorders>
            <w:vAlign w:val="center"/>
          </w:tcPr>
          <w:p w14:paraId="61136962">
            <w:pPr>
              <w:pStyle w:val="74"/>
              <w:widowControl w:val="0"/>
              <w:autoSpaceDN w:val="0"/>
              <w:snapToGrid/>
              <w:spacing w:before="0"/>
              <w:rPr>
                <w:rFonts w:ascii="宋体" w:hAnsi="宋体" w:eastAsia="宋体"/>
                <w:szCs w:val="21"/>
              </w:rPr>
            </w:pPr>
            <w:r>
              <w:rPr>
                <w:rFonts w:hint="eastAsia" w:ascii="宋体" w:hAnsi="宋体" w:eastAsia="宋体"/>
                <w:szCs w:val="21"/>
              </w:rPr>
              <w:t>20.00</w:t>
            </w:r>
          </w:p>
        </w:tc>
        <w:tc>
          <w:tcPr>
            <w:tcW w:w="2160" w:type="dxa"/>
            <w:tcBorders>
              <w:top w:val="single" w:color="auto" w:sz="4" w:space="0"/>
              <w:left w:val="single" w:color="auto" w:sz="4" w:space="0"/>
              <w:bottom w:val="single" w:color="auto" w:sz="4" w:space="0"/>
              <w:right w:val="single" w:color="auto" w:sz="4" w:space="0"/>
            </w:tcBorders>
            <w:vAlign w:val="center"/>
          </w:tcPr>
          <w:p w14:paraId="78901A9E">
            <w:pPr>
              <w:autoSpaceDN w:val="0"/>
              <w:jc w:val="center"/>
              <w:rPr>
                <w:rFonts w:hAnsi="宋体"/>
                <w:b/>
                <w:bCs/>
                <w:szCs w:val="21"/>
              </w:rPr>
            </w:pPr>
            <w:r>
              <w:rPr>
                <w:rFonts w:hint="eastAsia" w:hAnsi="宋体"/>
                <w:b/>
                <w:bCs/>
                <w:szCs w:val="21"/>
              </w:rPr>
              <w:t>见表7</w:t>
            </w:r>
            <w:r>
              <w:rPr>
                <w:b/>
                <w:bCs/>
                <w:szCs w:val="21"/>
              </w:rPr>
              <w:t>-</w:t>
            </w:r>
            <w:r>
              <w:rPr>
                <w:rFonts w:hint="eastAsia" w:hAnsi="宋体"/>
                <w:b/>
                <w:bCs/>
                <w:szCs w:val="21"/>
              </w:rPr>
              <w:t>10</w:t>
            </w:r>
          </w:p>
        </w:tc>
      </w:tr>
      <w:tr w14:paraId="5557E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035F61F8">
            <w:pPr>
              <w:autoSpaceDN w:val="0"/>
              <w:jc w:val="center"/>
              <w:rPr>
                <w:rFonts w:ascii="黑体" w:hAnsi="黑体" w:eastAsia="黑体"/>
                <w:b/>
                <w:bCs/>
                <w:sz w:val="24"/>
              </w:rPr>
            </w:pPr>
            <w:r>
              <w:rPr>
                <w:rFonts w:hint="eastAsia" w:ascii="黑体" w:hAnsi="黑体" w:eastAsia="黑体"/>
                <w:b/>
                <w:bCs/>
                <w:sz w:val="24"/>
              </w:rPr>
              <w:t>二</w:t>
            </w:r>
          </w:p>
        </w:tc>
        <w:tc>
          <w:tcPr>
            <w:tcW w:w="3600" w:type="dxa"/>
            <w:tcBorders>
              <w:top w:val="single" w:color="auto" w:sz="4" w:space="0"/>
              <w:left w:val="single" w:color="auto" w:sz="4" w:space="0"/>
              <w:bottom w:val="single" w:color="auto" w:sz="4" w:space="0"/>
              <w:right w:val="single" w:color="auto" w:sz="4" w:space="0"/>
            </w:tcBorders>
            <w:vAlign w:val="center"/>
          </w:tcPr>
          <w:p w14:paraId="2A0C3998">
            <w:pPr>
              <w:autoSpaceDN w:val="0"/>
              <w:jc w:val="left"/>
              <w:rPr>
                <w:rFonts w:hAnsi="宋体"/>
                <w:b/>
                <w:bCs/>
                <w:sz w:val="24"/>
              </w:rPr>
            </w:pPr>
            <w:r>
              <w:rPr>
                <w:rFonts w:hint="eastAsia" w:hAnsi="宋体"/>
                <w:b/>
                <w:bCs/>
                <w:sz w:val="24"/>
              </w:rPr>
              <w:t>工程建设其他费用</w:t>
            </w:r>
          </w:p>
        </w:tc>
        <w:tc>
          <w:tcPr>
            <w:tcW w:w="1980" w:type="dxa"/>
            <w:tcBorders>
              <w:top w:val="single" w:color="auto" w:sz="4" w:space="0"/>
              <w:left w:val="single" w:color="auto" w:sz="4" w:space="0"/>
              <w:bottom w:val="single" w:color="auto" w:sz="4" w:space="0"/>
              <w:right w:val="single" w:color="auto" w:sz="4" w:space="0"/>
            </w:tcBorders>
            <w:vAlign w:val="center"/>
          </w:tcPr>
          <w:p w14:paraId="00D74F45">
            <w:pPr>
              <w:pStyle w:val="74"/>
              <w:widowControl w:val="0"/>
              <w:autoSpaceDN w:val="0"/>
              <w:snapToGrid/>
              <w:spacing w:before="0"/>
              <w:rPr>
                <w:rFonts w:ascii="宋体" w:hAnsi="宋体" w:eastAsia="宋体"/>
                <w:b/>
                <w:bCs/>
                <w:sz w:val="24"/>
                <w:szCs w:val="24"/>
              </w:rPr>
            </w:pPr>
            <w:r>
              <w:rPr>
                <w:rFonts w:hint="eastAsia" w:ascii="宋体" w:hAnsi="宋体" w:eastAsia="宋体"/>
                <w:b/>
                <w:bCs/>
                <w:sz w:val="24"/>
                <w:szCs w:val="24"/>
              </w:rPr>
              <w:t>49.8</w:t>
            </w:r>
          </w:p>
        </w:tc>
        <w:tc>
          <w:tcPr>
            <w:tcW w:w="2160" w:type="dxa"/>
            <w:tcBorders>
              <w:top w:val="single" w:color="auto" w:sz="4" w:space="0"/>
              <w:left w:val="single" w:color="auto" w:sz="4" w:space="0"/>
              <w:bottom w:val="single" w:color="auto" w:sz="4" w:space="0"/>
              <w:right w:val="single" w:color="auto" w:sz="4" w:space="0"/>
            </w:tcBorders>
            <w:vAlign w:val="center"/>
          </w:tcPr>
          <w:p w14:paraId="3A763129">
            <w:pPr>
              <w:autoSpaceDN w:val="0"/>
              <w:jc w:val="center"/>
              <w:rPr>
                <w:rFonts w:hAnsi="宋体"/>
                <w:b/>
                <w:bCs/>
                <w:sz w:val="24"/>
              </w:rPr>
            </w:pPr>
          </w:p>
        </w:tc>
      </w:tr>
      <w:tr w14:paraId="6FCAA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32A5880D">
            <w:pPr>
              <w:autoSpaceDN w:val="0"/>
              <w:jc w:val="center"/>
              <w:rPr>
                <w:rFonts w:hAnsi="宋体"/>
                <w:bCs/>
                <w:szCs w:val="21"/>
              </w:rPr>
            </w:pPr>
            <w:r>
              <w:rPr>
                <w:rFonts w:hint="eastAsia" w:hAnsi="宋体"/>
                <w:bCs/>
                <w:szCs w:val="21"/>
              </w:rPr>
              <w:t>2.1</w:t>
            </w:r>
          </w:p>
        </w:tc>
        <w:tc>
          <w:tcPr>
            <w:tcW w:w="3600" w:type="dxa"/>
            <w:tcBorders>
              <w:top w:val="single" w:color="auto" w:sz="4" w:space="0"/>
              <w:left w:val="single" w:color="auto" w:sz="4" w:space="0"/>
              <w:bottom w:val="single" w:color="auto" w:sz="4" w:space="0"/>
              <w:right w:val="single" w:color="auto" w:sz="4" w:space="0"/>
            </w:tcBorders>
            <w:vAlign w:val="center"/>
          </w:tcPr>
          <w:p w14:paraId="1D221363">
            <w:pPr>
              <w:autoSpaceDN w:val="0"/>
              <w:jc w:val="left"/>
              <w:rPr>
                <w:rFonts w:hAnsi="宋体"/>
                <w:bCs/>
                <w:szCs w:val="21"/>
              </w:rPr>
            </w:pPr>
            <w:r>
              <w:rPr>
                <w:rFonts w:hint="eastAsia" w:hAnsi="宋体"/>
                <w:bCs/>
                <w:szCs w:val="21"/>
              </w:rPr>
              <w:t>系统集成及培训费</w:t>
            </w:r>
          </w:p>
        </w:tc>
        <w:tc>
          <w:tcPr>
            <w:tcW w:w="1980" w:type="dxa"/>
            <w:tcBorders>
              <w:top w:val="single" w:color="auto" w:sz="4" w:space="0"/>
              <w:left w:val="single" w:color="auto" w:sz="4" w:space="0"/>
              <w:bottom w:val="single" w:color="auto" w:sz="4" w:space="0"/>
              <w:right w:val="single" w:color="auto" w:sz="4" w:space="0"/>
            </w:tcBorders>
            <w:vAlign w:val="center"/>
          </w:tcPr>
          <w:p w14:paraId="6D5CA6FD">
            <w:pPr>
              <w:pStyle w:val="74"/>
              <w:widowControl w:val="0"/>
              <w:autoSpaceDN w:val="0"/>
              <w:snapToGrid/>
              <w:spacing w:before="0"/>
              <w:rPr>
                <w:rFonts w:ascii="宋体" w:hAnsi="宋体" w:eastAsia="宋体"/>
                <w:szCs w:val="21"/>
              </w:rPr>
            </w:pPr>
            <w:r>
              <w:rPr>
                <w:rFonts w:hint="eastAsia" w:ascii="宋体" w:hAnsi="宋体" w:eastAsia="宋体"/>
                <w:szCs w:val="21"/>
              </w:rPr>
              <w:t>20.75</w:t>
            </w:r>
          </w:p>
        </w:tc>
        <w:tc>
          <w:tcPr>
            <w:tcW w:w="2160" w:type="dxa"/>
            <w:tcBorders>
              <w:top w:val="single" w:color="auto" w:sz="4" w:space="0"/>
              <w:left w:val="single" w:color="auto" w:sz="4" w:space="0"/>
              <w:bottom w:val="single" w:color="auto" w:sz="4" w:space="0"/>
              <w:right w:val="single" w:color="auto" w:sz="4" w:space="0"/>
            </w:tcBorders>
            <w:vAlign w:val="center"/>
          </w:tcPr>
          <w:p w14:paraId="5F0C3C76">
            <w:pPr>
              <w:pStyle w:val="104"/>
              <w:snapToGrid/>
              <w:jc w:val="center"/>
              <w:rPr>
                <w:b/>
                <w:bCs/>
                <w:szCs w:val="21"/>
              </w:rPr>
            </w:pPr>
            <w:r>
              <w:rPr>
                <w:rFonts w:hint="eastAsia"/>
                <w:sz w:val="21"/>
                <w:szCs w:val="21"/>
              </w:rPr>
              <w:t xml:space="preserve">(工程费用)×5% </w:t>
            </w:r>
          </w:p>
        </w:tc>
      </w:tr>
      <w:tr w14:paraId="585F1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383E85FF">
            <w:pPr>
              <w:autoSpaceDN w:val="0"/>
              <w:jc w:val="center"/>
              <w:rPr>
                <w:rFonts w:hAnsi="宋体"/>
                <w:bCs/>
                <w:szCs w:val="21"/>
              </w:rPr>
            </w:pPr>
            <w:r>
              <w:rPr>
                <w:rFonts w:hint="eastAsia" w:hAnsi="宋体"/>
                <w:bCs/>
                <w:szCs w:val="21"/>
              </w:rPr>
              <w:t>2.2</w:t>
            </w:r>
          </w:p>
        </w:tc>
        <w:tc>
          <w:tcPr>
            <w:tcW w:w="3600" w:type="dxa"/>
            <w:tcBorders>
              <w:top w:val="single" w:color="auto" w:sz="4" w:space="0"/>
              <w:left w:val="single" w:color="auto" w:sz="4" w:space="0"/>
              <w:bottom w:val="single" w:color="auto" w:sz="4" w:space="0"/>
              <w:right w:val="single" w:color="auto" w:sz="4" w:space="0"/>
            </w:tcBorders>
            <w:vAlign w:val="center"/>
          </w:tcPr>
          <w:p w14:paraId="708BB662">
            <w:pPr>
              <w:autoSpaceDN w:val="0"/>
              <w:jc w:val="left"/>
              <w:rPr>
                <w:rFonts w:hAnsi="宋体"/>
                <w:bCs/>
                <w:szCs w:val="21"/>
              </w:rPr>
            </w:pPr>
            <w:r>
              <w:rPr>
                <w:rFonts w:hint="eastAsia" w:hAnsi="宋体"/>
                <w:bCs/>
                <w:szCs w:val="21"/>
              </w:rPr>
              <w:t>工程监理费</w:t>
            </w:r>
          </w:p>
        </w:tc>
        <w:tc>
          <w:tcPr>
            <w:tcW w:w="1980" w:type="dxa"/>
            <w:tcBorders>
              <w:top w:val="single" w:color="auto" w:sz="4" w:space="0"/>
              <w:left w:val="single" w:color="auto" w:sz="4" w:space="0"/>
              <w:bottom w:val="single" w:color="auto" w:sz="4" w:space="0"/>
              <w:right w:val="single" w:color="auto" w:sz="4" w:space="0"/>
            </w:tcBorders>
            <w:vAlign w:val="center"/>
          </w:tcPr>
          <w:p w14:paraId="0F4BE1B4">
            <w:pPr>
              <w:pStyle w:val="74"/>
              <w:widowControl w:val="0"/>
              <w:autoSpaceDN w:val="0"/>
              <w:snapToGrid/>
              <w:spacing w:before="0"/>
              <w:rPr>
                <w:rFonts w:ascii="宋体" w:hAnsi="宋体" w:eastAsia="宋体"/>
                <w:szCs w:val="21"/>
              </w:rPr>
            </w:pPr>
            <w:r>
              <w:rPr>
                <w:rFonts w:hint="eastAsia" w:ascii="宋体" w:hAnsi="宋体" w:eastAsia="宋体"/>
                <w:szCs w:val="21"/>
              </w:rPr>
              <w:t>8.3</w:t>
            </w:r>
          </w:p>
        </w:tc>
        <w:tc>
          <w:tcPr>
            <w:tcW w:w="2160" w:type="dxa"/>
            <w:tcBorders>
              <w:top w:val="single" w:color="auto" w:sz="4" w:space="0"/>
              <w:left w:val="single" w:color="auto" w:sz="4" w:space="0"/>
              <w:bottom w:val="single" w:color="auto" w:sz="4" w:space="0"/>
              <w:right w:val="single" w:color="auto" w:sz="4" w:space="0"/>
            </w:tcBorders>
            <w:vAlign w:val="center"/>
          </w:tcPr>
          <w:p w14:paraId="65235B0A">
            <w:pPr>
              <w:pStyle w:val="104"/>
              <w:snapToGrid/>
              <w:jc w:val="center"/>
              <w:rPr>
                <w:b/>
                <w:bCs/>
                <w:szCs w:val="21"/>
              </w:rPr>
            </w:pPr>
            <w:r>
              <w:rPr>
                <w:rFonts w:hint="eastAsia"/>
                <w:sz w:val="21"/>
                <w:szCs w:val="21"/>
              </w:rPr>
              <w:t xml:space="preserve">(工程费用)×2% </w:t>
            </w:r>
          </w:p>
        </w:tc>
      </w:tr>
      <w:tr w14:paraId="32369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5CFE46A8">
            <w:pPr>
              <w:autoSpaceDN w:val="0"/>
              <w:jc w:val="center"/>
              <w:rPr>
                <w:rFonts w:hAnsi="宋体"/>
                <w:bCs/>
                <w:szCs w:val="21"/>
              </w:rPr>
            </w:pPr>
            <w:r>
              <w:rPr>
                <w:rFonts w:hint="eastAsia" w:hAnsi="宋体"/>
                <w:bCs/>
                <w:szCs w:val="21"/>
              </w:rPr>
              <w:t>2.3</w:t>
            </w:r>
          </w:p>
        </w:tc>
        <w:tc>
          <w:tcPr>
            <w:tcW w:w="3600" w:type="dxa"/>
            <w:tcBorders>
              <w:top w:val="single" w:color="auto" w:sz="4" w:space="0"/>
              <w:left w:val="single" w:color="auto" w:sz="4" w:space="0"/>
              <w:bottom w:val="single" w:color="auto" w:sz="4" w:space="0"/>
              <w:right w:val="single" w:color="auto" w:sz="4" w:space="0"/>
            </w:tcBorders>
            <w:vAlign w:val="center"/>
          </w:tcPr>
          <w:p w14:paraId="46476EAC">
            <w:pPr>
              <w:autoSpaceDN w:val="0"/>
              <w:jc w:val="left"/>
              <w:rPr>
                <w:rFonts w:hAnsi="宋体"/>
                <w:bCs/>
                <w:szCs w:val="21"/>
              </w:rPr>
            </w:pPr>
            <w:r>
              <w:rPr>
                <w:rFonts w:hint="eastAsia" w:hAnsi="宋体"/>
                <w:bCs/>
                <w:szCs w:val="21"/>
              </w:rPr>
              <w:t>系统测评和安全测试费</w:t>
            </w:r>
          </w:p>
        </w:tc>
        <w:tc>
          <w:tcPr>
            <w:tcW w:w="1980" w:type="dxa"/>
            <w:tcBorders>
              <w:top w:val="single" w:color="auto" w:sz="4" w:space="0"/>
              <w:left w:val="single" w:color="auto" w:sz="4" w:space="0"/>
              <w:bottom w:val="single" w:color="auto" w:sz="4" w:space="0"/>
              <w:right w:val="single" w:color="auto" w:sz="4" w:space="0"/>
            </w:tcBorders>
            <w:vAlign w:val="center"/>
          </w:tcPr>
          <w:p w14:paraId="4918B75E">
            <w:pPr>
              <w:pStyle w:val="74"/>
              <w:widowControl w:val="0"/>
              <w:autoSpaceDN w:val="0"/>
              <w:snapToGrid/>
              <w:spacing w:before="0"/>
              <w:rPr>
                <w:rFonts w:ascii="宋体" w:hAnsi="宋体" w:eastAsia="宋体"/>
                <w:szCs w:val="21"/>
              </w:rPr>
            </w:pPr>
            <w:r>
              <w:rPr>
                <w:rFonts w:hint="eastAsia" w:ascii="宋体" w:hAnsi="宋体" w:eastAsia="宋体"/>
                <w:szCs w:val="21"/>
              </w:rPr>
              <w:t>8.3</w:t>
            </w:r>
          </w:p>
        </w:tc>
        <w:tc>
          <w:tcPr>
            <w:tcW w:w="2160" w:type="dxa"/>
            <w:tcBorders>
              <w:top w:val="single" w:color="auto" w:sz="4" w:space="0"/>
              <w:left w:val="single" w:color="auto" w:sz="4" w:space="0"/>
              <w:bottom w:val="single" w:color="auto" w:sz="4" w:space="0"/>
              <w:right w:val="single" w:color="auto" w:sz="4" w:space="0"/>
            </w:tcBorders>
            <w:vAlign w:val="center"/>
          </w:tcPr>
          <w:p w14:paraId="12BCD1F7">
            <w:pPr>
              <w:pStyle w:val="104"/>
              <w:snapToGrid/>
              <w:jc w:val="center"/>
              <w:rPr>
                <w:b/>
                <w:bCs/>
                <w:szCs w:val="21"/>
              </w:rPr>
            </w:pPr>
            <w:r>
              <w:rPr>
                <w:rFonts w:hint="eastAsia"/>
                <w:sz w:val="21"/>
                <w:szCs w:val="21"/>
              </w:rPr>
              <w:t xml:space="preserve">(工程费用)×2% </w:t>
            </w:r>
          </w:p>
        </w:tc>
      </w:tr>
      <w:tr w14:paraId="6C374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4E4E41CA">
            <w:pPr>
              <w:autoSpaceDN w:val="0"/>
              <w:jc w:val="center"/>
              <w:rPr>
                <w:rFonts w:hAnsi="宋体"/>
                <w:bCs/>
                <w:szCs w:val="21"/>
              </w:rPr>
            </w:pPr>
            <w:r>
              <w:rPr>
                <w:rFonts w:hint="eastAsia" w:hAnsi="宋体"/>
                <w:bCs/>
                <w:szCs w:val="21"/>
              </w:rPr>
              <w:t>2.4</w:t>
            </w:r>
          </w:p>
        </w:tc>
        <w:tc>
          <w:tcPr>
            <w:tcW w:w="3600" w:type="dxa"/>
            <w:tcBorders>
              <w:top w:val="single" w:color="auto" w:sz="4" w:space="0"/>
              <w:left w:val="single" w:color="auto" w:sz="4" w:space="0"/>
              <w:bottom w:val="single" w:color="auto" w:sz="4" w:space="0"/>
              <w:right w:val="single" w:color="auto" w:sz="4" w:space="0"/>
            </w:tcBorders>
            <w:vAlign w:val="center"/>
          </w:tcPr>
          <w:p w14:paraId="7FBDDB21">
            <w:pPr>
              <w:autoSpaceDN w:val="0"/>
              <w:jc w:val="left"/>
              <w:rPr>
                <w:rFonts w:hAnsi="宋体"/>
                <w:bCs/>
                <w:szCs w:val="21"/>
              </w:rPr>
            </w:pPr>
            <w:r>
              <w:rPr>
                <w:rFonts w:hint="eastAsia" w:hAnsi="宋体"/>
                <w:bCs/>
                <w:szCs w:val="21"/>
              </w:rPr>
              <w:t>项目管理与可研初设费</w:t>
            </w:r>
          </w:p>
        </w:tc>
        <w:tc>
          <w:tcPr>
            <w:tcW w:w="1980" w:type="dxa"/>
            <w:tcBorders>
              <w:top w:val="single" w:color="auto" w:sz="4" w:space="0"/>
              <w:left w:val="single" w:color="auto" w:sz="4" w:space="0"/>
              <w:bottom w:val="single" w:color="auto" w:sz="4" w:space="0"/>
              <w:right w:val="single" w:color="auto" w:sz="4" w:space="0"/>
            </w:tcBorders>
            <w:vAlign w:val="center"/>
          </w:tcPr>
          <w:p w14:paraId="00FE9F52">
            <w:pPr>
              <w:pStyle w:val="74"/>
              <w:widowControl w:val="0"/>
              <w:autoSpaceDN w:val="0"/>
              <w:snapToGrid/>
              <w:spacing w:before="0"/>
              <w:rPr>
                <w:rFonts w:ascii="宋体" w:hAnsi="宋体" w:eastAsia="宋体"/>
                <w:szCs w:val="21"/>
              </w:rPr>
            </w:pPr>
            <w:r>
              <w:rPr>
                <w:rFonts w:hint="eastAsia" w:ascii="宋体" w:hAnsi="宋体" w:eastAsia="宋体"/>
                <w:szCs w:val="21"/>
              </w:rPr>
              <w:t>12.45</w:t>
            </w:r>
          </w:p>
        </w:tc>
        <w:tc>
          <w:tcPr>
            <w:tcW w:w="2160" w:type="dxa"/>
            <w:tcBorders>
              <w:top w:val="single" w:color="auto" w:sz="4" w:space="0"/>
              <w:left w:val="single" w:color="auto" w:sz="4" w:space="0"/>
              <w:bottom w:val="single" w:color="auto" w:sz="4" w:space="0"/>
              <w:right w:val="single" w:color="auto" w:sz="4" w:space="0"/>
            </w:tcBorders>
            <w:vAlign w:val="center"/>
          </w:tcPr>
          <w:p w14:paraId="5DCC4E4B">
            <w:pPr>
              <w:pStyle w:val="104"/>
              <w:snapToGrid/>
              <w:jc w:val="center"/>
              <w:rPr>
                <w:b/>
                <w:bCs/>
                <w:szCs w:val="21"/>
              </w:rPr>
            </w:pPr>
            <w:r>
              <w:rPr>
                <w:rFonts w:hint="eastAsia"/>
                <w:sz w:val="21"/>
                <w:szCs w:val="21"/>
              </w:rPr>
              <w:t xml:space="preserve">(工程费用)×3% </w:t>
            </w:r>
          </w:p>
        </w:tc>
      </w:tr>
      <w:tr w14:paraId="088D0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6B06137A">
            <w:pPr>
              <w:autoSpaceDN w:val="0"/>
              <w:jc w:val="center"/>
              <w:rPr>
                <w:rFonts w:hAnsi="宋体"/>
                <w:bCs/>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78F47D1">
            <w:pPr>
              <w:autoSpaceDN w:val="0"/>
              <w:jc w:val="left"/>
              <w:rPr>
                <w:rFonts w:hAnsi="宋体"/>
                <w:bCs/>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7872328A">
            <w:pPr>
              <w:pStyle w:val="74"/>
              <w:widowControl w:val="0"/>
              <w:autoSpaceDN w:val="0"/>
              <w:snapToGrid/>
              <w:spacing w:before="0"/>
              <w:rPr>
                <w:rFonts w:ascii="宋体" w:hAnsi="宋体" w:eastAsia="宋体"/>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2A671A0">
            <w:pPr>
              <w:pStyle w:val="104"/>
              <w:snapToGrid/>
              <w:jc w:val="center"/>
              <w:rPr>
                <w:sz w:val="21"/>
                <w:szCs w:val="21"/>
              </w:rPr>
            </w:pPr>
          </w:p>
        </w:tc>
      </w:tr>
      <w:tr w14:paraId="204E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00" w:type="dxa"/>
            <w:tcBorders>
              <w:top w:val="single" w:color="auto" w:sz="4" w:space="0"/>
              <w:left w:val="single" w:color="auto" w:sz="4" w:space="0"/>
              <w:bottom w:val="single" w:color="auto" w:sz="4" w:space="0"/>
              <w:right w:val="single" w:color="auto" w:sz="4" w:space="0"/>
            </w:tcBorders>
            <w:vAlign w:val="center"/>
          </w:tcPr>
          <w:p w14:paraId="474B5962">
            <w:pPr>
              <w:autoSpaceDN w:val="0"/>
              <w:jc w:val="center"/>
              <w:rPr>
                <w:rFonts w:hAnsi="宋体"/>
                <w:b/>
                <w:bCs/>
                <w:sz w:val="24"/>
              </w:rPr>
            </w:pPr>
            <w:r>
              <w:rPr>
                <w:rFonts w:hint="eastAsia" w:hAnsi="宋体"/>
                <w:b/>
                <w:bCs/>
                <w:sz w:val="24"/>
              </w:rPr>
              <w:t>三</w:t>
            </w:r>
          </w:p>
        </w:tc>
        <w:tc>
          <w:tcPr>
            <w:tcW w:w="3600" w:type="dxa"/>
            <w:tcBorders>
              <w:top w:val="single" w:color="auto" w:sz="4" w:space="0"/>
              <w:left w:val="single" w:color="auto" w:sz="4" w:space="0"/>
              <w:bottom w:val="single" w:color="auto" w:sz="4" w:space="0"/>
              <w:right w:val="single" w:color="auto" w:sz="4" w:space="0"/>
            </w:tcBorders>
            <w:vAlign w:val="center"/>
          </w:tcPr>
          <w:p w14:paraId="17A090B5">
            <w:pPr>
              <w:autoSpaceDN w:val="0"/>
              <w:jc w:val="center"/>
              <w:rPr>
                <w:rFonts w:hAnsi="宋体"/>
                <w:b/>
                <w:bCs/>
                <w:sz w:val="24"/>
              </w:rPr>
            </w:pPr>
            <w:r>
              <w:rPr>
                <w:rFonts w:hint="eastAsia" w:hAnsi="宋体"/>
                <w:b/>
                <w:bCs/>
                <w:sz w:val="24"/>
              </w:rPr>
              <w:t>总计：</w:t>
            </w:r>
          </w:p>
        </w:tc>
        <w:tc>
          <w:tcPr>
            <w:tcW w:w="1980" w:type="dxa"/>
            <w:tcBorders>
              <w:top w:val="single" w:color="auto" w:sz="4" w:space="0"/>
              <w:left w:val="single" w:color="auto" w:sz="4" w:space="0"/>
              <w:bottom w:val="single" w:color="auto" w:sz="4" w:space="0"/>
              <w:right w:val="single" w:color="auto" w:sz="4" w:space="0"/>
            </w:tcBorders>
            <w:vAlign w:val="center"/>
          </w:tcPr>
          <w:p w14:paraId="7F8AEACB">
            <w:pPr>
              <w:pStyle w:val="74"/>
              <w:widowControl w:val="0"/>
              <w:autoSpaceDN w:val="0"/>
              <w:snapToGrid/>
              <w:spacing w:before="0"/>
              <w:rPr>
                <w:rFonts w:ascii="宋体" w:hAnsi="宋体" w:eastAsia="宋体"/>
                <w:b/>
                <w:bCs/>
                <w:sz w:val="24"/>
                <w:szCs w:val="24"/>
              </w:rPr>
            </w:pPr>
            <w:r>
              <w:rPr>
                <w:rFonts w:hint="eastAsia" w:ascii="宋体" w:hAnsi="宋体" w:eastAsia="宋体"/>
                <w:b/>
                <w:bCs/>
                <w:sz w:val="24"/>
                <w:szCs w:val="24"/>
              </w:rPr>
              <w:t>464.8</w:t>
            </w:r>
          </w:p>
        </w:tc>
        <w:tc>
          <w:tcPr>
            <w:tcW w:w="2160" w:type="dxa"/>
            <w:tcBorders>
              <w:top w:val="single" w:color="auto" w:sz="4" w:space="0"/>
              <w:left w:val="single" w:color="auto" w:sz="4" w:space="0"/>
              <w:bottom w:val="single" w:color="auto" w:sz="4" w:space="0"/>
              <w:right w:val="single" w:color="auto" w:sz="4" w:space="0"/>
            </w:tcBorders>
            <w:vAlign w:val="center"/>
          </w:tcPr>
          <w:p w14:paraId="376E5FE5">
            <w:pPr>
              <w:pStyle w:val="104"/>
              <w:snapToGrid/>
              <w:jc w:val="center"/>
              <w:rPr>
                <w:b/>
                <w:bCs/>
              </w:rPr>
            </w:pPr>
            <w:r>
              <w:rPr>
                <w:rFonts w:hint="eastAsia"/>
                <w:b/>
                <w:bCs/>
              </w:rPr>
              <w:t>（一）+（二）</w:t>
            </w:r>
          </w:p>
        </w:tc>
      </w:tr>
    </w:tbl>
    <w:p w14:paraId="4D962AB9">
      <w:pPr>
        <w:autoSpaceDN w:val="0"/>
        <w:rPr>
          <w:rFonts w:hint="eastAsia" w:hAnsi="宋体"/>
          <w:szCs w:val="21"/>
        </w:rPr>
      </w:pPr>
    </w:p>
    <w:p w14:paraId="6DE1B0E7">
      <w:pPr>
        <w:autoSpaceDN w:val="0"/>
        <w:rPr>
          <w:rFonts w:hint="eastAsia" w:hAnsi="宋体"/>
          <w:szCs w:val="21"/>
        </w:rPr>
      </w:pPr>
    </w:p>
    <w:p w14:paraId="04151BB2">
      <w:pPr>
        <w:pStyle w:val="4"/>
        <w:autoSpaceDN w:val="0"/>
        <w:spacing w:before="120" w:after="120" w:line="240" w:lineRule="auto"/>
        <w:ind w:left="578" w:hanging="578"/>
        <w:rPr>
          <w:rFonts w:hint="eastAsia" w:hAnsi="宋体"/>
          <w:b/>
          <w:bCs/>
        </w:rPr>
      </w:pPr>
      <w:r>
        <w:rPr>
          <w:rFonts w:hint="eastAsia" w:hAnsi="宋体"/>
        </w:rPr>
        <w:t>分项概算表格</w:t>
      </w:r>
    </w:p>
    <w:p w14:paraId="3FA07942">
      <w:pPr>
        <w:autoSpaceDN w:val="0"/>
        <w:spacing w:line="500" w:lineRule="exact"/>
        <w:ind w:left="-178" w:leftChars="-85" w:firstLine="141" w:firstLineChars="50"/>
        <w:rPr>
          <w:rFonts w:hint="eastAsia" w:hAnsi="宋体"/>
          <w:b/>
          <w:bCs/>
          <w:sz w:val="28"/>
          <w:szCs w:val="28"/>
        </w:rPr>
      </w:pPr>
      <w:r>
        <w:rPr>
          <w:rFonts w:hint="eastAsia" w:hAnsi="宋体"/>
          <w:b/>
          <w:bCs/>
          <w:sz w:val="28"/>
          <w:szCs w:val="28"/>
        </w:rPr>
        <w:t>1、系统软件费</w:t>
      </w:r>
    </w:p>
    <w:p w14:paraId="34ECFAEE">
      <w:pPr>
        <w:autoSpaceDN w:val="0"/>
        <w:spacing w:line="500" w:lineRule="exact"/>
        <w:ind w:firstLine="425" w:firstLineChars="152"/>
        <w:rPr>
          <w:rFonts w:hint="eastAsia" w:hAnsi="宋体"/>
          <w:bCs/>
          <w:sz w:val="28"/>
          <w:szCs w:val="28"/>
        </w:rPr>
      </w:pPr>
      <w:r>
        <w:rPr>
          <w:rFonts w:hint="eastAsia" w:hAnsi="宋体"/>
          <w:bCs/>
          <w:sz w:val="28"/>
          <w:szCs w:val="28"/>
        </w:rPr>
        <w:t>（1）ORACLE数据库管理系统及中间件</w:t>
      </w:r>
    </w:p>
    <w:p w14:paraId="3F5815C2">
      <w:pPr>
        <w:autoSpaceDN w:val="0"/>
        <w:ind w:firstLine="566" w:firstLineChars="235"/>
        <w:rPr>
          <w:rFonts w:hint="eastAsia" w:hAnsi="宋体"/>
          <w:b/>
          <w:bCs/>
          <w:sz w:val="24"/>
        </w:rPr>
      </w:pPr>
    </w:p>
    <w:tbl>
      <w:tblPr>
        <w:tblStyle w:val="51"/>
        <w:tblW w:w="906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60"/>
        <w:gridCol w:w="4860"/>
        <w:gridCol w:w="540"/>
        <w:gridCol w:w="880"/>
        <w:gridCol w:w="800"/>
      </w:tblGrid>
      <w:tr w14:paraId="15FF0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shd w:val="clear" w:color="auto" w:fill="92CDDC"/>
            <w:vAlign w:val="center"/>
          </w:tcPr>
          <w:p w14:paraId="52DD93BD">
            <w:pPr>
              <w:autoSpaceDN w:val="0"/>
              <w:rPr>
                <w:b/>
                <w:bCs/>
                <w:szCs w:val="21"/>
              </w:rPr>
            </w:pPr>
            <w:r>
              <w:rPr>
                <w:rFonts w:hint="eastAsia" w:hAnsi="宋体"/>
                <w:b/>
                <w:bCs/>
                <w:szCs w:val="21"/>
              </w:rPr>
              <w:t>编号</w:t>
            </w:r>
          </w:p>
        </w:tc>
        <w:tc>
          <w:tcPr>
            <w:tcW w:w="1260" w:type="dxa"/>
            <w:tcBorders>
              <w:top w:val="single" w:color="auto" w:sz="4" w:space="0"/>
              <w:left w:val="single" w:color="auto" w:sz="4" w:space="0"/>
              <w:bottom w:val="single" w:color="auto" w:sz="4" w:space="0"/>
              <w:right w:val="single" w:color="auto" w:sz="4" w:space="0"/>
            </w:tcBorders>
            <w:shd w:val="clear" w:color="auto" w:fill="92CDDC"/>
            <w:vAlign w:val="center"/>
          </w:tcPr>
          <w:p w14:paraId="3D640DC7">
            <w:pPr>
              <w:autoSpaceDN w:val="0"/>
              <w:rPr>
                <w:b/>
                <w:bCs/>
                <w:szCs w:val="21"/>
              </w:rPr>
            </w:pPr>
            <w:r>
              <w:rPr>
                <w:rFonts w:hint="eastAsia" w:hAnsi="宋体"/>
                <w:b/>
                <w:bCs/>
                <w:szCs w:val="21"/>
              </w:rPr>
              <w:t>项目名称</w:t>
            </w:r>
          </w:p>
        </w:tc>
        <w:tc>
          <w:tcPr>
            <w:tcW w:w="4860" w:type="dxa"/>
            <w:tcBorders>
              <w:top w:val="single" w:color="auto" w:sz="4" w:space="0"/>
              <w:left w:val="single" w:color="auto" w:sz="4" w:space="0"/>
              <w:bottom w:val="single" w:color="auto" w:sz="4" w:space="0"/>
              <w:right w:val="single" w:color="auto" w:sz="4" w:space="0"/>
            </w:tcBorders>
            <w:shd w:val="clear" w:color="auto" w:fill="92CDDC"/>
            <w:vAlign w:val="center"/>
          </w:tcPr>
          <w:p w14:paraId="1B439AEB">
            <w:pPr>
              <w:autoSpaceDN w:val="0"/>
              <w:rPr>
                <w:b/>
                <w:bCs/>
                <w:szCs w:val="21"/>
              </w:rPr>
            </w:pPr>
            <w:r>
              <w:rPr>
                <w:rFonts w:hint="eastAsia" w:ascii="宋体" w:hAnsi="宋体"/>
                <w:b/>
                <w:bCs/>
                <w:szCs w:val="21"/>
              </w:rPr>
              <w:t>主要配置及性能要求</w:t>
            </w:r>
          </w:p>
        </w:tc>
        <w:tc>
          <w:tcPr>
            <w:tcW w:w="540" w:type="dxa"/>
            <w:tcBorders>
              <w:top w:val="single" w:color="auto" w:sz="4" w:space="0"/>
              <w:left w:val="single" w:color="auto" w:sz="4" w:space="0"/>
              <w:bottom w:val="single" w:color="auto" w:sz="4" w:space="0"/>
              <w:right w:val="single" w:color="auto" w:sz="4" w:space="0"/>
            </w:tcBorders>
            <w:shd w:val="clear" w:color="auto" w:fill="92CDDC"/>
            <w:vAlign w:val="center"/>
          </w:tcPr>
          <w:p w14:paraId="2B21A65F">
            <w:pPr>
              <w:autoSpaceDN w:val="0"/>
              <w:rPr>
                <w:b/>
                <w:bCs/>
                <w:szCs w:val="21"/>
              </w:rPr>
            </w:pPr>
            <w:r>
              <w:rPr>
                <w:rFonts w:hint="eastAsia" w:hAnsi="宋体"/>
                <w:b/>
                <w:bCs/>
                <w:szCs w:val="21"/>
              </w:rPr>
              <w:t>数量</w:t>
            </w:r>
          </w:p>
        </w:tc>
        <w:tc>
          <w:tcPr>
            <w:tcW w:w="880" w:type="dxa"/>
            <w:tcBorders>
              <w:top w:val="single" w:color="auto" w:sz="4" w:space="0"/>
              <w:left w:val="single" w:color="auto" w:sz="4" w:space="0"/>
              <w:bottom w:val="single" w:color="auto" w:sz="4" w:space="0"/>
              <w:right w:val="single" w:color="auto" w:sz="4" w:space="0"/>
            </w:tcBorders>
            <w:shd w:val="clear" w:color="auto" w:fill="92CDDC"/>
            <w:vAlign w:val="center"/>
          </w:tcPr>
          <w:p w14:paraId="1EA81E86">
            <w:pPr>
              <w:autoSpaceDN w:val="0"/>
              <w:rPr>
                <w:b/>
                <w:bCs/>
                <w:szCs w:val="21"/>
              </w:rPr>
            </w:pPr>
            <w:r>
              <w:rPr>
                <w:rFonts w:hint="eastAsia" w:hAnsi="宋体"/>
                <w:b/>
                <w:bCs/>
                <w:szCs w:val="21"/>
              </w:rPr>
              <w:t>单价(万元</w:t>
            </w:r>
            <w:r>
              <w:rPr>
                <w:b/>
                <w:bCs/>
                <w:szCs w:val="21"/>
              </w:rPr>
              <w:t>)</w:t>
            </w:r>
          </w:p>
        </w:tc>
        <w:tc>
          <w:tcPr>
            <w:tcW w:w="800" w:type="dxa"/>
            <w:tcBorders>
              <w:top w:val="single" w:color="auto" w:sz="4" w:space="0"/>
              <w:left w:val="single" w:color="auto" w:sz="4" w:space="0"/>
              <w:bottom w:val="single" w:color="auto" w:sz="4" w:space="0"/>
              <w:right w:val="single" w:color="auto" w:sz="4" w:space="0"/>
            </w:tcBorders>
            <w:shd w:val="clear" w:color="auto" w:fill="92CDDC"/>
            <w:vAlign w:val="center"/>
          </w:tcPr>
          <w:p w14:paraId="58AD4268">
            <w:pPr>
              <w:autoSpaceDN w:val="0"/>
              <w:rPr>
                <w:b/>
                <w:bCs/>
                <w:szCs w:val="21"/>
              </w:rPr>
            </w:pPr>
            <w:r>
              <w:rPr>
                <w:rFonts w:hint="eastAsia" w:hAnsi="宋体"/>
                <w:b/>
                <w:bCs/>
                <w:szCs w:val="21"/>
              </w:rPr>
              <w:t>总价(万元</w:t>
            </w:r>
            <w:r>
              <w:rPr>
                <w:b/>
                <w:bCs/>
                <w:szCs w:val="21"/>
              </w:rPr>
              <w:t>)</w:t>
            </w:r>
          </w:p>
        </w:tc>
      </w:tr>
      <w:tr w14:paraId="33759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8" w:hRule="atLeast"/>
        </w:trPr>
        <w:tc>
          <w:tcPr>
            <w:tcW w:w="720" w:type="dxa"/>
            <w:tcBorders>
              <w:top w:val="nil"/>
              <w:left w:val="single" w:color="auto" w:sz="4" w:space="0"/>
              <w:bottom w:val="single" w:color="auto" w:sz="4" w:space="0"/>
              <w:right w:val="single" w:color="auto" w:sz="4" w:space="0"/>
            </w:tcBorders>
            <w:vAlign w:val="center"/>
          </w:tcPr>
          <w:p w14:paraId="0758C162">
            <w:pPr>
              <w:autoSpaceDN w:val="0"/>
              <w:jc w:val="center"/>
              <w:rPr>
                <w:rFonts w:ascii="宋体" w:hAnsi="宋体" w:cs="宋体"/>
                <w:sz w:val="24"/>
              </w:rPr>
            </w:pPr>
            <w:r>
              <w:rPr>
                <w:rFonts w:hint="eastAsia" w:hAnsi="宋体"/>
                <w:szCs w:val="21"/>
              </w:rPr>
              <w:t>1</w:t>
            </w:r>
          </w:p>
        </w:tc>
        <w:tc>
          <w:tcPr>
            <w:tcW w:w="1260" w:type="dxa"/>
            <w:tcBorders>
              <w:top w:val="nil"/>
              <w:left w:val="single" w:color="auto" w:sz="4" w:space="0"/>
              <w:bottom w:val="single" w:color="auto" w:sz="4" w:space="0"/>
              <w:right w:val="single" w:color="auto" w:sz="4" w:space="0"/>
            </w:tcBorders>
            <w:vAlign w:val="center"/>
          </w:tcPr>
          <w:p w14:paraId="115693F8">
            <w:pPr>
              <w:autoSpaceDN w:val="0"/>
              <w:rPr>
                <w:rFonts w:ascii="宋体" w:hAnsi="宋体" w:cs="宋体"/>
                <w:sz w:val="24"/>
              </w:rPr>
            </w:pPr>
            <w:r>
              <w:rPr>
                <w:rFonts w:hint="eastAsia" w:hAnsi="宋体"/>
                <w:szCs w:val="21"/>
              </w:rPr>
              <w:t>ORACLE数据库管理系统</w:t>
            </w:r>
          </w:p>
        </w:tc>
        <w:tc>
          <w:tcPr>
            <w:tcW w:w="4860" w:type="dxa"/>
            <w:tcBorders>
              <w:top w:val="single" w:color="auto" w:sz="4" w:space="0"/>
              <w:left w:val="single" w:color="auto" w:sz="4" w:space="0"/>
              <w:bottom w:val="single" w:color="auto" w:sz="4" w:space="0"/>
              <w:right w:val="single" w:color="auto" w:sz="4" w:space="0"/>
            </w:tcBorders>
            <w:vAlign w:val="center"/>
          </w:tcPr>
          <w:p w14:paraId="0CB91C44">
            <w:pPr>
              <w:autoSpaceDN w:val="0"/>
              <w:rPr>
                <w:rFonts w:ascii="宋体" w:hAnsi="宋体" w:cs="宋体"/>
                <w:szCs w:val="21"/>
              </w:rPr>
            </w:pPr>
            <w:r>
              <w:rPr>
                <w:rFonts w:hint="eastAsia" w:ascii="宋体" w:hAnsi="宋体" w:cs="宋体"/>
                <w:szCs w:val="21"/>
              </w:rPr>
              <w:t>Oracle  11G  4CPU 企业版数据库+4CPU RAC+4CPU ADG</w:t>
            </w:r>
          </w:p>
        </w:tc>
        <w:tc>
          <w:tcPr>
            <w:tcW w:w="540" w:type="dxa"/>
            <w:tcBorders>
              <w:top w:val="single" w:color="auto" w:sz="4" w:space="0"/>
              <w:left w:val="single" w:color="auto" w:sz="4" w:space="0"/>
              <w:bottom w:val="single" w:color="auto" w:sz="4" w:space="0"/>
              <w:right w:val="single" w:color="auto" w:sz="4" w:space="0"/>
            </w:tcBorders>
            <w:vAlign w:val="center"/>
          </w:tcPr>
          <w:p w14:paraId="04E3F879">
            <w:pPr>
              <w:autoSpaceDN w:val="0"/>
              <w:jc w:val="center"/>
              <w:rPr>
                <w:rFonts w:ascii="宋体" w:hAnsi="宋体" w:cs="宋体"/>
                <w:szCs w:val="21"/>
              </w:rPr>
            </w:pPr>
            <w:r>
              <w:rPr>
                <w:rFonts w:hint="eastAsia" w:ascii="宋体" w:hAnsi="宋体" w:cs="宋体"/>
                <w:szCs w:val="21"/>
              </w:rPr>
              <w:t>1</w:t>
            </w:r>
          </w:p>
        </w:tc>
        <w:tc>
          <w:tcPr>
            <w:tcW w:w="880" w:type="dxa"/>
            <w:tcBorders>
              <w:top w:val="single" w:color="auto" w:sz="4" w:space="0"/>
              <w:left w:val="single" w:color="auto" w:sz="4" w:space="0"/>
              <w:bottom w:val="single" w:color="auto" w:sz="4" w:space="0"/>
              <w:right w:val="single" w:color="auto" w:sz="4" w:space="0"/>
            </w:tcBorders>
            <w:vAlign w:val="center"/>
          </w:tcPr>
          <w:p w14:paraId="0B9312C6">
            <w:pPr>
              <w:autoSpaceDN w:val="0"/>
              <w:jc w:val="center"/>
              <w:rPr>
                <w:rFonts w:ascii="宋体" w:hAnsi="宋体" w:cs="宋体"/>
                <w:szCs w:val="21"/>
              </w:rPr>
            </w:pPr>
            <w:r>
              <w:rPr>
                <w:rFonts w:hint="eastAsia" w:ascii="宋体" w:hAnsi="宋体" w:cs="宋体"/>
                <w:szCs w:val="21"/>
              </w:rPr>
              <w:t>110.00</w:t>
            </w:r>
          </w:p>
        </w:tc>
        <w:tc>
          <w:tcPr>
            <w:tcW w:w="800" w:type="dxa"/>
            <w:tcBorders>
              <w:top w:val="nil"/>
              <w:left w:val="single" w:color="auto" w:sz="4" w:space="0"/>
              <w:bottom w:val="single" w:color="auto" w:sz="4" w:space="0"/>
              <w:right w:val="single" w:color="auto" w:sz="4" w:space="0"/>
            </w:tcBorders>
            <w:vAlign w:val="center"/>
          </w:tcPr>
          <w:p w14:paraId="51CA8A78">
            <w:pPr>
              <w:autoSpaceDN w:val="0"/>
              <w:jc w:val="center"/>
              <w:rPr>
                <w:rFonts w:ascii="宋体" w:hAnsi="宋体" w:cs="宋体"/>
                <w:szCs w:val="21"/>
              </w:rPr>
            </w:pPr>
            <w:r>
              <w:rPr>
                <w:rFonts w:hint="eastAsia" w:ascii="宋体" w:hAnsi="宋体" w:cs="宋体"/>
                <w:szCs w:val="21"/>
              </w:rPr>
              <w:t>110.00</w:t>
            </w:r>
          </w:p>
        </w:tc>
      </w:tr>
      <w:tr w14:paraId="3B51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720" w:type="dxa"/>
            <w:tcBorders>
              <w:top w:val="nil"/>
              <w:left w:val="single" w:color="auto" w:sz="4" w:space="0"/>
              <w:bottom w:val="single" w:color="auto" w:sz="4" w:space="0"/>
              <w:right w:val="single" w:color="auto" w:sz="4" w:space="0"/>
            </w:tcBorders>
            <w:vAlign w:val="center"/>
          </w:tcPr>
          <w:p w14:paraId="290752A5">
            <w:pPr>
              <w:autoSpaceDN w:val="0"/>
              <w:jc w:val="center"/>
              <w:rPr>
                <w:rFonts w:ascii="宋体" w:hAnsi="宋体" w:cs="宋体"/>
                <w:sz w:val="24"/>
              </w:rPr>
            </w:pPr>
            <w:r>
              <w:rPr>
                <w:rFonts w:hint="eastAsia" w:hAnsi="宋体"/>
                <w:szCs w:val="21"/>
              </w:rPr>
              <w:t>2</w:t>
            </w:r>
          </w:p>
        </w:tc>
        <w:tc>
          <w:tcPr>
            <w:tcW w:w="1260" w:type="dxa"/>
            <w:tcBorders>
              <w:top w:val="nil"/>
              <w:left w:val="single" w:color="auto" w:sz="4" w:space="0"/>
              <w:bottom w:val="single" w:color="auto" w:sz="4" w:space="0"/>
              <w:right w:val="single" w:color="auto" w:sz="4" w:space="0"/>
            </w:tcBorders>
            <w:vAlign w:val="center"/>
          </w:tcPr>
          <w:p w14:paraId="0CDA1106">
            <w:pPr>
              <w:autoSpaceDN w:val="0"/>
              <w:rPr>
                <w:rFonts w:ascii="宋体" w:hAnsi="宋体" w:cs="宋体"/>
                <w:sz w:val="24"/>
              </w:rPr>
            </w:pPr>
            <w:r>
              <w:rPr>
                <w:rFonts w:hint="eastAsia" w:hAnsi="宋体"/>
                <w:szCs w:val="21"/>
              </w:rPr>
              <w:t>中间件</w:t>
            </w:r>
          </w:p>
        </w:tc>
        <w:tc>
          <w:tcPr>
            <w:tcW w:w="4860" w:type="dxa"/>
            <w:tcBorders>
              <w:top w:val="single" w:color="auto" w:sz="4" w:space="0"/>
              <w:left w:val="single" w:color="auto" w:sz="4" w:space="0"/>
              <w:bottom w:val="single" w:color="auto" w:sz="4" w:space="0"/>
              <w:right w:val="single" w:color="auto" w:sz="4" w:space="0"/>
            </w:tcBorders>
            <w:vAlign w:val="center"/>
          </w:tcPr>
          <w:p w14:paraId="1D780CE8">
            <w:pPr>
              <w:autoSpaceDN w:val="0"/>
              <w:rPr>
                <w:rFonts w:ascii="宋体" w:hAnsi="宋体" w:cs="宋体"/>
                <w:szCs w:val="21"/>
              </w:rPr>
            </w:pPr>
            <w:r>
              <w:rPr>
                <w:rFonts w:hint="eastAsia" w:ascii="宋体" w:hAnsi="宋体" w:cs="宋体"/>
                <w:szCs w:val="21"/>
              </w:rPr>
              <w:t>Oracle  Weblogic 11G 中间件</w:t>
            </w:r>
          </w:p>
        </w:tc>
        <w:tc>
          <w:tcPr>
            <w:tcW w:w="540" w:type="dxa"/>
            <w:tcBorders>
              <w:top w:val="single" w:color="auto" w:sz="4" w:space="0"/>
              <w:left w:val="single" w:color="auto" w:sz="4" w:space="0"/>
              <w:bottom w:val="single" w:color="auto" w:sz="4" w:space="0"/>
              <w:right w:val="single" w:color="auto" w:sz="4" w:space="0"/>
            </w:tcBorders>
            <w:vAlign w:val="center"/>
          </w:tcPr>
          <w:p w14:paraId="4DAEEC02">
            <w:pPr>
              <w:autoSpaceDN w:val="0"/>
              <w:jc w:val="center"/>
              <w:rPr>
                <w:rFonts w:ascii="宋体" w:hAnsi="宋体" w:cs="宋体"/>
                <w:szCs w:val="21"/>
              </w:rPr>
            </w:pPr>
            <w:r>
              <w:rPr>
                <w:rFonts w:hint="eastAsia" w:ascii="宋体" w:hAnsi="宋体" w:cs="宋体"/>
                <w:szCs w:val="21"/>
              </w:rPr>
              <w:t>1</w:t>
            </w:r>
          </w:p>
        </w:tc>
        <w:tc>
          <w:tcPr>
            <w:tcW w:w="880" w:type="dxa"/>
            <w:tcBorders>
              <w:top w:val="single" w:color="auto" w:sz="4" w:space="0"/>
              <w:left w:val="single" w:color="auto" w:sz="4" w:space="0"/>
              <w:bottom w:val="single" w:color="auto" w:sz="4" w:space="0"/>
              <w:right w:val="single" w:color="auto" w:sz="4" w:space="0"/>
            </w:tcBorders>
            <w:vAlign w:val="center"/>
          </w:tcPr>
          <w:p w14:paraId="1F5D9D58">
            <w:pPr>
              <w:autoSpaceDN w:val="0"/>
              <w:jc w:val="center"/>
              <w:rPr>
                <w:rFonts w:ascii="宋体" w:hAnsi="宋体" w:cs="宋体"/>
                <w:szCs w:val="21"/>
              </w:rPr>
            </w:pPr>
            <w:r>
              <w:rPr>
                <w:rFonts w:hint="eastAsia" w:ascii="宋体" w:hAnsi="宋体" w:cs="宋体"/>
                <w:szCs w:val="21"/>
              </w:rPr>
              <w:t>15.00</w:t>
            </w:r>
          </w:p>
        </w:tc>
        <w:tc>
          <w:tcPr>
            <w:tcW w:w="800" w:type="dxa"/>
            <w:tcBorders>
              <w:top w:val="nil"/>
              <w:left w:val="single" w:color="auto" w:sz="4" w:space="0"/>
              <w:bottom w:val="single" w:color="auto" w:sz="4" w:space="0"/>
              <w:right w:val="single" w:color="auto" w:sz="4" w:space="0"/>
            </w:tcBorders>
            <w:vAlign w:val="center"/>
          </w:tcPr>
          <w:p w14:paraId="3808B69F">
            <w:pPr>
              <w:autoSpaceDN w:val="0"/>
              <w:jc w:val="center"/>
              <w:rPr>
                <w:rFonts w:ascii="宋体" w:hAnsi="宋体" w:cs="宋体"/>
                <w:szCs w:val="21"/>
              </w:rPr>
            </w:pPr>
            <w:r>
              <w:rPr>
                <w:rFonts w:hint="eastAsia" w:ascii="宋体" w:hAnsi="宋体" w:cs="宋体"/>
                <w:szCs w:val="21"/>
              </w:rPr>
              <w:t>15.00</w:t>
            </w:r>
          </w:p>
        </w:tc>
      </w:tr>
      <w:tr w14:paraId="05CB6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7380" w:type="dxa"/>
            <w:gridSpan w:val="4"/>
            <w:tcBorders>
              <w:top w:val="single" w:color="auto" w:sz="4" w:space="0"/>
              <w:left w:val="single" w:color="auto" w:sz="4" w:space="0"/>
              <w:bottom w:val="single" w:color="auto" w:sz="4" w:space="0"/>
              <w:right w:val="single" w:color="auto" w:sz="4" w:space="0"/>
            </w:tcBorders>
            <w:vAlign w:val="center"/>
          </w:tcPr>
          <w:p w14:paraId="6E9ECBEE">
            <w:pPr>
              <w:autoSpaceDE w:val="0"/>
              <w:autoSpaceDN w:val="0"/>
              <w:spacing w:line="280" w:lineRule="exact"/>
              <w:jc w:val="center"/>
              <w:rPr>
                <w:rFonts w:hAnsi="宋体"/>
                <w:b/>
                <w:bCs/>
                <w:sz w:val="24"/>
              </w:rPr>
            </w:pPr>
            <w:r>
              <w:rPr>
                <w:rFonts w:hint="eastAsia" w:hAnsi="宋体"/>
                <w:b/>
                <w:bCs/>
                <w:sz w:val="24"/>
              </w:rPr>
              <w:t>合计:</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7AFF810">
            <w:pPr>
              <w:autoSpaceDE w:val="0"/>
              <w:autoSpaceDN w:val="0"/>
              <w:spacing w:line="280" w:lineRule="exact"/>
              <w:jc w:val="center"/>
              <w:rPr>
                <w:rFonts w:hAnsi="宋体"/>
                <w:b/>
                <w:bCs/>
                <w:sz w:val="24"/>
              </w:rPr>
            </w:pPr>
            <w:r>
              <w:rPr>
                <w:rFonts w:hint="eastAsia" w:hAnsi="宋体"/>
                <w:b/>
                <w:bCs/>
                <w:sz w:val="24"/>
              </w:rPr>
              <w:t>125.00</w:t>
            </w:r>
          </w:p>
        </w:tc>
      </w:tr>
    </w:tbl>
    <w:p w14:paraId="719C4A45">
      <w:pPr>
        <w:autoSpaceDN w:val="0"/>
        <w:jc w:val="center"/>
        <w:rPr>
          <w:rFonts w:hint="eastAsia" w:hAnsi="宋体"/>
          <w:b/>
          <w:bCs/>
          <w:sz w:val="24"/>
        </w:rPr>
      </w:pPr>
      <w:r>
        <w:rPr>
          <w:rFonts w:hint="eastAsia" w:hAnsi="宋体"/>
          <w:b/>
          <w:bCs/>
          <w:sz w:val="24"/>
        </w:rPr>
        <w:t>表7-2：ORACLE数据库管理系统及中间件概算表</w:t>
      </w:r>
    </w:p>
    <w:p w14:paraId="0824169D">
      <w:pPr>
        <w:autoSpaceDN w:val="0"/>
        <w:rPr>
          <w:rFonts w:hint="eastAsia" w:hAnsi="宋体"/>
          <w:b/>
          <w:bCs/>
          <w:sz w:val="24"/>
        </w:rPr>
      </w:pPr>
    </w:p>
    <w:p w14:paraId="38CA07DF">
      <w:pPr>
        <w:autoSpaceDN w:val="0"/>
        <w:spacing w:line="500" w:lineRule="exact"/>
        <w:ind w:firstLine="425" w:firstLineChars="152"/>
        <w:rPr>
          <w:rFonts w:hint="eastAsia" w:hAnsi="宋体"/>
          <w:bCs/>
          <w:sz w:val="28"/>
          <w:szCs w:val="28"/>
        </w:rPr>
      </w:pPr>
      <w:r>
        <w:rPr>
          <w:rFonts w:hint="eastAsia" w:hAnsi="宋体"/>
          <w:bCs/>
          <w:sz w:val="28"/>
          <w:szCs w:val="28"/>
        </w:rPr>
        <w:t>（2）国家文字库</w:t>
      </w:r>
    </w:p>
    <w:p w14:paraId="185EA372">
      <w:pPr>
        <w:autoSpaceDN w:val="0"/>
        <w:ind w:firstLine="566" w:firstLineChars="235"/>
        <w:rPr>
          <w:rFonts w:hint="eastAsia" w:hAnsi="宋体"/>
          <w:b/>
          <w:bCs/>
          <w:sz w:val="24"/>
        </w:rPr>
      </w:pPr>
    </w:p>
    <w:tbl>
      <w:tblPr>
        <w:tblStyle w:val="51"/>
        <w:tblW w:w="906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60"/>
        <w:gridCol w:w="4860"/>
        <w:gridCol w:w="540"/>
        <w:gridCol w:w="900"/>
        <w:gridCol w:w="780"/>
      </w:tblGrid>
      <w:tr w14:paraId="481BB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shd w:val="clear" w:color="auto" w:fill="92CDDC"/>
            <w:vAlign w:val="center"/>
          </w:tcPr>
          <w:p w14:paraId="71FF0818">
            <w:pPr>
              <w:autoSpaceDN w:val="0"/>
              <w:rPr>
                <w:b/>
                <w:bCs/>
                <w:szCs w:val="21"/>
              </w:rPr>
            </w:pPr>
            <w:r>
              <w:rPr>
                <w:rFonts w:hint="eastAsia" w:hAnsi="宋体"/>
                <w:b/>
                <w:bCs/>
                <w:szCs w:val="21"/>
              </w:rPr>
              <w:t>编号</w:t>
            </w:r>
          </w:p>
        </w:tc>
        <w:tc>
          <w:tcPr>
            <w:tcW w:w="1260" w:type="dxa"/>
            <w:tcBorders>
              <w:top w:val="single" w:color="auto" w:sz="4" w:space="0"/>
              <w:left w:val="single" w:color="auto" w:sz="4" w:space="0"/>
              <w:bottom w:val="single" w:color="auto" w:sz="4" w:space="0"/>
              <w:right w:val="single" w:color="auto" w:sz="4" w:space="0"/>
            </w:tcBorders>
            <w:shd w:val="clear" w:color="auto" w:fill="92CDDC"/>
            <w:vAlign w:val="center"/>
          </w:tcPr>
          <w:p w14:paraId="4AD44A90">
            <w:pPr>
              <w:autoSpaceDN w:val="0"/>
              <w:rPr>
                <w:b/>
                <w:bCs/>
                <w:szCs w:val="21"/>
              </w:rPr>
            </w:pPr>
            <w:r>
              <w:rPr>
                <w:rFonts w:hint="eastAsia" w:hAnsi="宋体"/>
                <w:b/>
                <w:bCs/>
                <w:szCs w:val="21"/>
              </w:rPr>
              <w:t>项目名称</w:t>
            </w:r>
          </w:p>
        </w:tc>
        <w:tc>
          <w:tcPr>
            <w:tcW w:w="4860" w:type="dxa"/>
            <w:tcBorders>
              <w:top w:val="single" w:color="auto" w:sz="4" w:space="0"/>
              <w:left w:val="single" w:color="auto" w:sz="4" w:space="0"/>
              <w:bottom w:val="single" w:color="auto" w:sz="4" w:space="0"/>
              <w:right w:val="single" w:color="auto" w:sz="4" w:space="0"/>
            </w:tcBorders>
            <w:shd w:val="clear" w:color="auto" w:fill="92CDDC"/>
            <w:vAlign w:val="center"/>
          </w:tcPr>
          <w:p w14:paraId="4F8025EB">
            <w:pPr>
              <w:autoSpaceDN w:val="0"/>
              <w:rPr>
                <w:b/>
                <w:bCs/>
                <w:szCs w:val="21"/>
              </w:rPr>
            </w:pPr>
            <w:r>
              <w:rPr>
                <w:rFonts w:hint="eastAsia" w:ascii="宋体" w:hAnsi="宋体"/>
                <w:b/>
                <w:bCs/>
                <w:szCs w:val="21"/>
              </w:rPr>
              <w:t>主要配置及性能要求</w:t>
            </w:r>
          </w:p>
        </w:tc>
        <w:tc>
          <w:tcPr>
            <w:tcW w:w="540" w:type="dxa"/>
            <w:tcBorders>
              <w:top w:val="single" w:color="auto" w:sz="4" w:space="0"/>
              <w:left w:val="single" w:color="auto" w:sz="4" w:space="0"/>
              <w:bottom w:val="single" w:color="auto" w:sz="4" w:space="0"/>
              <w:right w:val="single" w:color="auto" w:sz="4" w:space="0"/>
            </w:tcBorders>
            <w:shd w:val="clear" w:color="auto" w:fill="92CDDC"/>
            <w:vAlign w:val="center"/>
          </w:tcPr>
          <w:p w14:paraId="3EA234DD">
            <w:pPr>
              <w:autoSpaceDN w:val="0"/>
              <w:rPr>
                <w:b/>
                <w:bCs/>
                <w:szCs w:val="21"/>
              </w:rPr>
            </w:pPr>
            <w:r>
              <w:rPr>
                <w:rFonts w:hint="eastAsia" w:hAnsi="宋体"/>
                <w:b/>
                <w:bCs/>
                <w:szCs w:val="21"/>
              </w:rPr>
              <w:t>数量</w:t>
            </w:r>
          </w:p>
        </w:tc>
        <w:tc>
          <w:tcPr>
            <w:tcW w:w="900" w:type="dxa"/>
            <w:tcBorders>
              <w:top w:val="single" w:color="auto" w:sz="4" w:space="0"/>
              <w:left w:val="single" w:color="auto" w:sz="4" w:space="0"/>
              <w:bottom w:val="single" w:color="auto" w:sz="4" w:space="0"/>
              <w:right w:val="single" w:color="auto" w:sz="4" w:space="0"/>
            </w:tcBorders>
            <w:shd w:val="clear" w:color="auto" w:fill="92CDDC"/>
            <w:vAlign w:val="center"/>
          </w:tcPr>
          <w:p w14:paraId="3AFE867A">
            <w:pPr>
              <w:autoSpaceDN w:val="0"/>
              <w:rPr>
                <w:b/>
                <w:bCs/>
                <w:szCs w:val="21"/>
              </w:rPr>
            </w:pPr>
            <w:r>
              <w:rPr>
                <w:rFonts w:hint="eastAsia" w:hAnsi="宋体"/>
                <w:b/>
                <w:bCs/>
                <w:szCs w:val="21"/>
              </w:rPr>
              <w:t>单价(万元</w:t>
            </w:r>
            <w:r>
              <w:rPr>
                <w:b/>
                <w:bCs/>
                <w:szCs w:val="21"/>
              </w:rPr>
              <w:t>)</w:t>
            </w:r>
          </w:p>
        </w:tc>
        <w:tc>
          <w:tcPr>
            <w:tcW w:w="780" w:type="dxa"/>
            <w:tcBorders>
              <w:top w:val="single" w:color="auto" w:sz="4" w:space="0"/>
              <w:left w:val="single" w:color="auto" w:sz="4" w:space="0"/>
              <w:bottom w:val="single" w:color="auto" w:sz="4" w:space="0"/>
              <w:right w:val="single" w:color="auto" w:sz="4" w:space="0"/>
            </w:tcBorders>
            <w:shd w:val="clear" w:color="auto" w:fill="92CDDC"/>
            <w:vAlign w:val="center"/>
          </w:tcPr>
          <w:p w14:paraId="755F1F0D">
            <w:pPr>
              <w:autoSpaceDN w:val="0"/>
              <w:rPr>
                <w:b/>
                <w:bCs/>
                <w:szCs w:val="21"/>
              </w:rPr>
            </w:pPr>
            <w:r>
              <w:rPr>
                <w:rFonts w:hint="eastAsia" w:hAnsi="宋体"/>
                <w:b/>
                <w:bCs/>
                <w:szCs w:val="21"/>
              </w:rPr>
              <w:t>总价(万元</w:t>
            </w:r>
            <w:r>
              <w:rPr>
                <w:b/>
                <w:bCs/>
                <w:szCs w:val="21"/>
              </w:rPr>
              <w:t>)</w:t>
            </w:r>
          </w:p>
        </w:tc>
      </w:tr>
      <w:tr w14:paraId="494B7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84" w:hRule="atLeast"/>
        </w:trPr>
        <w:tc>
          <w:tcPr>
            <w:tcW w:w="720" w:type="dxa"/>
            <w:tcBorders>
              <w:top w:val="nil"/>
              <w:left w:val="single" w:color="auto" w:sz="4" w:space="0"/>
              <w:bottom w:val="single" w:color="auto" w:sz="4" w:space="0"/>
              <w:right w:val="single" w:color="auto" w:sz="4" w:space="0"/>
            </w:tcBorders>
            <w:vAlign w:val="center"/>
          </w:tcPr>
          <w:p w14:paraId="0D6AD032">
            <w:pPr>
              <w:autoSpaceDN w:val="0"/>
              <w:jc w:val="center"/>
              <w:rPr>
                <w:rFonts w:ascii="宋体" w:hAnsi="宋体" w:cs="宋体"/>
                <w:sz w:val="24"/>
              </w:rPr>
            </w:pPr>
            <w:r>
              <w:rPr>
                <w:rFonts w:hint="eastAsia" w:hAnsi="宋体"/>
                <w:szCs w:val="21"/>
              </w:rPr>
              <w:t>1</w:t>
            </w:r>
          </w:p>
        </w:tc>
        <w:tc>
          <w:tcPr>
            <w:tcW w:w="1260" w:type="dxa"/>
            <w:tcBorders>
              <w:top w:val="nil"/>
              <w:left w:val="single" w:color="auto" w:sz="4" w:space="0"/>
              <w:bottom w:val="single" w:color="auto" w:sz="4" w:space="0"/>
              <w:right w:val="single" w:color="auto" w:sz="4" w:space="0"/>
            </w:tcBorders>
            <w:vAlign w:val="center"/>
          </w:tcPr>
          <w:p w14:paraId="5A1C2E6B">
            <w:pPr>
              <w:autoSpaceDN w:val="0"/>
              <w:rPr>
                <w:rFonts w:ascii="宋体" w:hAnsi="宋体" w:cs="宋体"/>
                <w:sz w:val="24"/>
              </w:rPr>
            </w:pPr>
            <w:r>
              <w:rPr>
                <w:rFonts w:hint="eastAsia" w:hAnsi="宋体"/>
                <w:szCs w:val="21"/>
              </w:rPr>
              <w:t>国家文字库</w:t>
            </w:r>
          </w:p>
        </w:tc>
        <w:tc>
          <w:tcPr>
            <w:tcW w:w="4860" w:type="dxa"/>
            <w:tcBorders>
              <w:top w:val="single" w:color="auto" w:sz="4" w:space="0"/>
              <w:left w:val="single" w:color="auto" w:sz="4" w:space="0"/>
              <w:bottom w:val="single" w:color="auto" w:sz="4" w:space="0"/>
              <w:right w:val="single" w:color="auto" w:sz="4" w:space="0"/>
            </w:tcBorders>
            <w:vAlign w:val="center"/>
          </w:tcPr>
          <w:p w14:paraId="7720BABC">
            <w:pPr>
              <w:autoSpaceDN w:val="0"/>
              <w:rPr>
                <w:rFonts w:ascii="宋体" w:hAnsi="宋体" w:cs="宋体"/>
                <w:szCs w:val="21"/>
              </w:rPr>
            </w:pPr>
            <w:r>
              <w:rPr>
                <w:rFonts w:hint="eastAsia" w:ascii="宋体" w:hAnsi="宋体" w:cs="宋体"/>
                <w:szCs w:val="21"/>
              </w:rPr>
              <w:t>方正人口信息字库（71694个汉字）方正新典码输入法（公安人口信息专用）软件V2.0可以输入72694个汉字，包含GB13000－2010中的所有汉字（包含GB18030－2005中的所有汉字）和人口信息补字。</w:t>
            </w:r>
          </w:p>
        </w:tc>
        <w:tc>
          <w:tcPr>
            <w:tcW w:w="540" w:type="dxa"/>
            <w:tcBorders>
              <w:top w:val="single" w:color="auto" w:sz="4" w:space="0"/>
              <w:left w:val="single" w:color="auto" w:sz="4" w:space="0"/>
              <w:bottom w:val="single" w:color="auto" w:sz="4" w:space="0"/>
              <w:right w:val="single" w:color="auto" w:sz="4" w:space="0"/>
            </w:tcBorders>
            <w:vAlign w:val="center"/>
          </w:tcPr>
          <w:p w14:paraId="2E3E6A33">
            <w:pPr>
              <w:autoSpaceDN w:val="0"/>
              <w:jc w:val="center"/>
              <w:rPr>
                <w:rFonts w:ascii="宋体" w:hAnsi="宋体" w:cs="宋体"/>
                <w:szCs w:val="21"/>
              </w:rPr>
            </w:pPr>
            <w:r>
              <w:rPr>
                <w:rFonts w:hint="eastAsia" w:ascii="宋体" w:hAnsi="宋体" w:cs="宋体"/>
                <w:szCs w:val="21"/>
              </w:rPr>
              <w:t>1</w:t>
            </w:r>
          </w:p>
        </w:tc>
        <w:tc>
          <w:tcPr>
            <w:tcW w:w="900" w:type="dxa"/>
            <w:tcBorders>
              <w:top w:val="single" w:color="auto" w:sz="4" w:space="0"/>
              <w:left w:val="single" w:color="auto" w:sz="4" w:space="0"/>
              <w:bottom w:val="single" w:color="auto" w:sz="4" w:space="0"/>
              <w:right w:val="single" w:color="auto" w:sz="4" w:space="0"/>
            </w:tcBorders>
            <w:vAlign w:val="center"/>
          </w:tcPr>
          <w:p w14:paraId="4D3BD726">
            <w:pPr>
              <w:autoSpaceDN w:val="0"/>
              <w:jc w:val="center"/>
              <w:rPr>
                <w:rFonts w:ascii="宋体" w:hAnsi="宋体" w:cs="宋体"/>
                <w:szCs w:val="21"/>
              </w:rPr>
            </w:pPr>
            <w:r>
              <w:rPr>
                <w:rFonts w:hint="eastAsia" w:ascii="宋体" w:hAnsi="宋体" w:cs="宋体"/>
                <w:szCs w:val="21"/>
              </w:rPr>
              <w:t>40.00</w:t>
            </w:r>
          </w:p>
        </w:tc>
        <w:tc>
          <w:tcPr>
            <w:tcW w:w="780" w:type="dxa"/>
            <w:tcBorders>
              <w:top w:val="nil"/>
              <w:left w:val="single" w:color="auto" w:sz="4" w:space="0"/>
              <w:bottom w:val="single" w:color="auto" w:sz="4" w:space="0"/>
              <w:right w:val="single" w:color="auto" w:sz="4" w:space="0"/>
            </w:tcBorders>
            <w:vAlign w:val="center"/>
          </w:tcPr>
          <w:p w14:paraId="3DE29C9F">
            <w:pPr>
              <w:autoSpaceDN w:val="0"/>
              <w:jc w:val="center"/>
              <w:rPr>
                <w:rFonts w:ascii="宋体" w:hAnsi="宋体" w:cs="宋体"/>
                <w:szCs w:val="21"/>
              </w:rPr>
            </w:pPr>
            <w:r>
              <w:rPr>
                <w:rFonts w:hint="eastAsia" w:ascii="宋体" w:hAnsi="宋体" w:cs="宋体"/>
                <w:szCs w:val="21"/>
              </w:rPr>
              <w:t>40.00</w:t>
            </w:r>
          </w:p>
        </w:tc>
      </w:tr>
      <w:tr w14:paraId="21D7A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7380" w:type="dxa"/>
            <w:gridSpan w:val="4"/>
            <w:tcBorders>
              <w:top w:val="single" w:color="auto" w:sz="4" w:space="0"/>
              <w:left w:val="single" w:color="auto" w:sz="4" w:space="0"/>
              <w:bottom w:val="single" w:color="auto" w:sz="4" w:space="0"/>
              <w:right w:val="single" w:color="auto" w:sz="4" w:space="0"/>
            </w:tcBorders>
            <w:vAlign w:val="center"/>
          </w:tcPr>
          <w:p w14:paraId="1F759B43">
            <w:pPr>
              <w:autoSpaceDE w:val="0"/>
              <w:autoSpaceDN w:val="0"/>
              <w:spacing w:line="280" w:lineRule="exact"/>
              <w:jc w:val="center"/>
              <w:rPr>
                <w:rFonts w:hAnsi="宋体"/>
                <w:b/>
                <w:bCs/>
                <w:sz w:val="24"/>
              </w:rPr>
            </w:pPr>
            <w:r>
              <w:rPr>
                <w:rFonts w:hint="eastAsia" w:hAnsi="宋体"/>
                <w:b/>
                <w:bCs/>
                <w:sz w:val="24"/>
              </w:rPr>
              <w:t>合计:</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46934243">
            <w:pPr>
              <w:autoSpaceDE w:val="0"/>
              <w:autoSpaceDN w:val="0"/>
              <w:spacing w:line="280" w:lineRule="exact"/>
              <w:jc w:val="center"/>
              <w:rPr>
                <w:rFonts w:hAnsi="宋体"/>
                <w:b/>
                <w:bCs/>
                <w:sz w:val="24"/>
              </w:rPr>
            </w:pPr>
            <w:r>
              <w:rPr>
                <w:rFonts w:hint="eastAsia" w:hAnsi="宋体"/>
                <w:b/>
                <w:bCs/>
                <w:sz w:val="24"/>
              </w:rPr>
              <w:t>40.00</w:t>
            </w:r>
          </w:p>
        </w:tc>
      </w:tr>
    </w:tbl>
    <w:p w14:paraId="4C6A8069">
      <w:pPr>
        <w:autoSpaceDN w:val="0"/>
        <w:jc w:val="center"/>
        <w:rPr>
          <w:rFonts w:hint="eastAsia" w:hAnsi="宋体"/>
          <w:b/>
          <w:bCs/>
          <w:sz w:val="24"/>
        </w:rPr>
      </w:pPr>
      <w:r>
        <w:rPr>
          <w:rFonts w:hint="eastAsia" w:hAnsi="宋体"/>
          <w:b/>
          <w:bCs/>
          <w:sz w:val="24"/>
        </w:rPr>
        <w:t>表7-3：国家文字库概算表</w:t>
      </w:r>
    </w:p>
    <w:p w14:paraId="6AB397AD">
      <w:pPr>
        <w:autoSpaceDN w:val="0"/>
        <w:rPr>
          <w:rFonts w:hint="eastAsia" w:hAnsi="宋体"/>
          <w:b/>
          <w:bCs/>
          <w:sz w:val="24"/>
        </w:rPr>
      </w:pPr>
    </w:p>
    <w:p w14:paraId="288BD85D">
      <w:pPr>
        <w:autoSpaceDN w:val="0"/>
        <w:spacing w:line="500" w:lineRule="exact"/>
        <w:ind w:left="-178" w:leftChars="-85" w:firstLine="141" w:firstLineChars="50"/>
        <w:rPr>
          <w:rFonts w:hint="eastAsia" w:hAnsi="宋体"/>
          <w:b/>
          <w:bCs/>
          <w:sz w:val="28"/>
          <w:szCs w:val="28"/>
        </w:rPr>
      </w:pPr>
      <w:r>
        <w:rPr>
          <w:rFonts w:hint="eastAsia" w:hAnsi="宋体"/>
          <w:b/>
          <w:bCs/>
          <w:sz w:val="28"/>
          <w:szCs w:val="28"/>
        </w:rPr>
        <w:t>2、全员人口数据库提升</w:t>
      </w:r>
    </w:p>
    <w:p w14:paraId="3AB8A509">
      <w:pPr>
        <w:autoSpaceDN w:val="0"/>
        <w:spacing w:line="500" w:lineRule="exact"/>
        <w:ind w:firstLine="425" w:firstLineChars="152"/>
        <w:rPr>
          <w:rFonts w:hint="eastAsia" w:hAnsi="宋体"/>
          <w:bCs/>
          <w:sz w:val="28"/>
          <w:szCs w:val="28"/>
        </w:rPr>
      </w:pPr>
      <w:r>
        <w:rPr>
          <w:rFonts w:hint="eastAsia" w:hAnsi="宋体"/>
          <w:bCs/>
          <w:sz w:val="28"/>
          <w:szCs w:val="28"/>
        </w:rPr>
        <w:t>（1）全员人口数据库升级改造</w:t>
      </w:r>
    </w:p>
    <w:p w14:paraId="2AD521E2">
      <w:pPr>
        <w:autoSpaceDN w:val="0"/>
        <w:rPr>
          <w:rFonts w:hint="eastAsia" w:hAnsi="宋体"/>
          <w:b/>
          <w:bCs/>
          <w:sz w:val="24"/>
        </w:rPr>
      </w:pPr>
    </w:p>
    <w:tbl>
      <w:tblPr>
        <w:tblStyle w:val="51"/>
        <w:tblW w:w="89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0"/>
        <w:gridCol w:w="2197"/>
        <w:gridCol w:w="3223"/>
        <w:gridCol w:w="1133"/>
        <w:gridCol w:w="979"/>
      </w:tblGrid>
      <w:tr w14:paraId="060D61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40" w:type="dxa"/>
            <w:tcBorders>
              <w:top w:val="single" w:color="auto" w:sz="6" w:space="0"/>
              <w:left w:val="single" w:color="auto" w:sz="6" w:space="0"/>
              <w:bottom w:val="single" w:color="auto" w:sz="6" w:space="0"/>
              <w:right w:val="single" w:color="auto" w:sz="6" w:space="0"/>
            </w:tcBorders>
            <w:shd w:val="solid" w:color="99CCFF" w:fill="auto"/>
            <w:vAlign w:val="center"/>
          </w:tcPr>
          <w:p w14:paraId="5E887C98">
            <w:pPr>
              <w:autoSpaceDN w:val="0"/>
              <w:jc w:val="center"/>
              <w:rPr>
                <w:rFonts w:ascii="宋体" w:hAnsi="宋体"/>
                <w:szCs w:val="21"/>
              </w:rPr>
            </w:pPr>
            <w:r>
              <w:rPr>
                <w:rFonts w:hint="eastAsia" w:ascii="宋体" w:hAnsi="宋体"/>
                <w:szCs w:val="21"/>
              </w:rPr>
              <w:t>系统名称</w:t>
            </w: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1C746F01">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1247B679">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2B9F3CCA">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531211EE">
            <w:pPr>
              <w:autoSpaceDN w:val="0"/>
              <w:jc w:val="center"/>
              <w:rPr>
                <w:rFonts w:ascii="宋体" w:hAnsi="宋体"/>
                <w:szCs w:val="21"/>
              </w:rPr>
            </w:pPr>
            <w:r>
              <w:rPr>
                <w:rFonts w:hint="eastAsia" w:ascii="宋体" w:hAnsi="宋体"/>
                <w:szCs w:val="21"/>
              </w:rPr>
              <w:t>预算(万元）</w:t>
            </w:r>
          </w:p>
        </w:tc>
      </w:tr>
      <w:tr w14:paraId="529F93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1440" w:type="dxa"/>
            <w:vMerge w:val="restart"/>
            <w:tcBorders>
              <w:top w:val="single" w:color="auto" w:sz="6" w:space="0"/>
              <w:left w:val="single" w:color="auto" w:sz="6" w:space="0"/>
              <w:bottom w:val="single" w:color="auto" w:sz="6" w:space="0"/>
              <w:right w:val="single" w:color="auto" w:sz="6" w:space="0"/>
            </w:tcBorders>
            <w:vAlign w:val="center"/>
          </w:tcPr>
          <w:p w14:paraId="7AD44934">
            <w:pPr>
              <w:autoSpaceDN w:val="0"/>
              <w:jc w:val="center"/>
              <w:rPr>
                <w:rFonts w:ascii="宋体" w:hAnsi="宋体"/>
                <w:szCs w:val="21"/>
              </w:rPr>
            </w:pPr>
            <w:r>
              <w:rPr>
                <w:rFonts w:hint="eastAsia" w:ascii="宋体" w:hAnsi="宋体"/>
                <w:szCs w:val="21"/>
              </w:rPr>
              <w:t>全员人口数据库升级改造</w:t>
            </w:r>
          </w:p>
        </w:tc>
        <w:tc>
          <w:tcPr>
            <w:tcW w:w="2197" w:type="dxa"/>
            <w:vMerge w:val="restart"/>
            <w:tcBorders>
              <w:top w:val="single" w:color="auto" w:sz="6" w:space="0"/>
              <w:left w:val="single" w:color="auto" w:sz="6" w:space="0"/>
              <w:bottom w:val="single" w:color="auto" w:sz="6" w:space="0"/>
              <w:right w:val="single" w:color="auto" w:sz="4" w:space="0"/>
            </w:tcBorders>
            <w:vAlign w:val="center"/>
          </w:tcPr>
          <w:p w14:paraId="61CC51D6">
            <w:pPr>
              <w:autoSpaceDN w:val="0"/>
              <w:jc w:val="center"/>
              <w:rPr>
                <w:rFonts w:ascii="宋体" w:hAnsi="宋体"/>
                <w:szCs w:val="21"/>
              </w:rPr>
            </w:pPr>
            <w:r>
              <w:rPr>
                <w:rFonts w:hint="eastAsia" w:ascii="宋体" w:hAnsi="宋体"/>
                <w:szCs w:val="21"/>
              </w:rPr>
              <w:t>数据库重设计</w:t>
            </w:r>
          </w:p>
        </w:tc>
        <w:tc>
          <w:tcPr>
            <w:tcW w:w="3223" w:type="dxa"/>
            <w:tcBorders>
              <w:top w:val="single" w:color="auto" w:sz="6" w:space="0"/>
              <w:left w:val="single" w:color="auto" w:sz="4" w:space="0"/>
              <w:bottom w:val="single" w:color="auto" w:sz="6" w:space="0"/>
              <w:right w:val="single" w:color="auto" w:sz="6" w:space="0"/>
            </w:tcBorders>
            <w:vAlign w:val="center"/>
          </w:tcPr>
          <w:p w14:paraId="15D62CCF">
            <w:pPr>
              <w:autoSpaceDN w:val="0"/>
              <w:jc w:val="center"/>
              <w:rPr>
                <w:rFonts w:ascii="宋体" w:hAnsi="宋体"/>
                <w:szCs w:val="21"/>
              </w:rPr>
            </w:pPr>
            <w:r>
              <w:rPr>
                <w:rFonts w:hint="eastAsia" w:hAnsi="宋体"/>
                <w:szCs w:val="21"/>
              </w:rPr>
              <w:t>概念结构设计，形成独立关系型数据库的概念模型，形成数据库</w:t>
            </w:r>
            <w:r>
              <w:rPr>
                <w:szCs w:val="21"/>
              </w:rPr>
              <w:t xml:space="preserve">E-R </w:t>
            </w:r>
            <w:r>
              <w:rPr>
                <w:rFonts w:hint="eastAsia" w:hAnsi="宋体"/>
                <w:szCs w:val="21"/>
              </w:rPr>
              <w:t>视图</w:t>
            </w:r>
          </w:p>
        </w:tc>
        <w:tc>
          <w:tcPr>
            <w:tcW w:w="1133" w:type="dxa"/>
            <w:tcBorders>
              <w:top w:val="single" w:color="auto" w:sz="6" w:space="0"/>
              <w:left w:val="single" w:color="auto" w:sz="6" w:space="0"/>
              <w:bottom w:val="single" w:color="auto" w:sz="6" w:space="0"/>
              <w:right w:val="single" w:color="auto" w:sz="6" w:space="0"/>
            </w:tcBorders>
            <w:vAlign w:val="center"/>
          </w:tcPr>
          <w:p w14:paraId="070793BA">
            <w:pPr>
              <w:autoSpaceDN w:val="0"/>
              <w:jc w:val="center"/>
              <w:rPr>
                <w:rFonts w:ascii="宋体" w:hAnsi="宋体"/>
                <w:kern w:val="0"/>
                <w:szCs w:val="21"/>
              </w:rPr>
            </w:pPr>
            <w:r>
              <w:rPr>
                <w:rFonts w:hint="eastAsia" w:ascii="宋体" w:hAnsi="宋体"/>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5C39E4CF">
            <w:pPr>
              <w:autoSpaceDN w:val="0"/>
              <w:jc w:val="center"/>
              <w:rPr>
                <w:rFonts w:ascii="宋体" w:hAnsi="宋体"/>
                <w:kern w:val="0"/>
                <w:szCs w:val="21"/>
              </w:rPr>
            </w:pPr>
            <w:r>
              <w:rPr>
                <w:rFonts w:hint="eastAsia" w:ascii="宋体" w:hAnsi="宋体"/>
                <w:kern w:val="0"/>
                <w:szCs w:val="21"/>
              </w:rPr>
              <w:t>2.40</w:t>
            </w:r>
          </w:p>
        </w:tc>
      </w:tr>
      <w:tr w14:paraId="05C114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30DAC3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74067DEB">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313DF5CC">
            <w:pPr>
              <w:autoSpaceDN w:val="0"/>
              <w:jc w:val="center"/>
              <w:rPr>
                <w:rFonts w:ascii="宋体" w:hAnsi="宋体"/>
                <w:szCs w:val="21"/>
              </w:rPr>
            </w:pPr>
            <w:r>
              <w:rPr>
                <w:rFonts w:hint="eastAsia" w:hAnsi="宋体"/>
                <w:szCs w:val="21"/>
              </w:rPr>
              <w:t>逻辑结构设计，建立数据标准、数据模型</w:t>
            </w:r>
          </w:p>
        </w:tc>
        <w:tc>
          <w:tcPr>
            <w:tcW w:w="1133" w:type="dxa"/>
            <w:tcBorders>
              <w:top w:val="single" w:color="auto" w:sz="6" w:space="0"/>
              <w:left w:val="single" w:color="auto" w:sz="6" w:space="0"/>
              <w:bottom w:val="single" w:color="auto" w:sz="6" w:space="0"/>
              <w:right w:val="single" w:color="auto" w:sz="6" w:space="0"/>
            </w:tcBorders>
            <w:vAlign w:val="center"/>
          </w:tcPr>
          <w:p w14:paraId="2B04C150">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CBCBFBC">
            <w:pPr>
              <w:autoSpaceDN w:val="0"/>
              <w:jc w:val="center"/>
              <w:rPr>
                <w:rFonts w:ascii="宋体" w:hAnsi="宋体"/>
                <w:kern w:val="0"/>
                <w:szCs w:val="21"/>
              </w:rPr>
            </w:pPr>
            <w:r>
              <w:rPr>
                <w:rFonts w:hint="eastAsia" w:ascii="宋体" w:hAnsi="宋体"/>
                <w:kern w:val="0"/>
                <w:szCs w:val="21"/>
              </w:rPr>
              <w:t>0.80</w:t>
            </w:r>
          </w:p>
        </w:tc>
      </w:tr>
      <w:tr w14:paraId="762A7D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8D4C0F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389CF3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3AB54DA8">
            <w:pPr>
              <w:autoSpaceDN w:val="0"/>
              <w:jc w:val="center"/>
              <w:rPr>
                <w:rFonts w:ascii="宋体" w:hAnsi="宋体"/>
                <w:szCs w:val="21"/>
              </w:rPr>
            </w:pPr>
            <w:r>
              <w:rPr>
                <w:rFonts w:hint="eastAsia" w:hAnsi="宋体"/>
                <w:szCs w:val="21"/>
              </w:rPr>
              <w:t>物理结构设计，确定数据分区及数据表空间的划分原则</w:t>
            </w:r>
          </w:p>
        </w:tc>
        <w:tc>
          <w:tcPr>
            <w:tcW w:w="1133" w:type="dxa"/>
            <w:tcBorders>
              <w:top w:val="single" w:color="auto" w:sz="6" w:space="0"/>
              <w:left w:val="single" w:color="auto" w:sz="6" w:space="0"/>
              <w:bottom w:val="single" w:color="auto" w:sz="6" w:space="0"/>
              <w:right w:val="single" w:color="auto" w:sz="6" w:space="0"/>
            </w:tcBorders>
            <w:vAlign w:val="center"/>
          </w:tcPr>
          <w:p w14:paraId="4F955C7E">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360D60EE">
            <w:pPr>
              <w:autoSpaceDN w:val="0"/>
              <w:jc w:val="center"/>
              <w:rPr>
                <w:rFonts w:ascii="宋体" w:hAnsi="宋体"/>
                <w:kern w:val="0"/>
                <w:szCs w:val="21"/>
              </w:rPr>
            </w:pPr>
            <w:r>
              <w:rPr>
                <w:rFonts w:hint="eastAsia" w:ascii="宋体" w:hAnsi="宋体"/>
                <w:kern w:val="0"/>
                <w:szCs w:val="21"/>
              </w:rPr>
              <w:t>1.60</w:t>
            </w:r>
          </w:p>
        </w:tc>
      </w:tr>
      <w:tr w14:paraId="2018DC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449BBD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23A56DFE">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31EF5CAD">
            <w:pPr>
              <w:autoSpaceDN w:val="0"/>
              <w:jc w:val="center"/>
              <w:rPr>
                <w:rFonts w:ascii="宋体" w:hAnsi="宋体"/>
                <w:szCs w:val="21"/>
              </w:rPr>
            </w:pPr>
            <w:r>
              <w:rPr>
                <w:rFonts w:hint="eastAsia" w:hAnsi="宋体"/>
                <w:szCs w:val="21"/>
              </w:rPr>
              <w:t>数据库验证优化，数据表的合并与拆分、数据库索引的设计</w:t>
            </w:r>
          </w:p>
        </w:tc>
        <w:tc>
          <w:tcPr>
            <w:tcW w:w="1133" w:type="dxa"/>
            <w:tcBorders>
              <w:top w:val="single" w:color="auto" w:sz="6" w:space="0"/>
              <w:left w:val="single" w:color="auto" w:sz="6" w:space="0"/>
              <w:bottom w:val="single" w:color="auto" w:sz="6" w:space="0"/>
              <w:right w:val="single" w:color="auto" w:sz="6" w:space="0"/>
            </w:tcBorders>
            <w:vAlign w:val="center"/>
          </w:tcPr>
          <w:p w14:paraId="3E0BF825">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78F5F14">
            <w:pPr>
              <w:autoSpaceDN w:val="0"/>
              <w:jc w:val="center"/>
              <w:rPr>
                <w:rFonts w:ascii="宋体" w:hAnsi="宋体"/>
                <w:kern w:val="0"/>
                <w:szCs w:val="21"/>
              </w:rPr>
            </w:pPr>
            <w:r>
              <w:rPr>
                <w:rFonts w:hint="eastAsia" w:ascii="宋体" w:hAnsi="宋体"/>
                <w:kern w:val="0"/>
                <w:szCs w:val="21"/>
              </w:rPr>
              <w:t>0.80</w:t>
            </w:r>
          </w:p>
        </w:tc>
      </w:tr>
      <w:tr w14:paraId="7F075B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1BBD2F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20703A94">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7EA141A8">
            <w:pPr>
              <w:autoSpaceDN w:val="0"/>
              <w:jc w:val="center"/>
              <w:rPr>
                <w:rFonts w:hAnsi="宋体"/>
                <w:szCs w:val="21"/>
              </w:rPr>
            </w:pPr>
            <w:r>
              <w:rPr>
                <w:rFonts w:hint="eastAsia" w:hAnsi="宋体"/>
                <w:szCs w:val="21"/>
              </w:rPr>
              <w:t>数据库实体建设，全员人口个人信息数据库结构、初始化和环境参数配置</w:t>
            </w:r>
          </w:p>
        </w:tc>
        <w:tc>
          <w:tcPr>
            <w:tcW w:w="1133" w:type="dxa"/>
            <w:tcBorders>
              <w:top w:val="single" w:color="auto" w:sz="6" w:space="0"/>
              <w:left w:val="single" w:color="auto" w:sz="6" w:space="0"/>
              <w:bottom w:val="single" w:color="auto" w:sz="6" w:space="0"/>
              <w:right w:val="single" w:color="auto" w:sz="6" w:space="0"/>
            </w:tcBorders>
            <w:vAlign w:val="center"/>
          </w:tcPr>
          <w:p w14:paraId="049FD925">
            <w:pPr>
              <w:autoSpaceDN w:val="0"/>
              <w:jc w:val="center"/>
              <w:rPr>
                <w:rFonts w:ascii="宋体" w:hAnsi="宋体"/>
                <w:kern w:val="0"/>
                <w:szCs w:val="21"/>
              </w:rPr>
            </w:pPr>
            <w:r>
              <w:rPr>
                <w:rFonts w:hint="eastAsia" w:ascii="宋体" w:hAnsi="宋体"/>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7E6B6448">
            <w:pPr>
              <w:autoSpaceDN w:val="0"/>
              <w:jc w:val="center"/>
              <w:rPr>
                <w:rFonts w:ascii="宋体" w:hAnsi="宋体"/>
                <w:kern w:val="0"/>
                <w:szCs w:val="21"/>
              </w:rPr>
            </w:pPr>
            <w:r>
              <w:rPr>
                <w:rFonts w:hint="eastAsia" w:ascii="宋体" w:hAnsi="宋体"/>
                <w:kern w:val="0"/>
                <w:szCs w:val="21"/>
              </w:rPr>
              <w:t>2.40</w:t>
            </w:r>
          </w:p>
        </w:tc>
      </w:tr>
      <w:tr w14:paraId="340587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B61289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B49FE81">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31F8A79A">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893B115">
            <w:pPr>
              <w:autoSpaceDN w:val="0"/>
              <w:jc w:val="center"/>
              <w:rPr>
                <w:rFonts w:ascii="宋体" w:hAnsi="宋体"/>
                <w:b/>
                <w:bCs/>
                <w:kern w:val="0"/>
                <w:szCs w:val="21"/>
              </w:rPr>
            </w:pPr>
            <w:r>
              <w:rPr>
                <w:rFonts w:hint="eastAsia" w:ascii="宋体" w:hAnsi="宋体"/>
                <w:b/>
                <w:bCs/>
                <w:kern w:val="0"/>
                <w:szCs w:val="21"/>
              </w:rPr>
              <w:t>10</w:t>
            </w:r>
          </w:p>
        </w:tc>
        <w:tc>
          <w:tcPr>
            <w:tcW w:w="979" w:type="dxa"/>
            <w:tcBorders>
              <w:top w:val="single" w:color="auto" w:sz="6" w:space="0"/>
              <w:left w:val="single" w:color="auto" w:sz="6" w:space="0"/>
              <w:bottom w:val="single" w:color="auto" w:sz="6" w:space="0"/>
              <w:right w:val="single" w:color="auto" w:sz="6" w:space="0"/>
            </w:tcBorders>
            <w:vAlign w:val="center"/>
          </w:tcPr>
          <w:p w14:paraId="5953A719">
            <w:pPr>
              <w:autoSpaceDN w:val="0"/>
              <w:jc w:val="center"/>
              <w:rPr>
                <w:rFonts w:ascii="宋体" w:hAnsi="宋体"/>
                <w:b/>
                <w:bCs/>
                <w:kern w:val="0"/>
                <w:szCs w:val="21"/>
              </w:rPr>
            </w:pPr>
            <w:r>
              <w:rPr>
                <w:rFonts w:hint="eastAsia" w:ascii="宋体" w:hAnsi="宋体"/>
                <w:b/>
                <w:bCs/>
                <w:kern w:val="0"/>
                <w:szCs w:val="21"/>
              </w:rPr>
              <w:t>8.00</w:t>
            </w:r>
          </w:p>
        </w:tc>
      </w:tr>
      <w:tr w14:paraId="5FC061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311A93D">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578A20A4">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5F296E4A">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3446656F">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38ECB191">
            <w:pPr>
              <w:autoSpaceDN w:val="0"/>
              <w:jc w:val="center"/>
              <w:rPr>
                <w:rFonts w:ascii="宋体" w:hAnsi="宋体"/>
                <w:szCs w:val="21"/>
              </w:rPr>
            </w:pPr>
            <w:r>
              <w:rPr>
                <w:rFonts w:hint="eastAsia" w:ascii="宋体" w:hAnsi="宋体"/>
                <w:szCs w:val="21"/>
              </w:rPr>
              <w:t>预算(万元）</w:t>
            </w:r>
          </w:p>
        </w:tc>
      </w:tr>
      <w:tr w14:paraId="394439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C74B119">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4DC68969">
            <w:pPr>
              <w:autoSpaceDN w:val="0"/>
              <w:jc w:val="center"/>
              <w:rPr>
                <w:rFonts w:ascii="宋体" w:hAnsi="宋体"/>
                <w:szCs w:val="21"/>
              </w:rPr>
            </w:pPr>
            <w:r>
              <w:rPr>
                <w:rFonts w:hint="eastAsia" w:ascii="宋体" w:hAnsi="宋体"/>
                <w:szCs w:val="21"/>
              </w:rPr>
              <w:t>数据库转换</w:t>
            </w:r>
          </w:p>
        </w:tc>
        <w:tc>
          <w:tcPr>
            <w:tcW w:w="3223" w:type="dxa"/>
            <w:tcBorders>
              <w:top w:val="single" w:color="auto" w:sz="6" w:space="0"/>
              <w:left w:val="single" w:color="auto" w:sz="6" w:space="0"/>
              <w:bottom w:val="single" w:color="auto" w:sz="6" w:space="0"/>
              <w:right w:val="single" w:color="auto" w:sz="6" w:space="0"/>
            </w:tcBorders>
            <w:vAlign w:val="center"/>
          </w:tcPr>
          <w:p w14:paraId="78479BE0">
            <w:pPr>
              <w:autoSpaceDN w:val="0"/>
              <w:jc w:val="center"/>
              <w:rPr>
                <w:rFonts w:ascii="宋体" w:hAnsi="宋体"/>
                <w:szCs w:val="21"/>
              </w:rPr>
            </w:pPr>
            <w:r>
              <w:rPr>
                <w:rFonts w:hint="eastAsia" w:ascii="宋体" w:hAnsi="宋体"/>
                <w:szCs w:val="21"/>
              </w:rPr>
              <w:t>数据转换和导入（</w:t>
            </w:r>
            <w:r>
              <w:rPr>
                <w:rFonts w:hint="eastAsia" w:hAnsi="宋体"/>
                <w:szCs w:val="21"/>
              </w:rPr>
              <w:t>数据库表结构、表数据、键值、缺省值、索引、触发器、存储过程</w:t>
            </w:r>
            <w:r>
              <w:rPr>
                <w:rFonts w:hint="eastAsia" w:ascii="宋体" w:hAnsi="宋体"/>
                <w:szCs w:val="21"/>
              </w:rPr>
              <w:t>）</w:t>
            </w:r>
          </w:p>
        </w:tc>
        <w:tc>
          <w:tcPr>
            <w:tcW w:w="1133" w:type="dxa"/>
            <w:tcBorders>
              <w:top w:val="single" w:color="auto" w:sz="6" w:space="0"/>
              <w:left w:val="single" w:color="auto" w:sz="6" w:space="0"/>
              <w:bottom w:val="single" w:color="auto" w:sz="6" w:space="0"/>
              <w:right w:val="single" w:color="auto" w:sz="6" w:space="0"/>
            </w:tcBorders>
            <w:vAlign w:val="center"/>
          </w:tcPr>
          <w:p w14:paraId="0A8950B3">
            <w:pPr>
              <w:autoSpaceDN w:val="0"/>
              <w:jc w:val="center"/>
              <w:rPr>
                <w:rFonts w:ascii="宋体" w:hAnsi="宋体"/>
                <w:kern w:val="0"/>
                <w:szCs w:val="21"/>
              </w:rPr>
            </w:pPr>
            <w:r>
              <w:rPr>
                <w:rFonts w:hint="eastAsia" w:ascii="宋体" w:hAnsi="宋体"/>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09F9E188">
            <w:pPr>
              <w:autoSpaceDN w:val="0"/>
              <w:jc w:val="center"/>
              <w:rPr>
                <w:rFonts w:ascii="宋体" w:hAnsi="宋体"/>
                <w:kern w:val="0"/>
                <w:szCs w:val="21"/>
              </w:rPr>
            </w:pPr>
            <w:r>
              <w:rPr>
                <w:rFonts w:hint="eastAsia" w:ascii="宋体" w:hAnsi="宋体"/>
                <w:kern w:val="0"/>
                <w:szCs w:val="21"/>
              </w:rPr>
              <w:t>3.20</w:t>
            </w:r>
          </w:p>
        </w:tc>
      </w:tr>
      <w:tr w14:paraId="2B6960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1AF4D4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457D06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CF7C4C0">
            <w:pPr>
              <w:autoSpaceDN w:val="0"/>
              <w:jc w:val="center"/>
              <w:rPr>
                <w:rFonts w:ascii="宋体" w:hAnsi="宋体"/>
                <w:szCs w:val="21"/>
              </w:rPr>
            </w:pPr>
            <w:r>
              <w:rPr>
                <w:rFonts w:hint="eastAsia" w:ascii="宋体" w:hAnsi="宋体"/>
                <w:szCs w:val="21"/>
              </w:rPr>
              <w:t>数据清洗</w:t>
            </w:r>
          </w:p>
        </w:tc>
        <w:tc>
          <w:tcPr>
            <w:tcW w:w="1133" w:type="dxa"/>
            <w:tcBorders>
              <w:top w:val="single" w:color="auto" w:sz="6" w:space="0"/>
              <w:left w:val="single" w:color="auto" w:sz="6" w:space="0"/>
              <w:bottom w:val="single" w:color="auto" w:sz="6" w:space="0"/>
              <w:right w:val="single" w:color="auto" w:sz="6" w:space="0"/>
            </w:tcBorders>
            <w:vAlign w:val="center"/>
          </w:tcPr>
          <w:p w14:paraId="7E05489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F0E7529">
            <w:pPr>
              <w:autoSpaceDN w:val="0"/>
              <w:jc w:val="center"/>
              <w:rPr>
                <w:rFonts w:ascii="宋体" w:hAnsi="宋体"/>
                <w:kern w:val="0"/>
                <w:szCs w:val="21"/>
              </w:rPr>
            </w:pPr>
            <w:r>
              <w:rPr>
                <w:rFonts w:hint="eastAsia" w:ascii="宋体" w:hAnsi="宋体"/>
                <w:kern w:val="0"/>
                <w:szCs w:val="21"/>
              </w:rPr>
              <w:t>0.80</w:t>
            </w:r>
          </w:p>
        </w:tc>
      </w:tr>
      <w:tr w14:paraId="66FD4E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6D1ACB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044E97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CADA983">
            <w:pPr>
              <w:autoSpaceDN w:val="0"/>
              <w:jc w:val="center"/>
              <w:rPr>
                <w:rFonts w:ascii="宋体" w:hAnsi="宋体"/>
                <w:szCs w:val="21"/>
              </w:rPr>
            </w:pPr>
            <w:r>
              <w:rPr>
                <w:rFonts w:hint="eastAsia" w:ascii="宋体" w:hAnsi="宋体"/>
                <w:szCs w:val="21"/>
              </w:rPr>
              <w:t>完整性检查</w:t>
            </w:r>
          </w:p>
        </w:tc>
        <w:tc>
          <w:tcPr>
            <w:tcW w:w="1133" w:type="dxa"/>
            <w:tcBorders>
              <w:top w:val="single" w:color="auto" w:sz="6" w:space="0"/>
              <w:left w:val="single" w:color="auto" w:sz="6" w:space="0"/>
              <w:bottom w:val="single" w:color="auto" w:sz="6" w:space="0"/>
              <w:right w:val="single" w:color="auto" w:sz="6" w:space="0"/>
            </w:tcBorders>
            <w:vAlign w:val="center"/>
          </w:tcPr>
          <w:p w14:paraId="53A67E5D">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977601F">
            <w:pPr>
              <w:autoSpaceDN w:val="0"/>
              <w:jc w:val="center"/>
              <w:rPr>
                <w:rFonts w:ascii="宋体" w:hAnsi="宋体"/>
                <w:kern w:val="0"/>
                <w:szCs w:val="21"/>
              </w:rPr>
            </w:pPr>
            <w:r>
              <w:rPr>
                <w:rFonts w:hint="eastAsia" w:ascii="宋体" w:hAnsi="宋体"/>
                <w:kern w:val="0"/>
                <w:szCs w:val="21"/>
              </w:rPr>
              <w:t>0.80</w:t>
            </w:r>
          </w:p>
        </w:tc>
      </w:tr>
      <w:tr w14:paraId="32544F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50DF61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BA659F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D60B73D">
            <w:pPr>
              <w:autoSpaceDN w:val="0"/>
              <w:jc w:val="center"/>
              <w:rPr>
                <w:rFonts w:ascii="宋体" w:hAnsi="宋体"/>
                <w:szCs w:val="21"/>
              </w:rPr>
            </w:pPr>
            <w:r>
              <w:rPr>
                <w:rFonts w:hint="eastAsia" w:ascii="宋体" w:hAnsi="宋体"/>
                <w:szCs w:val="21"/>
              </w:rPr>
              <w:t>逻辑性检查</w:t>
            </w:r>
          </w:p>
        </w:tc>
        <w:tc>
          <w:tcPr>
            <w:tcW w:w="1133" w:type="dxa"/>
            <w:tcBorders>
              <w:top w:val="single" w:color="auto" w:sz="6" w:space="0"/>
              <w:left w:val="single" w:color="auto" w:sz="6" w:space="0"/>
              <w:bottom w:val="single" w:color="auto" w:sz="6" w:space="0"/>
              <w:right w:val="single" w:color="auto" w:sz="6" w:space="0"/>
            </w:tcBorders>
            <w:vAlign w:val="center"/>
          </w:tcPr>
          <w:p w14:paraId="03C4EAFD">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C525A8B">
            <w:pPr>
              <w:autoSpaceDN w:val="0"/>
              <w:jc w:val="center"/>
              <w:rPr>
                <w:rFonts w:ascii="宋体" w:hAnsi="宋体"/>
                <w:kern w:val="0"/>
                <w:szCs w:val="21"/>
              </w:rPr>
            </w:pPr>
            <w:r>
              <w:rPr>
                <w:rFonts w:hint="eastAsia" w:ascii="宋体" w:hAnsi="宋体"/>
                <w:kern w:val="0"/>
                <w:szCs w:val="21"/>
              </w:rPr>
              <w:t>0.80</w:t>
            </w:r>
          </w:p>
        </w:tc>
      </w:tr>
      <w:tr w14:paraId="458F54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7B0091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F19415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3CBE13F">
            <w:pPr>
              <w:autoSpaceDN w:val="0"/>
              <w:jc w:val="center"/>
              <w:rPr>
                <w:rFonts w:ascii="宋体" w:hAnsi="宋体"/>
                <w:szCs w:val="21"/>
              </w:rPr>
            </w:pPr>
            <w:r>
              <w:rPr>
                <w:rFonts w:hint="eastAsia" w:ascii="宋体" w:hAnsi="宋体"/>
                <w:szCs w:val="21"/>
              </w:rPr>
              <w:t>新旧数据对照模块</w:t>
            </w:r>
          </w:p>
        </w:tc>
        <w:tc>
          <w:tcPr>
            <w:tcW w:w="1133" w:type="dxa"/>
            <w:tcBorders>
              <w:top w:val="single" w:color="auto" w:sz="6" w:space="0"/>
              <w:left w:val="single" w:color="auto" w:sz="6" w:space="0"/>
              <w:bottom w:val="single" w:color="auto" w:sz="6" w:space="0"/>
              <w:right w:val="single" w:color="auto" w:sz="6" w:space="0"/>
            </w:tcBorders>
            <w:vAlign w:val="center"/>
          </w:tcPr>
          <w:p w14:paraId="516F8FDB">
            <w:pPr>
              <w:autoSpaceDN w:val="0"/>
              <w:jc w:val="center"/>
              <w:rPr>
                <w:rFonts w:ascii="宋体" w:hAnsi="宋体"/>
                <w:kern w:val="0"/>
                <w:szCs w:val="21"/>
              </w:rPr>
            </w:pPr>
            <w:r>
              <w:rPr>
                <w:rFonts w:hint="eastAsia" w:ascii="宋体" w:hAnsi="宋体"/>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03983352">
            <w:pPr>
              <w:autoSpaceDN w:val="0"/>
              <w:jc w:val="center"/>
              <w:rPr>
                <w:rFonts w:ascii="宋体" w:hAnsi="宋体"/>
                <w:kern w:val="0"/>
                <w:szCs w:val="21"/>
              </w:rPr>
            </w:pPr>
            <w:r>
              <w:rPr>
                <w:rFonts w:hint="eastAsia" w:ascii="宋体" w:hAnsi="宋体"/>
                <w:kern w:val="0"/>
                <w:szCs w:val="21"/>
              </w:rPr>
              <w:t>2.40</w:t>
            </w:r>
          </w:p>
        </w:tc>
      </w:tr>
      <w:tr w14:paraId="117413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D32D2C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EE93F3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B6658A8">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4C2FA31E">
            <w:pPr>
              <w:autoSpaceDN w:val="0"/>
              <w:jc w:val="center"/>
              <w:rPr>
                <w:rFonts w:ascii="宋体" w:hAnsi="宋体"/>
                <w:b/>
                <w:bCs/>
                <w:kern w:val="0"/>
                <w:szCs w:val="21"/>
              </w:rPr>
            </w:pPr>
            <w:r>
              <w:rPr>
                <w:rFonts w:hint="eastAsia" w:ascii="宋体" w:hAnsi="宋体"/>
                <w:b/>
                <w:bCs/>
                <w:kern w:val="0"/>
                <w:szCs w:val="21"/>
              </w:rPr>
              <w:t>10</w:t>
            </w:r>
          </w:p>
        </w:tc>
        <w:tc>
          <w:tcPr>
            <w:tcW w:w="979" w:type="dxa"/>
            <w:tcBorders>
              <w:top w:val="single" w:color="auto" w:sz="6" w:space="0"/>
              <w:left w:val="single" w:color="auto" w:sz="6" w:space="0"/>
              <w:bottom w:val="single" w:color="auto" w:sz="6" w:space="0"/>
              <w:right w:val="single" w:color="auto" w:sz="6" w:space="0"/>
            </w:tcBorders>
            <w:vAlign w:val="center"/>
          </w:tcPr>
          <w:p w14:paraId="3548F227">
            <w:pPr>
              <w:autoSpaceDN w:val="0"/>
              <w:jc w:val="center"/>
              <w:rPr>
                <w:rFonts w:ascii="宋体" w:hAnsi="宋体"/>
                <w:b/>
                <w:bCs/>
                <w:kern w:val="0"/>
                <w:szCs w:val="21"/>
              </w:rPr>
            </w:pPr>
            <w:r>
              <w:rPr>
                <w:rFonts w:hint="eastAsia" w:ascii="宋体" w:hAnsi="宋体"/>
                <w:b/>
                <w:bCs/>
                <w:kern w:val="0"/>
                <w:szCs w:val="21"/>
              </w:rPr>
              <w:t>8.00</w:t>
            </w:r>
          </w:p>
        </w:tc>
      </w:tr>
      <w:tr w14:paraId="12BE1C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0AEA043">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46D94514">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2E595866">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6571CE8C">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2BB5B4B6">
            <w:pPr>
              <w:autoSpaceDN w:val="0"/>
              <w:jc w:val="center"/>
              <w:rPr>
                <w:rFonts w:ascii="宋体" w:hAnsi="宋体"/>
                <w:szCs w:val="21"/>
              </w:rPr>
            </w:pPr>
            <w:r>
              <w:rPr>
                <w:rFonts w:hint="eastAsia" w:ascii="宋体" w:hAnsi="宋体"/>
                <w:szCs w:val="21"/>
              </w:rPr>
              <w:t>预算(万元）</w:t>
            </w:r>
          </w:p>
        </w:tc>
      </w:tr>
      <w:tr w14:paraId="799587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78A2920">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334DC987">
            <w:pPr>
              <w:autoSpaceDN w:val="0"/>
              <w:jc w:val="center"/>
              <w:rPr>
                <w:rFonts w:ascii="宋体" w:hAnsi="宋体"/>
                <w:szCs w:val="21"/>
              </w:rPr>
            </w:pPr>
            <w:r>
              <w:rPr>
                <w:rFonts w:hint="eastAsia" w:ascii="宋体" w:hAnsi="宋体"/>
                <w:szCs w:val="21"/>
              </w:rPr>
              <w:t>两库合一（常住库和流口库合一）</w:t>
            </w:r>
          </w:p>
        </w:tc>
        <w:tc>
          <w:tcPr>
            <w:tcW w:w="3223" w:type="dxa"/>
            <w:tcBorders>
              <w:top w:val="single" w:color="auto" w:sz="6" w:space="0"/>
              <w:left w:val="single" w:color="auto" w:sz="6" w:space="0"/>
              <w:bottom w:val="single" w:color="auto" w:sz="6" w:space="0"/>
              <w:right w:val="single" w:color="auto" w:sz="6" w:space="0"/>
            </w:tcBorders>
            <w:vAlign w:val="center"/>
          </w:tcPr>
          <w:p w14:paraId="7A8A0B19">
            <w:pPr>
              <w:autoSpaceDN w:val="0"/>
              <w:jc w:val="center"/>
              <w:rPr>
                <w:rFonts w:ascii="宋体" w:hAnsi="宋体"/>
                <w:szCs w:val="21"/>
              </w:rPr>
            </w:pPr>
            <w:r>
              <w:rPr>
                <w:rFonts w:hint="eastAsia" w:ascii="宋体" w:hAnsi="宋体"/>
                <w:szCs w:val="21"/>
              </w:rPr>
              <w:t>两库数据整合</w:t>
            </w:r>
          </w:p>
        </w:tc>
        <w:tc>
          <w:tcPr>
            <w:tcW w:w="1133" w:type="dxa"/>
            <w:tcBorders>
              <w:top w:val="single" w:color="auto" w:sz="6" w:space="0"/>
              <w:left w:val="single" w:color="auto" w:sz="6" w:space="0"/>
              <w:bottom w:val="single" w:color="auto" w:sz="6" w:space="0"/>
              <w:right w:val="single" w:color="auto" w:sz="6" w:space="0"/>
            </w:tcBorders>
            <w:vAlign w:val="center"/>
          </w:tcPr>
          <w:p w14:paraId="703ADDDB">
            <w:pPr>
              <w:autoSpaceDN w:val="0"/>
              <w:jc w:val="center"/>
              <w:rPr>
                <w:rFonts w:ascii="宋体" w:hAnsi="宋体"/>
                <w:kern w:val="0"/>
                <w:szCs w:val="21"/>
              </w:rPr>
            </w:pPr>
            <w:r>
              <w:rPr>
                <w:rFonts w:hint="eastAsia" w:ascii="宋体" w:hAnsi="宋体"/>
                <w:kern w:val="0"/>
                <w:szCs w:val="21"/>
              </w:rPr>
              <w:t>6</w:t>
            </w:r>
          </w:p>
        </w:tc>
        <w:tc>
          <w:tcPr>
            <w:tcW w:w="979" w:type="dxa"/>
            <w:tcBorders>
              <w:top w:val="single" w:color="auto" w:sz="6" w:space="0"/>
              <w:left w:val="single" w:color="auto" w:sz="6" w:space="0"/>
              <w:bottom w:val="single" w:color="auto" w:sz="6" w:space="0"/>
              <w:right w:val="single" w:color="auto" w:sz="6" w:space="0"/>
            </w:tcBorders>
            <w:vAlign w:val="center"/>
          </w:tcPr>
          <w:p w14:paraId="595139F3">
            <w:pPr>
              <w:autoSpaceDN w:val="0"/>
              <w:jc w:val="center"/>
              <w:rPr>
                <w:rFonts w:ascii="宋体" w:hAnsi="宋体"/>
                <w:kern w:val="0"/>
                <w:szCs w:val="21"/>
              </w:rPr>
            </w:pPr>
            <w:r>
              <w:rPr>
                <w:rFonts w:hint="eastAsia" w:ascii="宋体" w:hAnsi="宋体"/>
                <w:kern w:val="0"/>
                <w:szCs w:val="21"/>
              </w:rPr>
              <w:t>4.80</w:t>
            </w:r>
          </w:p>
        </w:tc>
      </w:tr>
      <w:tr w14:paraId="6AD9BE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C56A3A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3B9AEE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A46A9F8">
            <w:pPr>
              <w:autoSpaceDN w:val="0"/>
              <w:jc w:val="center"/>
              <w:rPr>
                <w:rFonts w:ascii="宋体" w:hAnsi="宋体"/>
                <w:szCs w:val="21"/>
              </w:rPr>
            </w:pPr>
            <w:r>
              <w:rPr>
                <w:rFonts w:hint="eastAsia" w:ascii="宋体" w:hAnsi="宋体"/>
                <w:szCs w:val="21"/>
              </w:rPr>
              <w:t>重复管理清理</w:t>
            </w:r>
          </w:p>
        </w:tc>
        <w:tc>
          <w:tcPr>
            <w:tcW w:w="1133" w:type="dxa"/>
            <w:tcBorders>
              <w:top w:val="single" w:color="auto" w:sz="6" w:space="0"/>
              <w:left w:val="single" w:color="auto" w:sz="6" w:space="0"/>
              <w:bottom w:val="single" w:color="auto" w:sz="6" w:space="0"/>
              <w:right w:val="single" w:color="auto" w:sz="6" w:space="0"/>
            </w:tcBorders>
            <w:vAlign w:val="center"/>
          </w:tcPr>
          <w:p w14:paraId="3C6EDD8F">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BFE6D57">
            <w:pPr>
              <w:autoSpaceDN w:val="0"/>
              <w:jc w:val="center"/>
              <w:rPr>
                <w:rFonts w:ascii="宋体" w:hAnsi="宋体"/>
                <w:kern w:val="0"/>
                <w:szCs w:val="21"/>
              </w:rPr>
            </w:pPr>
            <w:r>
              <w:rPr>
                <w:rFonts w:hint="eastAsia" w:ascii="宋体" w:hAnsi="宋体"/>
                <w:kern w:val="0"/>
                <w:szCs w:val="21"/>
              </w:rPr>
              <w:t>1.60</w:t>
            </w:r>
          </w:p>
        </w:tc>
      </w:tr>
      <w:tr w14:paraId="67FB65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EC8BC1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F3A9C4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EA53A44">
            <w:pPr>
              <w:autoSpaceDN w:val="0"/>
              <w:jc w:val="center"/>
              <w:rPr>
                <w:rFonts w:ascii="宋体" w:hAnsi="宋体"/>
                <w:szCs w:val="21"/>
              </w:rPr>
            </w:pPr>
            <w:r>
              <w:rPr>
                <w:rFonts w:hint="eastAsia" w:ascii="宋体" w:hAnsi="宋体"/>
                <w:szCs w:val="21"/>
              </w:rPr>
              <w:t>数据核查</w:t>
            </w:r>
          </w:p>
        </w:tc>
        <w:tc>
          <w:tcPr>
            <w:tcW w:w="1133" w:type="dxa"/>
            <w:tcBorders>
              <w:top w:val="single" w:color="auto" w:sz="6" w:space="0"/>
              <w:left w:val="single" w:color="auto" w:sz="6" w:space="0"/>
              <w:bottom w:val="single" w:color="auto" w:sz="6" w:space="0"/>
              <w:right w:val="single" w:color="auto" w:sz="6" w:space="0"/>
            </w:tcBorders>
            <w:vAlign w:val="center"/>
          </w:tcPr>
          <w:p w14:paraId="72FED017">
            <w:pPr>
              <w:autoSpaceDN w:val="0"/>
              <w:jc w:val="center"/>
              <w:rPr>
                <w:rFonts w:ascii="宋体" w:hAnsi="宋体"/>
                <w:kern w:val="0"/>
                <w:szCs w:val="21"/>
              </w:rPr>
            </w:pPr>
            <w:r>
              <w:rPr>
                <w:rFonts w:hint="eastAsia" w:ascii="宋体" w:hAnsi="宋体"/>
                <w:kern w:val="0"/>
                <w:szCs w:val="21"/>
              </w:rPr>
              <w:t>2.5</w:t>
            </w:r>
          </w:p>
        </w:tc>
        <w:tc>
          <w:tcPr>
            <w:tcW w:w="979" w:type="dxa"/>
            <w:tcBorders>
              <w:top w:val="single" w:color="auto" w:sz="6" w:space="0"/>
              <w:left w:val="single" w:color="auto" w:sz="6" w:space="0"/>
              <w:bottom w:val="single" w:color="auto" w:sz="6" w:space="0"/>
              <w:right w:val="single" w:color="auto" w:sz="6" w:space="0"/>
            </w:tcBorders>
            <w:vAlign w:val="center"/>
          </w:tcPr>
          <w:p w14:paraId="7E67A8AB">
            <w:pPr>
              <w:autoSpaceDN w:val="0"/>
              <w:jc w:val="center"/>
              <w:rPr>
                <w:rFonts w:ascii="宋体" w:hAnsi="宋体"/>
                <w:kern w:val="0"/>
                <w:szCs w:val="21"/>
              </w:rPr>
            </w:pPr>
            <w:r>
              <w:rPr>
                <w:rFonts w:hint="eastAsia" w:ascii="宋体" w:hAnsi="宋体"/>
                <w:kern w:val="0"/>
                <w:szCs w:val="21"/>
              </w:rPr>
              <w:t>2.00</w:t>
            </w:r>
          </w:p>
        </w:tc>
      </w:tr>
      <w:tr w14:paraId="16C73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C0BA11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65A45C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619FA7F">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872E9C3">
            <w:pPr>
              <w:autoSpaceDN w:val="0"/>
              <w:jc w:val="center"/>
              <w:rPr>
                <w:rFonts w:ascii="宋体" w:hAnsi="宋体"/>
                <w:b/>
                <w:bCs/>
                <w:kern w:val="0"/>
                <w:szCs w:val="21"/>
              </w:rPr>
            </w:pPr>
            <w:r>
              <w:rPr>
                <w:rFonts w:hint="eastAsia" w:ascii="宋体" w:hAnsi="宋体"/>
                <w:b/>
                <w:bCs/>
                <w:kern w:val="0"/>
                <w:szCs w:val="21"/>
              </w:rPr>
              <w:t>10.5</w:t>
            </w:r>
          </w:p>
        </w:tc>
        <w:tc>
          <w:tcPr>
            <w:tcW w:w="979" w:type="dxa"/>
            <w:tcBorders>
              <w:top w:val="single" w:color="auto" w:sz="6" w:space="0"/>
              <w:left w:val="single" w:color="auto" w:sz="6" w:space="0"/>
              <w:bottom w:val="single" w:color="auto" w:sz="6" w:space="0"/>
              <w:right w:val="single" w:color="auto" w:sz="6" w:space="0"/>
            </w:tcBorders>
            <w:vAlign w:val="center"/>
          </w:tcPr>
          <w:p w14:paraId="5B3F933A">
            <w:pPr>
              <w:autoSpaceDN w:val="0"/>
              <w:jc w:val="center"/>
              <w:rPr>
                <w:rFonts w:ascii="宋体" w:hAnsi="宋体"/>
                <w:b/>
                <w:bCs/>
                <w:kern w:val="0"/>
                <w:szCs w:val="21"/>
              </w:rPr>
            </w:pPr>
            <w:r>
              <w:rPr>
                <w:rFonts w:hint="eastAsia" w:ascii="宋体" w:hAnsi="宋体"/>
                <w:b/>
                <w:bCs/>
                <w:kern w:val="0"/>
                <w:szCs w:val="21"/>
              </w:rPr>
              <w:t>8.40</w:t>
            </w:r>
          </w:p>
        </w:tc>
      </w:tr>
      <w:tr w14:paraId="7C5050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3D0B46E">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46950D8B">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08407D64">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1A82BBC6">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0167BE12">
            <w:pPr>
              <w:autoSpaceDN w:val="0"/>
              <w:jc w:val="center"/>
              <w:rPr>
                <w:rFonts w:ascii="宋体" w:hAnsi="宋体"/>
                <w:szCs w:val="21"/>
              </w:rPr>
            </w:pPr>
            <w:r>
              <w:rPr>
                <w:rFonts w:hint="eastAsia" w:ascii="宋体" w:hAnsi="宋体"/>
                <w:szCs w:val="21"/>
              </w:rPr>
              <w:t>预算(万元）</w:t>
            </w:r>
          </w:p>
        </w:tc>
      </w:tr>
      <w:tr w14:paraId="15B0B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BEABA80">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7986A0EF">
            <w:pPr>
              <w:autoSpaceDN w:val="0"/>
              <w:jc w:val="center"/>
              <w:rPr>
                <w:rFonts w:ascii="宋体" w:hAnsi="宋体"/>
                <w:szCs w:val="21"/>
              </w:rPr>
            </w:pPr>
            <w:r>
              <w:rPr>
                <w:rFonts w:hint="eastAsia" w:hAnsi="宋体"/>
                <w:szCs w:val="21"/>
              </w:rPr>
              <w:t>省库一级建库</w:t>
            </w:r>
          </w:p>
        </w:tc>
        <w:tc>
          <w:tcPr>
            <w:tcW w:w="3223" w:type="dxa"/>
            <w:tcBorders>
              <w:top w:val="single" w:color="auto" w:sz="6" w:space="0"/>
              <w:left w:val="single" w:color="auto" w:sz="6" w:space="0"/>
              <w:bottom w:val="single" w:color="auto" w:sz="6" w:space="0"/>
              <w:right w:val="single" w:color="auto" w:sz="6" w:space="0"/>
            </w:tcBorders>
            <w:vAlign w:val="center"/>
          </w:tcPr>
          <w:p w14:paraId="4C7EE6BF">
            <w:pPr>
              <w:autoSpaceDN w:val="0"/>
              <w:jc w:val="center"/>
              <w:rPr>
                <w:rFonts w:ascii="宋体" w:hAnsi="宋体"/>
                <w:szCs w:val="21"/>
              </w:rPr>
            </w:pPr>
            <w:r>
              <w:rPr>
                <w:rFonts w:hint="eastAsia" w:ascii="宋体" w:hAnsi="宋体"/>
                <w:szCs w:val="21"/>
              </w:rPr>
              <w:t>地市库合并</w:t>
            </w:r>
          </w:p>
        </w:tc>
        <w:tc>
          <w:tcPr>
            <w:tcW w:w="1133" w:type="dxa"/>
            <w:tcBorders>
              <w:top w:val="single" w:color="auto" w:sz="6" w:space="0"/>
              <w:left w:val="single" w:color="auto" w:sz="6" w:space="0"/>
              <w:bottom w:val="single" w:color="auto" w:sz="6" w:space="0"/>
              <w:right w:val="single" w:color="auto" w:sz="6" w:space="0"/>
            </w:tcBorders>
            <w:vAlign w:val="center"/>
          </w:tcPr>
          <w:p w14:paraId="613213A2">
            <w:pPr>
              <w:autoSpaceDN w:val="0"/>
              <w:jc w:val="center"/>
              <w:rPr>
                <w:rFonts w:ascii="宋体" w:hAnsi="宋体"/>
                <w:szCs w:val="21"/>
              </w:rPr>
            </w:pPr>
            <w:r>
              <w:rPr>
                <w:rFonts w:hint="eastAsia" w:ascii="宋体" w:hAnsi="宋体"/>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1F656501">
            <w:pPr>
              <w:autoSpaceDN w:val="0"/>
              <w:jc w:val="center"/>
              <w:rPr>
                <w:rFonts w:ascii="宋体" w:hAnsi="宋体"/>
                <w:kern w:val="0"/>
                <w:szCs w:val="21"/>
              </w:rPr>
            </w:pPr>
            <w:r>
              <w:rPr>
                <w:rFonts w:hint="eastAsia" w:ascii="宋体" w:hAnsi="宋体"/>
                <w:kern w:val="0"/>
                <w:szCs w:val="21"/>
              </w:rPr>
              <w:t>3.20</w:t>
            </w:r>
          </w:p>
        </w:tc>
      </w:tr>
      <w:tr w14:paraId="1F1ED9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A508B4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5396FA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FCA0F1C">
            <w:pPr>
              <w:autoSpaceDN w:val="0"/>
              <w:jc w:val="center"/>
              <w:rPr>
                <w:rFonts w:ascii="宋体" w:hAnsi="宋体"/>
                <w:szCs w:val="21"/>
              </w:rPr>
            </w:pPr>
            <w:r>
              <w:rPr>
                <w:rFonts w:hint="eastAsia" w:ascii="宋体" w:hAnsi="宋体"/>
                <w:szCs w:val="21"/>
              </w:rPr>
              <w:t>信息核查（核查合并库与地市库差异）</w:t>
            </w:r>
          </w:p>
        </w:tc>
        <w:tc>
          <w:tcPr>
            <w:tcW w:w="1133" w:type="dxa"/>
            <w:tcBorders>
              <w:top w:val="single" w:color="auto" w:sz="6" w:space="0"/>
              <w:left w:val="single" w:color="auto" w:sz="6" w:space="0"/>
              <w:bottom w:val="single" w:color="auto" w:sz="6" w:space="0"/>
              <w:right w:val="single" w:color="auto" w:sz="6" w:space="0"/>
            </w:tcBorders>
            <w:vAlign w:val="center"/>
          </w:tcPr>
          <w:p w14:paraId="10012002">
            <w:pPr>
              <w:autoSpaceDN w:val="0"/>
              <w:jc w:val="center"/>
              <w:rPr>
                <w:rFonts w:ascii="宋体" w:hAnsi="宋体"/>
                <w:szCs w:val="21"/>
              </w:rPr>
            </w:pPr>
            <w:r>
              <w:rPr>
                <w:rFonts w:hint="eastAsia" w:ascii="宋体" w:hAnsi="宋体"/>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2AA6B15E">
            <w:pPr>
              <w:autoSpaceDN w:val="0"/>
              <w:jc w:val="center"/>
              <w:rPr>
                <w:rFonts w:ascii="宋体" w:hAnsi="宋体"/>
                <w:kern w:val="0"/>
                <w:szCs w:val="21"/>
              </w:rPr>
            </w:pPr>
            <w:r>
              <w:rPr>
                <w:rFonts w:hint="eastAsia" w:ascii="宋体" w:hAnsi="宋体"/>
                <w:kern w:val="0"/>
                <w:szCs w:val="21"/>
              </w:rPr>
              <w:t>2.40</w:t>
            </w:r>
          </w:p>
        </w:tc>
      </w:tr>
      <w:tr w14:paraId="66F019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9E0E21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1C2D6F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C2CDE4D">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71B8196A">
            <w:pPr>
              <w:autoSpaceDN w:val="0"/>
              <w:jc w:val="center"/>
              <w:rPr>
                <w:rFonts w:ascii="宋体" w:hAnsi="宋体"/>
                <w:b/>
                <w:bCs/>
                <w:szCs w:val="21"/>
              </w:rPr>
            </w:pPr>
            <w:r>
              <w:rPr>
                <w:rFonts w:hint="eastAsia" w:ascii="宋体" w:hAnsi="宋体"/>
                <w:b/>
                <w:bCs/>
                <w:szCs w:val="21"/>
              </w:rPr>
              <w:t>7</w:t>
            </w:r>
          </w:p>
        </w:tc>
        <w:tc>
          <w:tcPr>
            <w:tcW w:w="979" w:type="dxa"/>
            <w:tcBorders>
              <w:top w:val="single" w:color="auto" w:sz="6" w:space="0"/>
              <w:left w:val="single" w:color="auto" w:sz="6" w:space="0"/>
              <w:bottom w:val="single" w:color="auto" w:sz="6" w:space="0"/>
              <w:right w:val="single" w:color="auto" w:sz="6" w:space="0"/>
            </w:tcBorders>
            <w:vAlign w:val="center"/>
          </w:tcPr>
          <w:p w14:paraId="44E10643">
            <w:pPr>
              <w:autoSpaceDN w:val="0"/>
              <w:jc w:val="center"/>
              <w:rPr>
                <w:rFonts w:ascii="宋体" w:hAnsi="宋体"/>
                <w:b/>
                <w:bCs/>
                <w:szCs w:val="21"/>
              </w:rPr>
            </w:pPr>
            <w:r>
              <w:rPr>
                <w:rFonts w:hint="eastAsia" w:ascii="宋体" w:hAnsi="宋体"/>
                <w:b/>
                <w:bCs/>
                <w:szCs w:val="21"/>
              </w:rPr>
              <w:t>5.60</w:t>
            </w:r>
          </w:p>
        </w:tc>
      </w:tr>
      <w:tr w14:paraId="59E6F7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8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9EBEFC2">
            <w:pPr>
              <w:autoSpaceDN w:val="0"/>
              <w:jc w:val="center"/>
              <w:rPr>
                <w:rFonts w:ascii="宋体" w:hAnsi="宋体"/>
                <w:b/>
                <w:bCs/>
                <w:sz w:val="24"/>
              </w:rPr>
            </w:pPr>
            <w:r>
              <w:rPr>
                <w:rFonts w:hint="eastAsia" w:ascii="宋体" w:hAnsi="宋体"/>
                <w:b/>
                <w:bCs/>
                <w:sz w:val="24"/>
              </w:rPr>
              <w:t>合计：</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24CD72A7">
            <w:pPr>
              <w:autoSpaceDN w:val="0"/>
              <w:jc w:val="center"/>
              <w:rPr>
                <w:rFonts w:ascii="宋体" w:hAnsi="宋体"/>
                <w:b/>
                <w:bCs/>
                <w:sz w:val="24"/>
              </w:rPr>
            </w:pPr>
            <w:r>
              <w:rPr>
                <w:rFonts w:hint="eastAsia" w:ascii="宋体" w:hAnsi="宋体"/>
                <w:b/>
                <w:bCs/>
                <w:sz w:val="24"/>
              </w:rPr>
              <w:t>37.5</w:t>
            </w:r>
          </w:p>
        </w:tc>
        <w:tc>
          <w:tcPr>
            <w:tcW w:w="979" w:type="dxa"/>
            <w:tcBorders>
              <w:top w:val="single" w:color="auto" w:sz="6" w:space="0"/>
              <w:left w:val="single" w:color="auto" w:sz="6" w:space="0"/>
              <w:bottom w:val="single" w:color="auto" w:sz="6" w:space="0"/>
              <w:right w:val="single" w:color="auto" w:sz="6" w:space="0"/>
            </w:tcBorders>
            <w:shd w:val="clear" w:color="auto" w:fill="auto"/>
            <w:vAlign w:val="center"/>
          </w:tcPr>
          <w:p w14:paraId="6F9C1EF9">
            <w:pPr>
              <w:autoSpaceDN w:val="0"/>
              <w:jc w:val="center"/>
              <w:rPr>
                <w:rFonts w:ascii="宋体" w:hAnsi="宋体"/>
                <w:b/>
                <w:bCs/>
                <w:sz w:val="24"/>
              </w:rPr>
            </w:pPr>
            <w:r>
              <w:rPr>
                <w:rFonts w:hint="eastAsia" w:ascii="宋体" w:hAnsi="宋体"/>
                <w:b/>
                <w:bCs/>
                <w:sz w:val="24"/>
              </w:rPr>
              <w:t>30.00</w:t>
            </w:r>
          </w:p>
        </w:tc>
      </w:tr>
    </w:tbl>
    <w:p w14:paraId="160DAF32">
      <w:pPr>
        <w:autoSpaceDN w:val="0"/>
        <w:jc w:val="center"/>
        <w:rPr>
          <w:rFonts w:hint="eastAsia" w:hAnsi="宋体"/>
          <w:b/>
          <w:bCs/>
          <w:sz w:val="24"/>
        </w:rPr>
      </w:pPr>
      <w:r>
        <w:rPr>
          <w:rFonts w:hint="eastAsia" w:hAnsi="宋体"/>
          <w:b/>
          <w:bCs/>
          <w:sz w:val="24"/>
        </w:rPr>
        <w:t>表7-4：全员人口数据库升级改造概算表</w:t>
      </w:r>
    </w:p>
    <w:p w14:paraId="4AC36C96">
      <w:pPr>
        <w:autoSpaceDN w:val="0"/>
        <w:rPr>
          <w:rFonts w:hint="eastAsia" w:ascii="宋体" w:hAnsi="宋体"/>
          <w:szCs w:val="21"/>
        </w:rPr>
      </w:pPr>
    </w:p>
    <w:p w14:paraId="0F5C1144">
      <w:pPr>
        <w:autoSpaceDN w:val="0"/>
        <w:ind w:left="-178" w:leftChars="-85" w:firstLine="602" w:firstLineChars="215"/>
        <w:rPr>
          <w:rFonts w:hint="eastAsia" w:hAnsi="宋体"/>
          <w:bCs/>
          <w:sz w:val="28"/>
          <w:szCs w:val="28"/>
        </w:rPr>
      </w:pPr>
      <w:r>
        <w:rPr>
          <w:rFonts w:hint="eastAsia" w:hAnsi="宋体"/>
          <w:bCs/>
          <w:sz w:val="28"/>
          <w:szCs w:val="28"/>
        </w:rPr>
        <w:t>（2）全员人口服务与管理信息系统升级改造费用</w:t>
      </w:r>
    </w:p>
    <w:p w14:paraId="3652BF93">
      <w:pPr>
        <w:autoSpaceDN w:val="0"/>
        <w:rPr>
          <w:rFonts w:hint="eastAsia" w:hAnsi="宋体"/>
          <w:b/>
          <w:bCs/>
          <w:sz w:val="24"/>
        </w:rPr>
      </w:pPr>
    </w:p>
    <w:tbl>
      <w:tblPr>
        <w:tblStyle w:val="51"/>
        <w:tblW w:w="89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0"/>
        <w:gridCol w:w="2197"/>
        <w:gridCol w:w="3223"/>
        <w:gridCol w:w="1133"/>
        <w:gridCol w:w="979"/>
      </w:tblGrid>
      <w:tr w14:paraId="315E46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40" w:type="dxa"/>
            <w:tcBorders>
              <w:top w:val="single" w:color="auto" w:sz="6" w:space="0"/>
              <w:left w:val="single" w:color="auto" w:sz="6" w:space="0"/>
              <w:bottom w:val="single" w:color="auto" w:sz="6" w:space="0"/>
              <w:right w:val="single" w:color="auto" w:sz="6" w:space="0"/>
            </w:tcBorders>
            <w:shd w:val="solid" w:color="99CCFF" w:fill="auto"/>
            <w:vAlign w:val="center"/>
          </w:tcPr>
          <w:p w14:paraId="6B893ABF">
            <w:pPr>
              <w:autoSpaceDN w:val="0"/>
              <w:jc w:val="center"/>
              <w:rPr>
                <w:rFonts w:ascii="宋体" w:hAnsi="宋体"/>
                <w:szCs w:val="21"/>
              </w:rPr>
            </w:pPr>
            <w:r>
              <w:rPr>
                <w:rFonts w:hint="eastAsia" w:ascii="宋体" w:hAnsi="宋体"/>
                <w:szCs w:val="21"/>
              </w:rPr>
              <w:t>系统名称</w:t>
            </w: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475E82E9">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57740B9F">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7EE49C8A">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42116900">
            <w:pPr>
              <w:autoSpaceDN w:val="0"/>
              <w:jc w:val="center"/>
              <w:rPr>
                <w:rFonts w:ascii="宋体" w:hAnsi="宋体"/>
                <w:szCs w:val="21"/>
              </w:rPr>
            </w:pPr>
            <w:r>
              <w:rPr>
                <w:rFonts w:hint="eastAsia" w:ascii="宋体" w:hAnsi="宋体"/>
                <w:szCs w:val="21"/>
              </w:rPr>
              <w:t>预算(万元）</w:t>
            </w:r>
          </w:p>
        </w:tc>
      </w:tr>
      <w:tr w14:paraId="48F4A1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1440" w:type="dxa"/>
            <w:vMerge w:val="restart"/>
            <w:tcBorders>
              <w:top w:val="single" w:color="auto" w:sz="6" w:space="0"/>
              <w:left w:val="single" w:color="auto" w:sz="6" w:space="0"/>
              <w:bottom w:val="single" w:color="auto" w:sz="6" w:space="0"/>
              <w:right w:val="single" w:color="auto" w:sz="6" w:space="0"/>
            </w:tcBorders>
            <w:vAlign w:val="center"/>
          </w:tcPr>
          <w:p w14:paraId="45FE6028">
            <w:pPr>
              <w:autoSpaceDN w:val="0"/>
              <w:jc w:val="center"/>
              <w:rPr>
                <w:rFonts w:ascii="宋体" w:hAnsi="宋体"/>
                <w:szCs w:val="21"/>
              </w:rPr>
            </w:pPr>
            <w:r>
              <w:rPr>
                <w:rFonts w:hint="eastAsia" w:ascii="宋体" w:hAnsi="宋体"/>
                <w:szCs w:val="21"/>
              </w:rPr>
              <w:t>全员人口服务与管理信息系统升级改造</w:t>
            </w:r>
          </w:p>
          <w:p w14:paraId="0514ECED">
            <w:pPr>
              <w:autoSpaceDN w:val="0"/>
              <w:jc w:val="center"/>
              <w:rPr>
                <w:rFonts w:hint="eastAsia" w:ascii="宋体" w:hAnsi="宋体"/>
                <w:szCs w:val="21"/>
              </w:rPr>
            </w:pPr>
          </w:p>
          <w:p w14:paraId="3511A4DD">
            <w:pPr>
              <w:autoSpaceDN w:val="0"/>
              <w:jc w:val="center"/>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4" w:space="0"/>
            </w:tcBorders>
            <w:vAlign w:val="center"/>
          </w:tcPr>
          <w:p w14:paraId="33B889F1">
            <w:pPr>
              <w:autoSpaceDN w:val="0"/>
              <w:jc w:val="center"/>
              <w:rPr>
                <w:rFonts w:ascii="宋体" w:hAnsi="宋体"/>
                <w:szCs w:val="21"/>
              </w:rPr>
            </w:pPr>
            <w:r>
              <w:rPr>
                <w:rFonts w:hint="eastAsia" w:ascii="宋体" w:hAnsi="宋体"/>
                <w:szCs w:val="21"/>
              </w:rPr>
              <w:t>系统管理改造</w:t>
            </w:r>
          </w:p>
        </w:tc>
        <w:tc>
          <w:tcPr>
            <w:tcW w:w="3223" w:type="dxa"/>
            <w:tcBorders>
              <w:top w:val="single" w:color="auto" w:sz="6" w:space="0"/>
              <w:left w:val="single" w:color="auto" w:sz="4" w:space="0"/>
              <w:bottom w:val="single" w:color="auto" w:sz="6" w:space="0"/>
              <w:right w:val="single" w:color="auto" w:sz="6" w:space="0"/>
            </w:tcBorders>
            <w:vAlign w:val="center"/>
          </w:tcPr>
          <w:p w14:paraId="11CB96C0">
            <w:pPr>
              <w:autoSpaceDN w:val="0"/>
              <w:jc w:val="center"/>
              <w:rPr>
                <w:rFonts w:ascii="宋体" w:hAnsi="宋体"/>
                <w:szCs w:val="21"/>
              </w:rPr>
            </w:pPr>
            <w:r>
              <w:rPr>
                <w:rFonts w:hint="eastAsia" w:hAnsi="宋体"/>
                <w:szCs w:val="21"/>
              </w:rPr>
              <w:t>用户管理（含权限管理、在线监测、日志管理）</w:t>
            </w:r>
          </w:p>
        </w:tc>
        <w:tc>
          <w:tcPr>
            <w:tcW w:w="1133" w:type="dxa"/>
            <w:tcBorders>
              <w:top w:val="single" w:color="auto" w:sz="6" w:space="0"/>
              <w:left w:val="single" w:color="auto" w:sz="6" w:space="0"/>
              <w:bottom w:val="single" w:color="auto" w:sz="6" w:space="0"/>
              <w:right w:val="single" w:color="auto" w:sz="6" w:space="0"/>
            </w:tcBorders>
            <w:vAlign w:val="center"/>
          </w:tcPr>
          <w:p w14:paraId="7E1C824C">
            <w:pPr>
              <w:autoSpaceDN w:val="0"/>
              <w:jc w:val="center"/>
              <w:rPr>
                <w:rFonts w:ascii="宋体" w:hAnsi="宋体"/>
                <w:kern w:val="0"/>
                <w:szCs w:val="21"/>
              </w:rPr>
            </w:pPr>
            <w:r>
              <w:rPr>
                <w:rFonts w:hint="eastAsia" w:ascii="宋体" w:hAnsi="宋体"/>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32B58537">
            <w:pPr>
              <w:autoSpaceDN w:val="0"/>
              <w:jc w:val="center"/>
              <w:rPr>
                <w:rFonts w:ascii="宋体" w:hAnsi="宋体"/>
                <w:kern w:val="0"/>
                <w:szCs w:val="21"/>
              </w:rPr>
            </w:pPr>
            <w:r>
              <w:rPr>
                <w:rFonts w:hint="eastAsia" w:ascii="宋体" w:hAnsi="宋体"/>
                <w:kern w:val="0"/>
                <w:szCs w:val="21"/>
              </w:rPr>
              <w:t>2.40</w:t>
            </w:r>
          </w:p>
        </w:tc>
      </w:tr>
      <w:tr w14:paraId="44755B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4D34A4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2F9E97E1">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08DC93D0">
            <w:pPr>
              <w:autoSpaceDN w:val="0"/>
              <w:jc w:val="center"/>
              <w:rPr>
                <w:rFonts w:ascii="宋体" w:hAnsi="宋体"/>
                <w:szCs w:val="21"/>
              </w:rPr>
            </w:pPr>
            <w:r>
              <w:rPr>
                <w:rFonts w:hint="eastAsia" w:hAnsi="宋体"/>
                <w:szCs w:val="21"/>
              </w:rPr>
              <w:t>区划代码管理（代码维护、数据变更）</w:t>
            </w:r>
          </w:p>
        </w:tc>
        <w:tc>
          <w:tcPr>
            <w:tcW w:w="1133" w:type="dxa"/>
            <w:tcBorders>
              <w:top w:val="single" w:color="auto" w:sz="6" w:space="0"/>
              <w:left w:val="single" w:color="auto" w:sz="6" w:space="0"/>
              <w:bottom w:val="single" w:color="auto" w:sz="6" w:space="0"/>
              <w:right w:val="single" w:color="auto" w:sz="6" w:space="0"/>
            </w:tcBorders>
            <w:vAlign w:val="center"/>
          </w:tcPr>
          <w:p w14:paraId="41E02805">
            <w:pPr>
              <w:autoSpaceDN w:val="0"/>
              <w:jc w:val="center"/>
              <w:rPr>
                <w:rFonts w:ascii="宋体" w:hAnsi="宋体"/>
                <w:kern w:val="0"/>
                <w:szCs w:val="21"/>
              </w:rPr>
            </w:pPr>
            <w:r>
              <w:rPr>
                <w:rFonts w:hint="eastAsia" w:ascii="宋体" w:hAnsi="宋体"/>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39479137">
            <w:pPr>
              <w:autoSpaceDN w:val="0"/>
              <w:jc w:val="center"/>
              <w:rPr>
                <w:rFonts w:ascii="宋体" w:hAnsi="宋体"/>
                <w:kern w:val="0"/>
                <w:szCs w:val="21"/>
              </w:rPr>
            </w:pPr>
            <w:r>
              <w:rPr>
                <w:rFonts w:hint="eastAsia" w:ascii="宋体" w:hAnsi="宋体"/>
                <w:kern w:val="0"/>
                <w:szCs w:val="21"/>
              </w:rPr>
              <w:t>2.40</w:t>
            </w:r>
          </w:p>
        </w:tc>
      </w:tr>
      <w:tr w14:paraId="06850B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E20136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55ED676C">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6DE4631B">
            <w:pPr>
              <w:autoSpaceDN w:val="0"/>
              <w:jc w:val="center"/>
              <w:rPr>
                <w:rFonts w:ascii="宋体" w:hAnsi="宋体"/>
                <w:szCs w:val="21"/>
              </w:rPr>
            </w:pPr>
            <w:r>
              <w:rPr>
                <w:rFonts w:hint="eastAsia" w:hAnsi="宋体"/>
                <w:szCs w:val="21"/>
              </w:rPr>
              <w:t>数据字典维护</w:t>
            </w:r>
          </w:p>
        </w:tc>
        <w:tc>
          <w:tcPr>
            <w:tcW w:w="1133" w:type="dxa"/>
            <w:tcBorders>
              <w:top w:val="single" w:color="auto" w:sz="6" w:space="0"/>
              <w:left w:val="single" w:color="auto" w:sz="6" w:space="0"/>
              <w:bottom w:val="single" w:color="auto" w:sz="6" w:space="0"/>
              <w:right w:val="single" w:color="auto" w:sz="6" w:space="0"/>
            </w:tcBorders>
            <w:vAlign w:val="center"/>
          </w:tcPr>
          <w:p w14:paraId="02227435">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21F5F58F">
            <w:pPr>
              <w:autoSpaceDN w:val="0"/>
              <w:jc w:val="center"/>
              <w:rPr>
                <w:rFonts w:ascii="宋体" w:hAnsi="宋体"/>
                <w:kern w:val="0"/>
                <w:szCs w:val="21"/>
              </w:rPr>
            </w:pPr>
            <w:r>
              <w:rPr>
                <w:rFonts w:hint="eastAsia" w:ascii="宋体" w:hAnsi="宋体"/>
                <w:kern w:val="0"/>
                <w:szCs w:val="21"/>
              </w:rPr>
              <w:t>1.60</w:t>
            </w:r>
          </w:p>
        </w:tc>
      </w:tr>
      <w:tr w14:paraId="0EB6B3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E461CE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4CBC95D7">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0B83522E">
            <w:pPr>
              <w:autoSpaceDN w:val="0"/>
              <w:jc w:val="center"/>
              <w:rPr>
                <w:rFonts w:ascii="宋体" w:hAnsi="宋体"/>
                <w:szCs w:val="21"/>
              </w:rPr>
            </w:pPr>
            <w:r>
              <w:rPr>
                <w:rFonts w:hint="eastAsia" w:hAnsi="宋体"/>
                <w:szCs w:val="21"/>
              </w:rPr>
              <w:t>数据参数维护</w:t>
            </w:r>
          </w:p>
        </w:tc>
        <w:tc>
          <w:tcPr>
            <w:tcW w:w="1133" w:type="dxa"/>
            <w:tcBorders>
              <w:top w:val="single" w:color="auto" w:sz="6" w:space="0"/>
              <w:left w:val="single" w:color="auto" w:sz="6" w:space="0"/>
              <w:bottom w:val="single" w:color="auto" w:sz="6" w:space="0"/>
              <w:right w:val="single" w:color="auto" w:sz="6" w:space="0"/>
            </w:tcBorders>
            <w:vAlign w:val="center"/>
          </w:tcPr>
          <w:p w14:paraId="18923CC6">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4FFE520E">
            <w:pPr>
              <w:autoSpaceDN w:val="0"/>
              <w:jc w:val="center"/>
              <w:rPr>
                <w:rFonts w:ascii="宋体" w:hAnsi="宋体"/>
                <w:kern w:val="0"/>
                <w:szCs w:val="21"/>
              </w:rPr>
            </w:pPr>
            <w:r>
              <w:rPr>
                <w:rFonts w:hint="eastAsia" w:ascii="宋体" w:hAnsi="宋体"/>
                <w:kern w:val="0"/>
                <w:szCs w:val="21"/>
              </w:rPr>
              <w:t>1.60</w:t>
            </w:r>
          </w:p>
        </w:tc>
      </w:tr>
      <w:tr w14:paraId="087834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CAB91E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55A4B6C">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4C69229E">
            <w:pPr>
              <w:autoSpaceDN w:val="0"/>
              <w:jc w:val="center"/>
              <w:rPr>
                <w:rFonts w:hAnsi="宋体"/>
                <w:szCs w:val="21"/>
              </w:rPr>
            </w:pPr>
            <w:r>
              <w:rPr>
                <w:rFonts w:hint="eastAsia" w:hAnsi="宋体"/>
                <w:szCs w:val="21"/>
              </w:rPr>
              <w:t>后台任务管理监测</w:t>
            </w:r>
          </w:p>
        </w:tc>
        <w:tc>
          <w:tcPr>
            <w:tcW w:w="1133" w:type="dxa"/>
            <w:tcBorders>
              <w:top w:val="single" w:color="auto" w:sz="6" w:space="0"/>
              <w:left w:val="single" w:color="auto" w:sz="6" w:space="0"/>
              <w:bottom w:val="single" w:color="auto" w:sz="6" w:space="0"/>
              <w:right w:val="single" w:color="auto" w:sz="6" w:space="0"/>
            </w:tcBorders>
            <w:vAlign w:val="center"/>
          </w:tcPr>
          <w:p w14:paraId="064375D8">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2307ACFF">
            <w:pPr>
              <w:autoSpaceDN w:val="0"/>
              <w:jc w:val="center"/>
              <w:rPr>
                <w:rFonts w:ascii="宋体" w:hAnsi="宋体"/>
                <w:kern w:val="0"/>
                <w:szCs w:val="21"/>
              </w:rPr>
            </w:pPr>
            <w:r>
              <w:rPr>
                <w:rFonts w:hint="eastAsia" w:ascii="宋体" w:hAnsi="宋体"/>
                <w:kern w:val="0"/>
                <w:szCs w:val="21"/>
              </w:rPr>
              <w:t>1.60</w:t>
            </w:r>
          </w:p>
        </w:tc>
      </w:tr>
      <w:tr w14:paraId="55B086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E6C4D4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181E7C1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0DDCD7E9">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20385BC2">
            <w:pPr>
              <w:autoSpaceDN w:val="0"/>
              <w:jc w:val="center"/>
              <w:rPr>
                <w:rFonts w:ascii="宋体" w:hAnsi="宋体"/>
                <w:b/>
                <w:bCs/>
                <w:kern w:val="0"/>
                <w:szCs w:val="21"/>
              </w:rPr>
            </w:pPr>
            <w:r>
              <w:rPr>
                <w:rFonts w:hint="eastAsia" w:ascii="宋体" w:hAnsi="宋体"/>
                <w:b/>
                <w:bCs/>
                <w:kern w:val="0"/>
                <w:szCs w:val="21"/>
              </w:rPr>
              <w:t>12</w:t>
            </w:r>
          </w:p>
        </w:tc>
        <w:tc>
          <w:tcPr>
            <w:tcW w:w="979" w:type="dxa"/>
            <w:tcBorders>
              <w:top w:val="single" w:color="auto" w:sz="6" w:space="0"/>
              <w:left w:val="single" w:color="auto" w:sz="6" w:space="0"/>
              <w:bottom w:val="single" w:color="auto" w:sz="6" w:space="0"/>
              <w:right w:val="single" w:color="auto" w:sz="6" w:space="0"/>
            </w:tcBorders>
            <w:vAlign w:val="center"/>
          </w:tcPr>
          <w:p w14:paraId="2920C08E">
            <w:pPr>
              <w:autoSpaceDN w:val="0"/>
              <w:jc w:val="center"/>
              <w:rPr>
                <w:rFonts w:ascii="宋体" w:hAnsi="宋体"/>
                <w:b/>
                <w:bCs/>
                <w:kern w:val="0"/>
                <w:szCs w:val="21"/>
              </w:rPr>
            </w:pPr>
            <w:r>
              <w:rPr>
                <w:rFonts w:hint="eastAsia" w:ascii="宋体" w:hAnsi="宋体"/>
                <w:b/>
                <w:bCs/>
                <w:kern w:val="0"/>
                <w:szCs w:val="21"/>
              </w:rPr>
              <w:t>9.60</w:t>
            </w:r>
          </w:p>
        </w:tc>
      </w:tr>
      <w:tr w14:paraId="6F9EF9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30AA0AE">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140AD97B">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1C6D5B39">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06CC78F5">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76E0157D">
            <w:pPr>
              <w:autoSpaceDN w:val="0"/>
              <w:jc w:val="center"/>
              <w:rPr>
                <w:rFonts w:ascii="宋体" w:hAnsi="宋体"/>
                <w:szCs w:val="21"/>
              </w:rPr>
            </w:pPr>
            <w:r>
              <w:rPr>
                <w:rFonts w:hint="eastAsia" w:ascii="宋体" w:hAnsi="宋体"/>
                <w:szCs w:val="21"/>
              </w:rPr>
              <w:t>预算(万元）</w:t>
            </w:r>
          </w:p>
        </w:tc>
      </w:tr>
      <w:tr w14:paraId="1F3EB5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7D61254">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0E0978EC">
            <w:pPr>
              <w:autoSpaceDN w:val="0"/>
              <w:jc w:val="center"/>
              <w:rPr>
                <w:rFonts w:ascii="宋体" w:hAnsi="宋体"/>
                <w:szCs w:val="21"/>
              </w:rPr>
            </w:pPr>
            <w:r>
              <w:rPr>
                <w:rFonts w:hint="eastAsia" w:ascii="宋体" w:hAnsi="宋体"/>
                <w:szCs w:val="21"/>
              </w:rPr>
              <w:t>人口管理改造</w:t>
            </w:r>
          </w:p>
        </w:tc>
        <w:tc>
          <w:tcPr>
            <w:tcW w:w="3223" w:type="dxa"/>
            <w:tcBorders>
              <w:top w:val="single" w:color="auto" w:sz="6" w:space="0"/>
              <w:left w:val="single" w:color="auto" w:sz="6" w:space="0"/>
              <w:bottom w:val="single" w:color="auto" w:sz="6" w:space="0"/>
              <w:right w:val="single" w:color="auto" w:sz="6" w:space="0"/>
            </w:tcBorders>
            <w:vAlign w:val="center"/>
          </w:tcPr>
          <w:p w14:paraId="634B583D">
            <w:pPr>
              <w:autoSpaceDN w:val="0"/>
              <w:jc w:val="center"/>
              <w:rPr>
                <w:rFonts w:ascii="宋体" w:hAnsi="宋体"/>
                <w:szCs w:val="21"/>
              </w:rPr>
            </w:pPr>
            <w:r>
              <w:rPr>
                <w:rFonts w:hint="eastAsia" w:hAnsi="宋体"/>
                <w:szCs w:val="21"/>
              </w:rPr>
              <w:t>人口登记</w:t>
            </w:r>
          </w:p>
        </w:tc>
        <w:tc>
          <w:tcPr>
            <w:tcW w:w="1133" w:type="dxa"/>
            <w:tcBorders>
              <w:top w:val="single" w:color="auto" w:sz="6" w:space="0"/>
              <w:left w:val="single" w:color="auto" w:sz="6" w:space="0"/>
              <w:bottom w:val="single" w:color="auto" w:sz="6" w:space="0"/>
              <w:right w:val="single" w:color="auto" w:sz="6" w:space="0"/>
            </w:tcBorders>
            <w:vAlign w:val="center"/>
          </w:tcPr>
          <w:p w14:paraId="7E721175">
            <w:pPr>
              <w:autoSpaceDN w:val="0"/>
              <w:jc w:val="center"/>
              <w:rPr>
                <w:rFonts w:ascii="宋体" w:hAnsi="宋体"/>
                <w:kern w:val="0"/>
                <w:szCs w:val="21"/>
              </w:rPr>
            </w:pPr>
            <w:r>
              <w:rPr>
                <w:rFonts w:hint="eastAsia" w:ascii="宋体" w:hAnsi="宋体"/>
                <w:kern w:val="0"/>
                <w:szCs w:val="21"/>
              </w:rPr>
              <w:t>5</w:t>
            </w:r>
          </w:p>
        </w:tc>
        <w:tc>
          <w:tcPr>
            <w:tcW w:w="979" w:type="dxa"/>
            <w:tcBorders>
              <w:top w:val="single" w:color="auto" w:sz="6" w:space="0"/>
              <w:left w:val="single" w:color="auto" w:sz="6" w:space="0"/>
              <w:bottom w:val="single" w:color="auto" w:sz="6" w:space="0"/>
              <w:right w:val="single" w:color="auto" w:sz="6" w:space="0"/>
            </w:tcBorders>
            <w:vAlign w:val="center"/>
          </w:tcPr>
          <w:p w14:paraId="08055886">
            <w:pPr>
              <w:autoSpaceDN w:val="0"/>
              <w:jc w:val="center"/>
              <w:rPr>
                <w:rFonts w:ascii="宋体" w:hAnsi="宋体"/>
                <w:kern w:val="0"/>
                <w:szCs w:val="21"/>
              </w:rPr>
            </w:pPr>
            <w:r>
              <w:rPr>
                <w:rFonts w:hint="eastAsia" w:ascii="宋体" w:hAnsi="宋体"/>
                <w:kern w:val="0"/>
                <w:szCs w:val="21"/>
              </w:rPr>
              <w:t>4.00</w:t>
            </w:r>
          </w:p>
        </w:tc>
      </w:tr>
      <w:tr w14:paraId="22A0B5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269CFC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2331E3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A1AD48F">
            <w:pPr>
              <w:autoSpaceDN w:val="0"/>
              <w:jc w:val="center"/>
              <w:rPr>
                <w:rFonts w:ascii="宋体" w:hAnsi="宋体"/>
                <w:szCs w:val="21"/>
              </w:rPr>
            </w:pPr>
            <w:r>
              <w:rPr>
                <w:rFonts w:hint="eastAsia" w:ascii="宋体" w:hAnsi="宋体"/>
                <w:szCs w:val="21"/>
              </w:rPr>
              <w:t>信息变更登记（含婚姻登记、出生登记、避孕节育登记、死亡登记、违法登记、处罚登记、妊娠登记）</w:t>
            </w:r>
          </w:p>
        </w:tc>
        <w:tc>
          <w:tcPr>
            <w:tcW w:w="1133" w:type="dxa"/>
            <w:tcBorders>
              <w:top w:val="single" w:color="auto" w:sz="6" w:space="0"/>
              <w:left w:val="single" w:color="auto" w:sz="6" w:space="0"/>
              <w:bottom w:val="single" w:color="auto" w:sz="6" w:space="0"/>
              <w:right w:val="single" w:color="auto" w:sz="6" w:space="0"/>
            </w:tcBorders>
            <w:vAlign w:val="center"/>
          </w:tcPr>
          <w:p w14:paraId="62D910C4">
            <w:pPr>
              <w:autoSpaceDN w:val="0"/>
              <w:jc w:val="center"/>
              <w:rPr>
                <w:rFonts w:ascii="宋体" w:hAnsi="宋体"/>
                <w:kern w:val="0"/>
                <w:szCs w:val="21"/>
              </w:rPr>
            </w:pPr>
            <w:r>
              <w:rPr>
                <w:rFonts w:hint="eastAsia" w:ascii="宋体" w:hAnsi="宋体"/>
                <w:kern w:val="0"/>
                <w:szCs w:val="21"/>
              </w:rPr>
              <w:t>6</w:t>
            </w:r>
          </w:p>
        </w:tc>
        <w:tc>
          <w:tcPr>
            <w:tcW w:w="979" w:type="dxa"/>
            <w:tcBorders>
              <w:top w:val="single" w:color="auto" w:sz="6" w:space="0"/>
              <w:left w:val="single" w:color="auto" w:sz="6" w:space="0"/>
              <w:bottom w:val="single" w:color="auto" w:sz="6" w:space="0"/>
              <w:right w:val="single" w:color="auto" w:sz="6" w:space="0"/>
            </w:tcBorders>
            <w:vAlign w:val="center"/>
          </w:tcPr>
          <w:p w14:paraId="372F1B58">
            <w:pPr>
              <w:autoSpaceDN w:val="0"/>
              <w:jc w:val="center"/>
              <w:rPr>
                <w:rFonts w:ascii="宋体" w:hAnsi="宋体"/>
                <w:kern w:val="0"/>
                <w:szCs w:val="21"/>
              </w:rPr>
            </w:pPr>
            <w:r>
              <w:rPr>
                <w:rFonts w:hint="eastAsia" w:ascii="宋体" w:hAnsi="宋体"/>
                <w:kern w:val="0"/>
                <w:szCs w:val="21"/>
              </w:rPr>
              <w:t>4.80</w:t>
            </w:r>
          </w:p>
        </w:tc>
      </w:tr>
      <w:tr w14:paraId="628955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43C769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DDDD67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F56EDC3">
            <w:pPr>
              <w:autoSpaceDN w:val="0"/>
              <w:jc w:val="center"/>
              <w:rPr>
                <w:rFonts w:ascii="宋体" w:hAnsi="宋体"/>
                <w:szCs w:val="21"/>
              </w:rPr>
            </w:pPr>
            <w:r>
              <w:rPr>
                <w:rFonts w:hint="eastAsia" w:ascii="宋体" w:hAnsi="宋体"/>
                <w:szCs w:val="21"/>
              </w:rPr>
              <w:t>常住业务交接</w:t>
            </w:r>
          </w:p>
        </w:tc>
        <w:tc>
          <w:tcPr>
            <w:tcW w:w="1133" w:type="dxa"/>
            <w:tcBorders>
              <w:top w:val="single" w:color="auto" w:sz="6" w:space="0"/>
              <w:left w:val="single" w:color="auto" w:sz="6" w:space="0"/>
              <w:bottom w:val="single" w:color="auto" w:sz="6" w:space="0"/>
              <w:right w:val="single" w:color="auto" w:sz="6" w:space="0"/>
            </w:tcBorders>
            <w:vAlign w:val="center"/>
          </w:tcPr>
          <w:p w14:paraId="38A7CE7A">
            <w:pPr>
              <w:autoSpaceDN w:val="0"/>
              <w:jc w:val="center"/>
              <w:rPr>
                <w:rFonts w:ascii="宋体" w:hAnsi="宋体"/>
                <w:kern w:val="0"/>
                <w:szCs w:val="21"/>
              </w:rPr>
            </w:pPr>
            <w:r>
              <w:rPr>
                <w:rFonts w:hint="eastAsia" w:ascii="宋体" w:hAnsi="宋体"/>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5C5DDB0D">
            <w:pPr>
              <w:autoSpaceDN w:val="0"/>
              <w:jc w:val="center"/>
              <w:rPr>
                <w:rFonts w:ascii="宋体" w:hAnsi="宋体"/>
                <w:kern w:val="0"/>
                <w:szCs w:val="21"/>
              </w:rPr>
            </w:pPr>
            <w:r>
              <w:rPr>
                <w:rFonts w:hint="eastAsia" w:ascii="宋体" w:hAnsi="宋体"/>
                <w:kern w:val="0"/>
                <w:szCs w:val="21"/>
              </w:rPr>
              <w:t>3.20</w:t>
            </w:r>
          </w:p>
        </w:tc>
      </w:tr>
      <w:tr w14:paraId="3C4E62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CCC8E5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910413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5DA6792">
            <w:pPr>
              <w:autoSpaceDN w:val="0"/>
              <w:jc w:val="center"/>
              <w:rPr>
                <w:rFonts w:ascii="宋体" w:hAnsi="宋体"/>
                <w:szCs w:val="21"/>
              </w:rPr>
            </w:pPr>
            <w:r>
              <w:rPr>
                <w:rFonts w:hint="eastAsia" w:ascii="宋体" w:hAnsi="宋体"/>
                <w:szCs w:val="21"/>
              </w:rPr>
              <w:t>人口信息卡</w:t>
            </w:r>
          </w:p>
        </w:tc>
        <w:tc>
          <w:tcPr>
            <w:tcW w:w="1133" w:type="dxa"/>
            <w:tcBorders>
              <w:top w:val="single" w:color="auto" w:sz="6" w:space="0"/>
              <w:left w:val="single" w:color="auto" w:sz="6" w:space="0"/>
              <w:bottom w:val="single" w:color="auto" w:sz="6" w:space="0"/>
              <w:right w:val="single" w:color="auto" w:sz="6" w:space="0"/>
            </w:tcBorders>
            <w:vAlign w:val="center"/>
          </w:tcPr>
          <w:p w14:paraId="07B21337">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1A9FDA97">
            <w:pPr>
              <w:autoSpaceDN w:val="0"/>
              <w:jc w:val="center"/>
              <w:rPr>
                <w:rFonts w:ascii="宋体" w:hAnsi="宋体"/>
                <w:kern w:val="0"/>
                <w:szCs w:val="21"/>
              </w:rPr>
            </w:pPr>
            <w:r>
              <w:rPr>
                <w:rFonts w:hint="eastAsia" w:ascii="宋体" w:hAnsi="宋体"/>
                <w:kern w:val="0"/>
                <w:szCs w:val="21"/>
              </w:rPr>
              <w:t>1.60</w:t>
            </w:r>
          </w:p>
        </w:tc>
      </w:tr>
      <w:tr w14:paraId="6F648F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8027F1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304963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BEBB860">
            <w:pPr>
              <w:autoSpaceDN w:val="0"/>
              <w:jc w:val="center"/>
              <w:rPr>
                <w:rFonts w:ascii="宋体" w:hAnsi="宋体"/>
                <w:szCs w:val="21"/>
              </w:rPr>
            </w:pPr>
            <w:r>
              <w:rPr>
                <w:rFonts w:hint="eastAsia" w:ascii="宋体" w:hAnsi="宋体"/>
                <w:szCs w:val="21"/>
              </w:rPr>
              <w:t>信息报告单</w:t>
            </w:r>
          </w:p>
        </w:tc>
        <w:tc>
          <w:tcPr>
            <w:tcW w:w="1133" w:type="dxa"/>
            <w:tcBorders>
              <w:top w:val="single" w:color="auto" w:sz="6" w:space="0"/>
              <w:left w:val="single" w:color="auto" w:sz="6" w:space="0"/>
              <w:bottom w:val="single" w:color="auto" w:sz="6" w:space="0"/>
              <w:right w:val="single" w:color="auto" w:sz="6" w:space="0"/>
            </w:tcBorders>
            <w:vAlign w:val="center"/>
          </w:tcPr>
          <w:p w14:paraId="56DEAD71">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56ED766">
            <w:pPr>
              <w:autoSpaceDN w:val="0"/>
              <w:jc w:val="center"/>
              <w:rPr>
                <w:rFonts w:ascii="宋体" w:hAnsi="宋体"/>
                <w:kern w:val="0"/>
                <w:szCs w:val="21"/>
              </w:rPr>
            </w:pPr>
            <w:r>
              <w:rPr>
                <w:rFonts w:hint="eastAsia" w:ascii="宋体" w:hAnsi="宋体"/>
                <w:kern w:val="0"/>
                <w:szCs w:val="21"/>
              </w:rPr>
              <w:t>1.60</w:t>
            </w:r>
          </w:p>
        </w:tc>
      </w:tr>
      <w:tr w14:paraId="1F7FF8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E4F629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29AA2B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99A591C">
            <w:pPr>
              <w:autoSpaceDN w:val="0"/>
              <w:jc w:val="center"/>
              <w:rPr>
                <w:rFonts w:ascii="宋体" w:hAnsi="宋体"/>
                <w:szCs w:val="21"/>
              </w:rPr>
            </w:pPr>
            <w:r>
              <w:rPr>
                <w:rFonts w:hint="eastAsia" w:ascii="宋体" w:hAnsi="宋体"/>
                <w:szCs w:val="21"/>
              </w:rPr>
              <w:t>家庭的拆分合并</w:t>
            </w:r>
          </w:p>
        </w:tc>
        <w:tc>
          <w:tcPr>
            <w:tcW w:w="1133" w:type="dxa"/>
            <w:tcBorders>
              <w:top w:val="single" w:color="auto" w:sz="6" w:space="0"/>
              <w:left w:val="single" w:color="auto" w:sz="6" w:space="0"/>
              <w:bottom w:val="single" w:color="auto" w:sz="6" w:space="0"/>
              <w:right w:val="single" w:color="auto" w:sz="6" w:space="0"/>
            </w:tcBorders>
            <w:vAlign w:val="center"/>
          </w:tcPr>
          <w:p w14:paraId="67EF0CFF">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4360D794">
            <w:pPr>
              <w:autoSpaceDN w:val="0"/>
              <w:jc w:val="center"/>
              <w:rPr>
                <w:rFonts w:ascii="宋体" w:hAnsi="宋体"/>
                <w:kern w:val="0"/>
                <w:szCs w:val="21"/>
              </w:rPr>
            </w:pPr>
            <w:r>
              <w:rPr>
                <w:rFonts w:hint="eastAsia" w:ascii="宋体" w:hAnsi="宋体"/>
                <w:kern w:val="0"/>
                <w:szCs w:val="21"/>
              </w:rPr>
              <w:t>1.60</w:t>
            </w:r>
          </w:p>
        </w:tc>
      </w:tr>
      <w:tr w14:paraId="3690C1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463089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EB1383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0E16F4E">
            <w:pPr>
              <w:autoSpaceDN w:val="0"/>
              <w:jc w:val="center"/>
              <w:rPr>
                <w:rFonts w:ascii="宋体" w:hAnsi="宋体"/>
                <w:szCs w:val="21"/>
              </w:rPr>
            </w:pPr>
            <w:r>
              <w:rPr>
                <w:rFonts w:hint="eastAsia" w:ascii="宋体" w:hAnsi="宋体"/>
                <w:szCs w:val="21"/>
              </w:rPr>
              <w:t>人口注销结转</w:t>
            </w:r>
          </w:p>
        </w:tc>
        <w:tc>
          <w:tcPr>
            <w:tcW w:w="1133" w:type="dxa"/>
            <w:tcBorders>
              <w:top w:val="single" w:color="auto" w:sz="6" w:space="0"/>
              <w:left w:val="single" w:color="auto" w:sz="6" w:space="0"/>
              <w:bottom w:val="single" w:color="auto" w:sz="6" w:space="0"/>
              <w:right w:val="single" w:color="auto" w:sz="6" w:space="0"/>
            </w:tcBorders>
            <w:vAlign w:val="center"/>
          </w:tcPr>
          <w:p w14:paraId="2B808BB4">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1D939A57">
            <w:pPr>
              <w:autoSpaceDN w:val="0"/>
              <w:jc w:val="center"/>
              <w:rPr>
                <w:rFonts w:ascii="宋体" w:hAnsi="宋体"/>
                <w:kern w:val="0"/>
                <w:szCs w:val="21"/>
              </w:rPr>
            </w:pPr>
            <w:r>
              <w:rPr>
                <w:rFonts w:hint="eastAsia" w:ascii="宋体" w:hAnsi="宋体"/>
                <w:kern w:val="0"/>
                <w:szCs w:val="21"/>
              </w:rPr>
              <w:t>1.60</w:t>
            </w:r>
          </w:p>
        </w:tc>
      </w:tr>
      <w:tr w14:paraId="225BD1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2A0EBD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313440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754FD8B">
            <w:pPr>
              <w:autoSpaceDN w:val="0"/>
              <w:jc w:val="center"/>
              <w:rPr>
                <w:rFonts w:ascii="宋体" w:hAnsi="宋体"/>
                <w:szCs w:val="21"/>
              </w:rPr>
            </w:pPr>
            <w:r>
              <w:rPr>
                <w:rFonts w:hint="eastAsia" w:ascii="宋体" w:hAnsi="宋体"/>
                <w:szCs w:val="21"/>
              </w:rPr>
              <w:t>注销恢复</w:t>
            </w:r>
          </w:p>
        </w:tc>
        <w:tc>
          <w:tcPr>
            <w:tcW w:w="1133" w:type="dxa"/>
            <w:tcBorders>
              <w:top w:val="single" w:color="auto" w:sz="6" w:space="0"/>
              <w:left w:val="single" w:color="auto" w:sz="6" w:space="0"/>
              <w:bottom w:val="single" w:color="auto" w:sz="6" w:space="0"/>
              <w:right w:val="single" w:color="auto" w:sz="6" w:space="0"/>
            </w:tcBorders>
            <w:vAlign w:val="center"/>
          </w:tcPr>
          <w:p w14:paraId="7A2D2912">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1A0A5734">
            <w:pPr>
              <w:autoSpaceDN w:val="0"/>
              <w:jc w:val="center"/>
              <w:rPr>
                <w:rFonts w:ascii="宋体" w:hAnsi="宋体"/>
                <w:kern w:val="0"/>
                <w:szCs w:val="21"/>
              </w:rPr>
            </w:pPr>
            <w:r>
              <w:rPr>
                <w:rFonts w:hint="eastAsia" w:ascii="宋体" w:hAnsi="宋体"/>
                <w:kern w:val="0"/>
                <w:szCs w:val="21"/>
              </w:rPr>
              <w:t>1.60</w:t>
            </w:r>
          </w:p>
        </w:tc>
      </w:tr>
      <w:tr w14:paraId="5B9442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8554CA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FBBB5A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62901C4">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3AB9259">
            <w:pPr>
              <w:autoSpaceDN w:val="0"/>
              <w:jc w:val="center"/>
              <w:rPr>
                <w:rFonts w:ascii="宋体" w:hAnsi="宋体"/>
                <w:b/>
                <w:bCs/>
                <w:kern w:val="0"/>
                <w:szCs w:val="21"/>
              </w:rPr>
            </w:pPr>
            <w:r>
              <w:rPr>
                <w:rFonts w:hint="eastAsia" w:ascii="宋体" w:hAnsi="宋体"/>
                <w:b/>
                <w:bCs/>
                <w:kern w:val="0"/>
                <w:szCs w:val="21"/>
              </w:rPr>
              <w:t>25</w:t>
            </w:r>
          </w:p>
        </w:tc>
        <w:tc>
          <w:tcPr>
            <w:tcW w:w="979" w:type="dxa"/>
            <w:tcBorders>
              <w:top w:val="single" w:color="auto" w:sz="6" w:space="0"/>
              <w:left w:val="single" w:color="auto" w:sz="6" w:space="0"/>
              <w:bottom w:val="single" w:color="auto" w:sz="6" w:space="0"/>
              <w:right w:val="single" w:color="auto" w:sz="6" w:space="0"/>
            </w:tcBorders>
            <w:vAlign w:val="center"/>
          </w:tcPr>
          <w:p w14:paraId="30E3942D">
            <w:pPr>
              <w:autoSpaceDN w:val="0"/>
              <w:jc w:val="center"/>
              <w:rPr>
                <w:rFonts w:ascii="宋体" w:hAnsi="宋体"/>
                <w:b/>
                <w:bCs/>
                <w:kern w:val="0"/>
                <w:szCs w:val="21"/>
              </w:rPr>
            </w:pPr>
            <w:r>
              <w:rPr>
                <w:rFonts w:hint="eastAsia" w:ascii="宋体" w:hAnsi="宋体"/>
                <w:b/>
                <w:bCs/>
                <w:kern w:val="0"/>
                <w:szCs w:val="21"/>
              </w:rPr>
              <w:t>20.00</w:t>
            </w:r>
          </w:p>
        </w:tc>
      </w:tr>
      <w:tr w14:paraId="4581EA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01F6B1E">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0C60D5EA">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3E5392B6">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4DEFB70D">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3EC9CD66">
            <w:pPr>
              <w:autoSpaceDN w:val="0"/>
              <w:jc w:val="center"/>
              <w:rPr>
                <w:rFonts w:ascii="宋体" w:hAnsi="宋体"/>
                <w:szCs w:val="21"/>
              </w:rPr>
            </w:pPr>
            <w:r>
              <w:rPr>
                <w:rFonts w:hint="eastAsia" w:ascii="宋体" w:hAnsi="宋体"/>
                <w:szCs w:val="21"/>
              </w:rPr>
              <w:t>预算(万元）</w:t>
            </w:r>
          </w:p>
        </w:tc>
      </w:tr>
      <w:tr w14:paraId="48496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44DBCC3">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229FFDD1">
            <w:pPr>
              <w:autoSpaceDN w:val="0"/>
              <w:jc w:val="center"/>
              <w:rPr>
                <w:rFonts w:ascii="宋体" w:hAnsi="宋体"/>
                <w:szCs w:val="21"/>
              </w:rPr>
            </w:pPr>
            <w:r>
              <w:rPr>
                <w:rFonts w:hint="eastAsia" w:ascii="宋体" w:hAnsi="宋体"/>
                <w:szCs w:val="21"/>
              </w:rPr>
              <w:t>综合服务改造</w:t>
            </w:r>
          </w:p>
        </w:tc>
        <w:tc>
          <w:tcPr>
            <w:tcW w:w="3223" w:type="dxa"/>
            <w:tcBorders>
              <w:top w:val="single" w:color="auto" w:sz="6" w:space="0"/>
              <w:left w:val="single" w:color="auto" w:sz="6" w:space="0"/>
              <w:bottom w:val="single" w:color="auto" w:sz="6" w:space="0"/>
              <w:right w:val="single" w:color="auto" w:sz="6" w:space="0"/>
            </w:tcBorders>
            <w:vAlign w:val="center"/>
          </w:tcPr>
          <w:p w14:paraId="7313644A">
            <w:pPr>
              <w:autoSpaceDN w:val="0"/>
              <w:jc w:val="center"/>
              <w:rPr>
                <w:rFonts w:ascii="宋体" w:hAnsi="宋体"/>
                <w:szCs w:val="21"/>
              </w:rPr>
            </w:pPr>
            <w:r>
              <w:rPr>
                <w:rFonts w:hint="eastAsia" w:ascii="宋体" w:hAnsi="宋体"/>
                <w:szCs w:val="21"/>
              </w:rPr>
              <w:t>育妇三查服务</w:t>
            </w:r>
          </w:p>
        </w:tc>
        <w:tc>
          <w:tcPr>
            <w:tcW w:w="1133" w:type="dxa"/>
            <w:tcBorders>
              <w:top w:val="single" w:color="auto" w:sz="6" w:space="0"/>
              <w:left w:val="single" w:color="auto" w:sz="6" w:space="0"/>
              <w:bottom w:val="single" w:color="auto" w:sz="6" w:space="0"/>
              <w:right w:val="single" w:color="auto" w:sz="6" w:space="0"/>
            </w:tcBorders>
            <w:vAlign w:val="center"/>
          </w:tcPr>
          <w:p w14:paraId="6ECF6AF8">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020DBE9A">
            <w:pPr>
              <w:autoSpaceDN w:val="0"/>
              <w:jc w:val="center"/>
              <w:rPr>
                <w:rFonts w:ascii="宋体" w:hAnsi="宋体"/>
                <w:kern w:val="0"/>
                <w:szCs w:val="21"/>
              </w:rPr>
            </w:pPr>
            <w:r>
              <w:rPr>
                <w:rFonts w:hint="eastAsia" w:ascii="宋体" w:hAnsi="宋体"/>
                <w:kern w:val="0"/>
                <w:szCs w:val="21"/>
              </w:rPr>
              <w:t>1.60</w:t>
            </w:r>
          </w:p>
        </w:tc>
      </w:tr>
      <w:tr w14:paraId="2C017C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2798F1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51AE15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1198B67">
            <w:pPr>
              <w:autoSpaceDN w:val="0"/>
              <w:jc w:val="center"/>
              <w:rPr>
                <w:rFonts w:ascii="宋体" w:hAnsi="宋体"/>
                <w:szCs w:val="21"/>
              </w:rPr>
            </w:pPr>
            <w:r>
              <w:rPr>
                <w:rFonts w:hint="eastAsia" w:ascii="宋体" w:hAnsi="宋体"/>
                <w:szCs w:val="21"/>
              </w:rPr>
              <w:t>三结合登记</w:t>
            </w:r>
          </w:p>
        </w:tc>
        <w:tc>
          <w:tcPr>
            <w:tcW w:w="1133" w:type="dxa"/>
            <w:tcBorders>
              <w:top w:val="single" w:color="auto" w:sz="6" w:space="0"/>
              <w:left w:val="single" w:color="auto" w:sz="6" w:space="0"/>
              <w:bottom w:val="single" w:color="auto" w:sz="6" w:space="0"/>
              <w:right w:val="single" w:color="auto" w:sz="6" w:space="0"/>
            </w:tcBorders>
            <w:vAlign w:val="center"/>
          </w:tcPr>
          <w:p w14:paraId="4737A3C4">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7E51A36F">
            <w:pPr>
              <w:autoSpaceDN w:val="0"/>
              <w:jc w:val="center"/>
              <w:rPr>
                <w:rFonts w:ascii="宋体" w:hAnsi="宋体"/>
                <w:kern w:val="0"/>
                <w:szCs w:val="21"/>
              </w:rPr>
            </w:pPr>
            <w:r>
              <w:rPr>
                <w:rFonts w:hint="eastAsia" w:ascii="宋体" w:hAnsi="宋体"/>
                <w:kern w:val="0"/>
                <w:szCs w:val="21"/>
              </w:rPr>
              <w:t>0.40</w:t>
            </w:r>
          </w:p>
        </w:tc>
      </w:tr>
      <w:tr w14:paraId="472DDB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993F8B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E6ABD8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B7ED16F">
            <w:pPr>
              <w:autoSpaceDN w:val="0"/>
              <w:jc w:val="center"/>
              <w:rPr>
                <w:rFonts w:ascii="宋体" w:hAnsi="宋体"/>
                <w:szCs w:val="21"/>
              </w:rPr>
            </w:pPr>
            <w:r>
              <w:rPr>
                <w:rFonts w:hint="eastAsia" w:ascii="宋体" w:hAnsi="宋体"/>
                <w:szCs w:val="21"/>
              </w:rPr>
              <w:t>培训登记</w:t>
            </w:r>
          </w:p>
        </w:tc>
        <w:tc>
          <w:tcPr>
            <w:tcW w:w="1133" w:type="dxa"/>
            <w:tcBorders>
              <w:top w:val="single" w:color="auto" w:sz="6" w:space="0"/>
              <w:left w:val="single" w:color="auto" w:sz="6" w:space="0"/>
              <w:bottom w:val="single" w:color="auto" w:sz="6" w:space="0"/>
              <w:right w:val="single" w:color="auto" w:sz="6" w:space="0"/>
            </w:tcBorders>
            <w:vAlign w:val="center"/>
          </w:tcPr>
          <w:p w14:paraId="7F8123C2">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6A4426F3">
            <w:pPr>
              <w:autoSpaceDN w:val="0"/>
              <w:jc w:val="center"/>
              <w:rPr>
                <w:rFonts w:ascii="宋体" w:hAnsi="宋体"/>
                <w:kern w:val="0"/>
                <w:szCs w:val="21"/>
              </w:rPr>
            </w:pPr>
            <w:r>
              <w:rPr>
                <w:rFonts w:hint="eastAsia" w:ascii="宋体" w:hAnsi="宋体"/>
                <w:kern w:val="0"/>
                <w:szCs w:val="21"/>
              </w:rPr>
              <w:t>0.40</w:t>
            </w:r>
          </w:p>
        </w:tc>
      </w:tr>
      <w:tr w14:paraId="1093EA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7458AD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D54E060">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A3650C1">
            <w:pPr>
              <w:autoSpaceDN w:val="0"/>
              <w:jc w:val="center"/>
              <w:rPr>
                <w:rFonts w:ascii="宋体" w:hAnsi="宋体"/>
                <w:szCs w:val="21"/>
              </w:rPr>
            </w:pPr>
            <w:r>
              <w:rPr>
                <w:rFonts w:hint="eastAsia" w:ascii="宋体" w:hAnsi="宋体"/>
                <w:szCs w:val="21"/>
              </w:rPr>
              <w:t>咨询登记</w:t>
            </w:r>
          </w:p>
        </w:tc>
        <w:tc>
          <w:tcPr>
            <w:tcW w:w="1133" w:type="dxa"/>
            <w:tcBorders>
              <w:top w:val="single" w:color="auto" w:sz="6" w:space="0"/>
              <w:left w:val="single" w:color="auto" w:sz="6" w:space="0"/>
              <w:bottom w:val="single" w:color="auto" w:sz="6" w:space="0"/>
              <w:right w:val="single" w:color="auto" w:sz="6" w:space="0"/>
            </w:tcBorders>
            <w:vAlign w:val="center"/>
          </w:tcPr>
          <w:p w14:paraId="3902C4D0">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4F83DEC5">
            <w:pPr>
              <w:autoSpaceDN w:val="0"/>
              <w:jc w:val="center"/>
              <w:rPr>
                <w:rFonts w:ascii="宋体" w:hAnsi="宋体"/>
                <w:kern w:val="0"/>
                <w:szCs w:val="21"/>
              </w:rPr>
            </w:pPr>
            <w:r>
              <w:rPr>
                <w:rFonts w:hint="eastAsia" w:ascii="宋体" w:hAnsi="宋体"/>
                <w:kern w:val="0"/>
                <w:szCs w:val="21"/>
              </w:rPr>
              <w:t>0.40</w:t>
            </w:r>
          </w:p>
        </w:tc>
      </w:tr>
      <w:tr w14:paraId="41706E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695899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F727090">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9725633">
            <w:pPr>
              <w:autoSpaceDN w:val="0"/>
              <w:jc w:val="center"/>
              <w:rPr>
                <w:rFonts w:ascii="宋体" w:hAnsi="宋体"/>
                <w:szCs w:val="21"/>
              </w:rPr>
            </w:pPr>
            <w:r>
              <w:rPr>
                <w:rFonts w:hint="eastAsia" w:ascii="宋体" w:hAnsi="宋体"/>
                <w:szCs w:val="21"/>
              </w:rPr>
              <w:t>随访登记</w:t>
            </w:r>
          </w:p>
        </w:tc>
        <w:tc>
          <w:tcPr>
            <w:tcW w:w="1133" w:type="dxa"/>
            <w:tcBorders>
              <w:top w:val="single" w:color="auto" w:sz="6" w:space="0"/>
              <w:left w:val="single" w:color="auto" w:sz="6" w:space="0"/>
              <w:bottom w:val="single" w:color="auto" w:sz="6" w:space="0"/>
              <w:right w:val="single" w:color="auto" w:sz="6" w:space="0"/>
            </w:tcBorders>
            <w:vAlign w:val="center"/>
          </w:tcPr>
          <w:p w14:paraId="0CE1E402">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6598EE21">
            <w:pPr>
              <w:autoSpaceDN w:val="0"/>
              <w:jc w:val="center"/>
              <w:rPr>
                <w:rFonts w:ascii="宋体" w:hAnsi="宋体"/>
                <w:kern w:val="0"/>
                <w:szCs w:val="21"/>
              </w:rPr>
            </w:pPr>
            <w:r>
              <w:rPr>
                <w:rFonts w:hint="eastAsia" w:ascii="宋体" w:hAnsi="宋体"/>
                <w:kern w:val="0"/>
                <w:szCs w:val="21"/>
              </w:rPr>
              <w:t>0.40</w:t>
            </w:r>
          </w:p>
        </w:tc>
      </w:tr>
      <w:tr w14:paraId="4A7BA6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3A97CF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9B8CAA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789D215">
            <w:pPr>
              <w:autoSpaceDN w:val="0"/>
              <w:jc w:val="center"/>
              <w:rPr>
                <w:rFonts w:ascii="宋体" w:hAnsi="宋体"/>
                <w:szCs w:val="21"/>
              </w:rPr>
            </w:pPr>
            <w:r>
              <w:rPr>
                <w:rFonts w:hint="eastAsia" w:ascii="宋体" w:hAnsi="宋体"/>
                <w:szCs w:val="21"/>
              </w:rPr>
              <w:t>奖励登记</w:t>
            </w:r>
          </w:p>
        </w:tc>
        <w:tc>
          <w:tcPr>
            <w:tcW w:w="1133" w:type="dxa"/>
            <w:tcBorders>
              <w:top w:val="single" w:color="auto" w:sz="6" w:space="0"/>
              <w:left w:val="single" w:color="auto" w:sz="6" w:space="0"/>
              <w:bottom w:val="single" w:color="auto" w:sz="6" w:space="0"/>
              <w:right w:val="single" w:color="auto" w:sz="6" w:space="0"/>
            </w:tcBorders>
            <w:vAlign w:val="center"/>
          </w:tcPr>
          <w:p w14:paraId="10CA1FAB">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11E8EC4">
            <w:pPr>
              <w:autoSpaceDN w:val="0"/>
              <w:jc w:val="center"/>
              <w:rPr>
                <w:rFonts w:ascii="宋体" w:hAnsi="宋体"/>
                <w:kern w:val="0"/>
                <w:szCs w:val="21"/>
              </w:rPr>
            </w:pPr>
            <w:r>
              <w:rPr>
                <w:rFonts w:hint="eastAsia" w:ascii="宋体" w:hAnsi="宋体"/>
                <w:kern w:val="0"/>
                <w:szCs w:val="21"/>
              </w:rPr>
              <w:t>0.40</w:t>
            </w:r>
          </w:p>
        </w:tc>
      </w:tr>
      <w:tr w14:paraId="1317E9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76A287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A7B91A0">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0E62715">
            <w:pPr>
              <w:autoSpaceDN w:val="0"/>
              <w:jc w:val="center"/>
              <w:rPr>
                <w:rFonts w:ascii="宋体" w:hAnsi="宋体"/>
                <w:szCs w:val="21"/>
              </w:rPr>
            </w:pPr>
            <w:r>
              <w:rPr>
                <w:rFonts w:hint="eastAsia" w:ascii="宋体" w:hAnsi="宋体"/>
                <w:szCs w:val="21"/>
              </w:rPr>
              <w:t>优生检测登记</w:t>
            </w:r>
          </w:p>
        </w:tc>
        <w:tc>
          <w:tcPr>
            <w:tcW w:w="1133" w:type="dxa"/>
            <w:tcBorders>
              <w:top w:val="single" w:color="auto" w:sz="6" w:space="0"/>
              <w:left w:val="single" w:color="auto" w:sz="6" w:space="0"/>
              <w:bottom w:val="single" w:color="auto" w:sz="6" w:space="0"/>
              <w:right w:val="single" w:color="auto" w:sz="6" w:space="0"/>
            </w:tcBorders>
            <w:vAlign w:val="center"/>
          </w:tcPr>
          <w:p w14:paraId="1B286812">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26D8D83A">
            <w:pPr>
              <w:autoSpaceDN w:val="0"/>
              <w:jc w:val="center"/>
              <w:rPr>
                <w:rFonts w:ascii="宋体" w:hAnsi="宋体"/>
                <w:kern w:val="0"/>
                <w:szCs w:val="21"/>
              </w:rPr>
            </w:pPr>
            <w:r>
              <w:rPr>
                <w:rFonts w:hint="eastAsia" w:ascii="宋体" w:hAnsi="宋体"/>
                <w:kern w:val="0"/>
                <w:szCs w:val="21"/>
              </w:rPr>
              <w:t>0.40</w:t>
            </w:r>
          </w:p>
        </w:tc>
      </w:tr>
      <w:tr w14:paraId="57848E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4E58BD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1541D6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817AD4B">
            <w:pPr>
              <w:autoSpaceDN w:val="0"/>
              <w:jc w:val="center"/>
              <w:rPr>
                <w:rFonts w:ascii="宋体" w:hAnsi="宋体"/>
                <w:szCs w:val="21"/>
              </w:rPr>
            </w:pPr>
            <w:r>
              <w:rPr>
                <w:rFonts w:hint="eastAsia" w:ascii="宋体" w:hAnsi="宋体"/>
                <w:szCs w:val="21"/>
              </w:rPr>
              <w:t>生育证登记</w:t>
            </w:r>
          </w:p>
        </w:tc>
        <w:tc>
          <w:tcPr>
            <w:tcW w:w="1133" w:type="dxa"/>
            <w:tcBorders>
              <w:top w:val="single" w:color="auto" w:sz="6" w:space="0"/>
              <w:left w:val="single" w:color="auto" w:sz="6" w:space="0"/>
              <w:bottom w:val="single" w:color="auto" w:sz="6" w:space="0"/>
              <w:right w:val="single" w:color="auto" w:sz="6" w:space="0"/>
            </w:tcBorders>
            <w:vAlign w:val="center"/>
          </w:tcPr>
          <w:p w14:paraId="67311D48">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BF0525C">
            <w:pPr>
              <w:autoSpaceDN w:val="0"/>
              <w:jc w:val="center"/>
              <w:rPr>
                <w:rFonts w:ascii="宋体" w:hAnsi="宋体"/>
                <w:kern w:val="0"/>
                <w:szCs w:val="21"/>
              </w:rPr>
            </w:pPr>
            <w:r>
              <w:rPr>
                <w:rFonts w:hint="eastAsia" w:ascii="宋体" w:hAnsi="宋体"/>
                <w:kern w:val="0"/>
                <w:szCs w:val="21"/>
              </w:rPr>
              <w:t>0.80</w:t>
            </w:r>
          </w:p>
        </w:tc>
      </w:tr>
      <w:tr w14:paraId="72686A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212635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FA546D0">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6435096">
            <w:pPr>
              <w:autoSpaceDN w:val="0"/>
              <w:jc w:val="center"/>
              <w:rPr>
                <w:rFonts w:ascii="宋体" w:hAnsi="宋体"/>
                <w:szCs w:val="21"/>
              </w:rPr>
            </w:pPr>
            <w:r>
              <w:rPr>
                <w:rFonts w:hint="eastAsia" w:ascii="宋体" w:hAnsi="宋体"/>
                <w:szCs w:val="21"/>
              </w:rPr>
              <w:t>独生子女父母光荣证登记</w:t>
            </w:r>
          </w:p>
        </w:tc>
        <w:tc>
          <w:tcPr>
            <w:tcW w:w="1133" w:type="dxa"/>
            <w:tcBorders>
              <w:top w:val="single" w:color="auto" w:sz="6" w:space="0"/>
              <w:left w:val="single" w:color="auto" w:sz="6" w:space="0"/>
              <w:bottom w:val="single" w:color="auto" w:sz="6" w:space="0"/>
              <w:right w:val="single" w:color="auto" w:sz="6" w:space="0"/>
            </w:tcBorders>
            <w:vAlign w:val="center"/>
          </w:tcPr>
          <w:p w14:paraId="14BF1AD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D86730D">
            <w:pPr>
              <w:autoSpaceDN w:val="0"/>
              <w:jc w:val="center"/>
              <w:rPr>
                <w:rFonts w:ascii="宋体" w:hAnsi="宋体"/>
                <w:kern w:val="0"/>
                <w:szCs w:val="21"/>
              </w:rPr>
            </w:pPr>
            <w:r>
              <w:rPr>
                <w:rFonts w:hint="eastAsia" w:ascii="宋体" w:hAnsi="宋体"/>
                <w:kern w:val="0"/>
                <w:szCs w:val="21"/>
              </w:rPr>
              <w:t>0.80</w:t>
            </w:r>
          </w:p>
        </w:tc>
      </w:tr>
      <w:tr w14:paraId="766068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67753F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959F73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9E69E70">
            <w:pPr>
              <w:autoSpaceDN w:val="0"/>
              <w:jc w:val="center"/>
              <w:rPr>
                <w:rFonts w:ascii="宋体" w:hAnsi="宋体"/>
                <w:szCs w:val="21"/>
              </w:rPr>
            </w:pPr>
            <w:r>
              <w:rPr>
                <w:rFonts w:hint="eastAsia" w:ascii="宋体" w:hAnsi="宋体"/>
                <w:szCs w:val="21"/>
              </w:rPr>
              <w:t>其它证表登记</w:t>
            </w:r>
          </w:p>
        </w:tc>
        <w:tc>
          <w:tcPr>
            <w:tcW w:w="1133" w:type="dxa"/>
            <w:tcBorders>
              <w:top w:val="single" w:color="auto" w:sz="6" w:space="0"/>
              <w:left w:val="single" w:color="auto" w:sz="6" w:space="0"/>
              <w:bottom w:val="single" w:color="auto" w:sz="6" w:space="0"/>
              <w:right w:val="single" w:color="auto" w:sz="6" w:space="0"/>
            </w:tcBorders>
            <w:vAlign w:val="center"/>
          </w:tcPr>
          <w:p w14:paraId="0EDFC6CE">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B2606DF">
            <w:pPr>
              <w:autoSpaceDN w:val="0"/>
              <w:jc w:val="center"/>
              <w:rPr>
                <w:rFonts w:ascii="宋体" w:hAnsi="宋体"/>
                <w:kern w:val="0"/>
                <w:szCs w:val="21"/>
              </w:rPr>
            </w:pPr>
            <w:r>
              <w:rPr>
                <w:rFonts w:hint="eastAsia" w:ascii="宋体" w:hAnsi="宋体"/>
                <w:kern w:val="0"/>
                <w:szCs w:val="21"/>
              </w:rPr>
              <w:t>0.80</w:t>
            </w:r>
          </w:p>
        </w:tc>
      </w:tr>
      <w:tr w14:paraId="64BCBB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39A794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2733CE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813BF04">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E082F5B">
            <w:pPr>
              <w:autoSpaceDN w:val="0"/>
              <w:jc w:val="center"/>
              <w:rPr>
                <w:rFonts w:ascii="宋体" w:hAnsi="宋体"/>
                <w:b/>
                <w:bCs/>
                <w:kern w:val="0"/>
                <w:szCs w:val="21"/>
              </w:rPr>
            </w:pPr>
            <w:r>
              <w:rPr>
                <w:rFonts w:hint="eastAsia" w:ascii="宋体" w:hAnsi="宋体"/>
                <w:b/>
                <w:bCs/>
                <w:kern w:val="0"/>
                <w:szCs w:val="21"/>
              </w:rPr>
              <w:t>8</w:t>
            </w:r>
          </w:p>
        </w:tc>
        <w:tc>
          <w:tcPr>
            <w:tcW w:w="979" w:type="dxa"/>
            <w:tcBorders>
              <w:top w:val="single" w:color="auto" w:sz="6" w:space="0"/>
              <w:left w:val="single" w:color="auto" w:sz="6" w:space="0"/>
              <w:bottom w:val="single" w:color="auto" w:sz="6" w:space="0"/>
              <w:right w:val="single" w:color="auto" w:sz="6" w:space="0"/>
            </w:tcBorders>
            <w:vAlign w:val="center"/>
          </w:tcPr>
          <w:p w14:paraId="1F908484">
            <w:pPr>
              <w:autoSpaceDN w:val="0"/>
              <w:jc w:val="center"/>
              <w:rPr>
                <w:rFonts w:ascii="宋体" w:hAnsi="宋体"/>
                <w:b/>
                <w:bCs/>
                <w:kern w:val="0"/>
                <w:szCs w:val="21"/>
              </w:rPr>
            </w:pPr>
            <w:r>
              <w:rPr>
                <w:rFonts w:hint="eastAsia" w:ascii="宋体" w:hAnsi="宋体"/>
                <w:b/>
                <w:bCs/>
                <w:kern w:val="0"/>
                <w:szCs w:val="21"/>
              </w:rPr>
              <w:t>6.40</w:t>
            </w:r>
          </w:p>
        </w:tc>
      </w:tr>
      <w:tr w14:paraId="478987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1AD1F49">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18E81BB5">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032C8B90">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3FD67F2C">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4C612F97">
            <w:pPr>
              <w:autoSpaceDN w:val="0"/>
              <w:jc w:val="center"/>
              <w:rPr>
                <w:rFonts w:ascii="宋体" w:hAnsi="宋体"/>
                <w:szCs w:val="21"/>
              </w:rPr>
            </w:pPr>
            <w:r>
              <w:rPr>
                <w:rFonts w:hint="eastAsia" w:ascii="宋体" w:hAnsi="宋体"/>
                <w:szCs w:val="21"/>
              </w:rPr>
              <w:t>预算(万元）</w:t>
            </w:r>
          </w:p>
        </w:tc>
      </w:tr>
      <w:tr w14:paraId="685440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86EFAE4">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7AA18B4A">
            <w:pPr>
              <w:autoSpaceDN w:val="0"/>
              <w:jc w:val="center"/>
              <w:rPr>
                <w:rFonts w:ascii="宋体" w:hAnsi="宋体"/>
                <w:szCs w:val="21"/>
              </w:rPr>
            </w:pPr>
            <w:r>
              <w:rPr>
                <w:rFonts w:hint="eastAsia" w:hAnsi="宋体"/>
                <w:szCs w:val="21"/>
              </w:rPr>
              <w:t>信息查询改造</w:t>
            </w:r>
          </w:p>
        </w:tc>
        <w:tc>
          <w:tcPr>
            <w:tcW w:w="3223" w:type="dxa"/>
            <w:tcBorders>
              <w:top w:val="single" w:color="auto" w:sz="6" w:space="0"/>
              <w:left w:val="single" w:color="auto" w:sz="6" w:space="0"/>
              <w:bottom w:val="single" w:color="auto" w:sz="6" w:space="0"/>
              <w:right w:val="single" w:color="auto" w:sz="6" w:space="0"/>
            </w:tcBorders>
            <w:vAlign w:val="center"/>
          </w:tcPr>
          <w:p w14:paraId="13E58A58">
            <w:pPr>
              <w:autoSpaceDN w:val="0"/>
              <w:jc w:val="center"/>
              <w:rPr>
                <w:rFonts w:ascii="宋体" w:hAnsi="宋体"/>
                <w:szCs w:val="21"/>
              </w:rPr>
            </w:pPr>
            <w:r>
              <w:rPr>
                <w:rFonts w:hint="eastAsia" w:ascii="宋体" w:hAnsi="宋体"/>
                <w:szCs w:val="21"/>
              </w:rPr>
              <w:t>基本查询</w:t>
            </w:r>
          </w:p>
        </w:tc>
        <w:tc>
          <w:tcPr>
            <w:tcW w:w="1133" w:type="dxa"/>
            <w:tcBorders>
              <w:top w:val="single" w:color="auto" w:sz="6" w:space="0"/>
              <w:left w:val="single" w:color="auto" w:sz="6" w:space="0"/>
              <w:bottom w:val="single" w:color="auto" w:sz="6" w:space="0"/>
              <w:right w:val="single" w:color="auto" w:sz="6" w:space="0"/>
            </w:tcBorders>
            <w:vAlign w:val="center"/>
          </w:tcPr>
          <w:p w14:paraId="3930D632">
            <w:pPr>
              <w:autoSpaceDN w:val="0"/>
              <w:jc w:val="center"/>
              <w:rPr>
                <w:rFonts w:ascii="宋体" w:hAnsi="宋体"/>
                <w:szCs w:val="21"/>
              </w:rPr>
            </w:pPr>
            <w:r>
              <w:rPr>
                <w:rFonts w:hint="eastAsia" w:ascii="宋体" w:hAnsi="宋体"/>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6A9E8464">
            <w:pPr>
              <w:autoSpaceDN w:val="0"/>
              <w:jc w:val="center"/>
              <w:rPr>
                <w:rFonts w:ascii="宋体" w:hAnsi="宋体"/>
                <w:kern w:val="0"/>
                <w:szCs w:val="21"/>
              </w:rPr>
            </w:pPr>
            <w:r>
              <w:rPr>
                <w:rFonts w:hint="eastAsia" w:ascii="宋体" w:hAnsi="宋体"/>
                <w:kern w:val="0"/>
                <w:szCs w:val="21"/>
              </w:rPr>
              <w:t>3.20</w:t>
            </w:r>
          </w:p>
        </w:tc>
      </w:tr>
      <w:tr w14:paraId="7F40D1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CA6808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F87FB4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70124D2">
            <w:pPr>
              <w:autoSpaceDN w:val="0"/>
              <w:jc w:val="center"/>
              <w:rPr>
                <w:rFonts w:ascii="宋体" w:hAnsi="宋体"/>
                <w:szCs w:val="21"/>
              </w:rPr>
            </w:pPr>
            <w:r>
              <w:rPr>
                <w:rFonts w:hint="eastAsia" w:ascii="宋体" w:hAnsi="宋体"/>
                <w:szCs w:val="21"/>
              </w:rPr>
              <w:t>专项查询</w:t>
            </w:r>
          </w:p>
        </w:tc>
        <w:tc>
          <w:tcPr>
            <w:tcW w:w="1133" w:type="dxa"/>
            <w:tcBorders>
              <w:top w:val="single" w:color="auto" w:sz="6" w:space="0"/>
              <w:left w:val="single" w:color="auto" w:sz="6" w:space="0"/>
              <w:bottom w:val="single" w:color="auto" w:sz="6" w:space="0"/>
              <w:right w:val="single" w:color="auto" w:sz="6" w:space="0"/>
            </w:tcBorders>
            <w:vAlign w:val="center"/>
          </w:tcPr>
          <w:p w14:paraId="09ACA76E">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E2C9DCC">
            <w:pPr>
              <w:autoSpaceDN w:val="0"/>
              <w:jc w:val="center"/>
              <w:rPr>
                <w:rFonts w:ascii="宋体" w:hAnsi="宋体"/>
                <w:kern w:val="0"/>
                <w:szCs w:val="21"/>
              </w:rPr>
            </w:pPr>
            <w:r>
              <w:rPr>
                <w:rFonts w:hint="eastAsia" w:ascii="宋体" w:hAnsi="宋体"/>
                <w:kern w:val="0"/>
                <w:szCs w:val="21"/>
              </w:rPr>
              <w:t>0.80</w:t>
            </w:r>
          </w:p>
        </w:tc>
      </w:tr>
      <w:tr w14:paraId="0E02F9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3F2495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50FCFE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1F585CB">
            <w:pPr>
              <w:autoSpaceDN w:val="0"/>
              <w:jc w:val="center"/>
              <w:rPr>
                <w:rFonts w:ascii="宋体" w:hAnsi="宋体"/>
                <w:szCs w:val="21"/>
              </w:rPr>
            </w:pPr>
            <w:r>
              <w:rPr>
                <w:rFonts w:hint="eastAsia" w:ascii="宋体" w:hAnsi="宋体"/>
                <w:szCs w:val="21"/>
              </w:rPr>
              <w:t>育妇信息查询</w:t>
            </w:r>
          </w:p>
        </w:tc>
        <w:tc>
          <w:tcPr>
            <w:tcW w:w="1133" w:type="dxa"/>
            <w:tcBorders>
              <w:top w:val="single" w:color="auto" w:sz="6" w:space="0"/>
              <w:left w:val="single" w:color="auto" w:sz="6" w:space="0"/>
              <w:bottom w:val="single" w:color="auto" w:sz="6" w:space="0"/>
              <w:right w:val="single" w:color="auto" w:sz="6" w:space="0"/>
            </w:tcBorders>
            <w:vAlign w:val="center"/>
          </w:tcPr>
          <w:p w14:paraId="428E42C7">
            <w:pPr>
              <w:autoSpaceDN w:val="0"/>
              <w:jc w:val="center"/>
              <w:rPr>
                <w:rFonts w:ascii="宋体" w:hAnsi="宋体"/>
                <w:szCs w:val="21"/>
              </w:rPr>
            </w:pPr>
            <w:r>
              <w:rPr>
                <w:rFonts w:hint="eastAsia" w:ascii="宋体" w:hAnsi="宋体"/>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31F04F2E">
            <w:pPr>
              <w:autoSpaceDN w:val="0"/>
              <w:jc w:val="center"/>
              <w:rPr>
                <w:rFonts w:ascii="宋体" w:hAnsi="宋体"/>
                <w:kern w:val="0"/>
                <w:szCs w:val="21"/>
              </w:rPr>
            </w:pPr>
            <w:r>
              <w:rPr>
                <w:rFonts w:hint="eastAsia" w:ascii="宋体" w:hAnsi="宋体"/>
                <w:kern w:val="0"/>
                <w:szCs w:val="21"/>
              </w:rPr>
              <w:t>2.40</w:t>
            </w:r>
          </w:p>
        </w:tc>
      </w:tr>
      <w:tr w14:paraId="51F8BD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B3F1DA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242811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4A8777B">
            <w:pPr>
              <w:autoSpaceDN w:val="0"/>
              <w:jc w:val="center"/>
              <w:rPr>
                <w:rFonts w:ascii="宋体" w:hAnsi="宋体"/>
                <w:szCs w:val="21"/>
              </w:rPr>
            </w:pPr>
            <w:r>
              <w:rPr>
                <w:rFonts w:hint="eastAsia" w:ascii="宋体" w:hAnsi="宋体"/>
                <w:szCs w:val="21"/>
              </w:rPr>
              <w:t>服务信息查询</w:t>
            </w:r>
          </w:p>
        </w:tc>
        <w:tc>
          <w:tcPr>
            <w:tcW w:w="1133" w:type="dxa"/>
            <w:tcBorders>
              <w:top w:val="single" w:color="auto" w:sz="6" w:space="0"/>
              <w:left w:val="single" w:color="auto" w:sz="6" w:space="0"/>
              <w:bottom w:val="single" w:color="auto" w:sz="6" w:space="0"/>
              <w:right w:val="single" w:color="auto" w:sz="6" w:space="0"/>
            </w:tcBorders>
            <w:vAlign w:val="center"/>
          </w:tcPr>
          <w:p w14:paraId="3877AA3D">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15EA434C">
            <w:pPr>
              <w:autoSpaceDN w:val="0"/>
              <w:jc w:val="center"/>
              <w:rPr>
                <w:rFonts w:ascii="宋体" w:hAnsi="宋体"/>
                <w:kern w:val="0"/>
                <w:szCs w:val="21"/>
              </w:rPr>
            </w:pPr>
            <w:r>
              <w:rPr>
                <w:rFonts w:hint="eastAsia" w:ascii="宋体" w:hAnsi="宋体"/>
                <w:kern w:val="0"/>
                <w:szCs w:val="21"/>
              </w:rPr>
              <w:t>1.60</w:t>
            </w:r>
          </w:p>
        </w:tc>
      </w:tr>
      <w:tr w14:paraId="1FE599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6EE0A4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394344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A3F4B4B">
            <w:pPr>
              <w:autoSpaceDN w:val="0"/>
              <w:jc w:val="center"/>
              <w:rPr>
                <w:rFonts w:ascii="宋体" w:hAnsi="宋体"/>
                <w:szCs w:val="21"/>
              </w:rPr>
            </w:pPr>
            <w:r>
              <w:rPr>
                <w:rFonts w:hint="eastAsia" w:ascii="宋体" w:hAnsi="宋体"/>
                <w:szCs w:val="21"/>
              </w:rPr>
              <w:t>证表信息查询</w:t>
            </w:r>
          </w:p>
        </w:tc>
        <w:tc>
          <w:tcPr>
            <w:tcW w:w="1133" w:type="dxa"/>
            <w:tcBorders>
              <w:top w:val="single" w:color="auto" w:sz="6" w:space="0"/>
              <w:left w:val="single" w:color="auto" w:sz="6" w:space="0"/>
              <w:bottom w:val="single" w:color="auto" w:sz="6" w:space="0"/>
              <w:right w:val="single" w:color="auto" w:sz="6" w:space="0"/>
            </w:tcBorders>
            <w:vAlign w:val="center"/>
          </w:tcPr>
          <w:p w14:paraId="2AA536E9">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015F62D4">
            <w:pPr>
              <w:autoSpaceDN w:val="0"/>
              <w:jc w:val="center"/>
              <w:rPr>
                <w:rFonts w:ascii="宋体" w:hAnsi="宋体"/>
                <w:kern w:val="0"/>
                <w:szCs w:val="21"/>
              </w:rPr>
            </w:pPr>
            <w:r>
              <w:rPr>
                <w:rFonts w:hint="eastAsia" w:ascii="宋体" w:hAnsi="宋体"/>
                <w:kern w:val="0"/>
                <w:szCs w:val="21"/>
              </w:rPr>
              <w:t>1.60</w:t>
            </w:r>
          </w:p>
        </w:tc>
      </w:tr>
      <w:tr w14:paraId="219B5E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E1C84C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D38E18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7FB4DCA">
            <w:pPr>
              <w:autoSpaceDN w:val="0"/>
              <w:jc w:val="center"/>
              <w:rPr>
                <w:rFonts w:ascii="宋体" w:hAnsi="宋体"/>
                <w:szCs w:val="21"/>
              </w:rPr>
            </w:pPr>
            <w:r>
              <w:rPr>
                <w:rFonts w:hint="eastAsia" w:ascii="宋体" w:hAnsi="宋体"/>
                <w:szCs w:val="21"/>
              </w:rPr>
              <w:t>自定义查询</w:t>
            </w:r>
          </w:p>
        </w:tc>
        <w:tc>
          <w:tcPr>
            <w:tcW w:w="1133" w:type="dxa"/>
            <w:tcBorders>
              <w:top w:val="single" w:color="auto" w:sz="6" w:space="0"/>
              <w:left w:val="single" w:color="auto" w:sz="6" w:space="0"/>
              <w:bottom w:val="single" w:color="auto" w:sz="6" w:space="0"/>
              <w:right w:val="single" w:color="auto" w:sz="6" w:space="0"/>
            </w:tcBorders>
            <w:vAlign w:val="center"/>
          </w:tcPr>
          <w:p w14:paraId="6AA56D12">
            <w:pPr>
              <w:autoSpaceDN w:val="0"/>
              <w:jc w:val="center"/>
              <w:rPr>
                <w:rFonts w:ascii="宋体" w:hAnsi="宋体"/>
                <w:szCs w:val="21"/>
              </w:rPr>
            </w:pPr>
            <w:r>
              <w:rPr>
                <w:rFonts w:hint="eastAsia" w:ascii="宋体" w:hAnsi="宋体"/>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2B3137AF">
            <w:pPr>
              <w:autoSpaceDN w:val="0"/>
              <w:jc w:val="center"/>
              <w:rPr>
                <w:rFonts w:ascii="宋体" w:hAnsi="宋体"/>
                <w:kern w:val="0"/>
                <w:szCs w:val="21"/>
              </w:rPr>
            </w:pPr>
            <w:r>
              <w:rPr>
                <w:rFonts w:hint="eastAsia" w:ascii="宋体" w:hAnsi="宋体"/>
                <w:kern w:val="0"/>
                <w:szCs w:val="21"/>
              </w:rPr>
              <w:t>3.20</w:t>
            </w:r>
          </w:p>
        </w:tc>
      </w:tr>
      <w:tr w14:paraId="431F25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720B3B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82C3BF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1BFC79B">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125F5A8B">
            <w:pPr>
              <w:autoSpaceDN w:val="0"/>
              <w:jc w:val="center"/>
              <w:rPr>
                <w:rFonts w:ascii="宋体" w:hAnsi="宋体"/>
                <w:b/>
                <w:bCs/>
                <w:szCs w:val="21"/>
              </w:rPr>
            </w:pPr>
            <w:r>
              <w:rPr>
                <w:rFonts w:hint="eastAsia" w:ascii="宋体" w:hAnsi="宋体"/>
                <w:b/>
                <w:bCs/>
                <w:szCs w:val="21"/>
              </w:rPr>
              <w:t>16</w:t>
            </w:r>
          </w:p>
        </w:tc>
        <w:tc>
          <w:tcPr>
            <w:tcW w:w="979" w:type="dxa"/>
            <w:tcBorders>
              <w:top w:val="single" w:color="auto" w:sz="6" w:space="0"/>
              <w:left w:val="single" w:color="auto" w:sz="6" w:space="0"/>
              <w:bottom w:val="single" w:color="auto" w:sz="6" w:space="0"/>
              <w:right w:val="single" w:color="auto" w:sz="6" w:space="0"/>
            </w:tcBorders>
            <w:vAlign w:val="center"/>
          </w:tcPr>
          <w:p w14:paraId="3233C3B9">
            <w:pPr>
              <w:autoSpaceDN w:val="0"/>
              <w:jc w:val="center"/>
              <w:rPr>
                <w:rFonts w:ascii="宋体" w:hAnsi="宋体"/>
                <w:b/>
                <w:bCs/>
                <w:szCs w:val="21"/>
              </w:rPr>
            </w:pPr>
            <w:r>
              <w:rPr>
                <w:rFonts w:hint="eastAsia" w:ascii="宋体" w:hAnsi="宋体"/>
                <w:b/>
                <w:bCs/>
                <w:szCs w:val="21"/>
              </w:rPr>
              <w:t>12.80</w:t>
            </w:r>
          </w:p>
        </w:tc>
      </w:tr>
      <w:tr w14:paraId="7E6759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31B5D83">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3F2A3020">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7DA044F9">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6D60FEB9">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197CC0B8">
            <w:pPr>
              <w:autoSpaceDN w:val="0"/>
              <w:jc w:val="center"/>
              <w:rPr>
                <w:rFonts w:ascii="宋体" w:hAnsi="宋体"/>
                <w:szCs w:val="21"/>
              </w:rPr>
            </w:pPr>
            <w:r>
              <w:rPr>
                <w:rFonts w:hint="eastAsia" w:ascii="宋体" w:hAnsi="宋体"/>
                <w:szCs w:val="21"/>
              </w:rPr>
              <w:t>预算(万元）</w:t>
            </w:r>
          </w:p>
        </w:tc>
      </w:tr>
      <w:tr w14:paraId="70694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68B076E">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5A756233">
            <w:pPr>
              <w:autoSpaceDN w:val="0"/>
              <w:jc w:val="center"/>
              <w:rPr>
                <w:rFonts w:ascii="宋体" w:hAnsi="宋体"/>
                <w:szCs w:val="21"/>
              </w:rPr>
            </w:pPr>
            <w:r>
              <w:rPr>
                <w:rFonts w:hint="eastAsia" w:ascii="宋体" w:hAnsi="宋体"/>
                <w:szCs w:val="21"/>
              </w:rPr>
              <w:t>信息反馈改造</w:t>
            </w:r>
          </w:p>
        </w:tc>
        <w:tc>
          <w:tcPr>
            <w:tcW w:w="3223" w:type="dxa"/>
            <w:tcBorders>
              <w:top w:val="single" w:color="auto" w:sz="6" w:space="0"/>
              <w:left w:val="single" w:color="auto" w:sz="6" w:space="0"/>
              <w:bottom w:val="single" w:color="auto" w:sz="6" w:space="0"/>
              <w:right w:val="single" w:color="auto" w:sz="6" w:space="0"/>
            </w:tcBorders>
            <w:vAlign w:val="center"/>
          </w:tcPr>
          <w:p w14:paraId="69D086CB">
            <w:pPr>
              <w:autoSpaceDN w:val="0"/>
              <w:jc w:val="center"/>
              <w:rPr>
                <w:rFonts w:ascii="宋体" w:hAnsi="宋体"/>
                <w:szCs w:val="21"/>
              </w:rPr>
            </w:pPr>
            <w:r>
              <w:rPr>
                <w:rFonts w:hint="eastAsia" w:ascii="宋体" w:hAnsi="宋体"/>
                <w:szCs w:val="21"/>
              </w:rPr>
              <w:t>生工作完成情况</w:t>
            </w:r>
          </w:p>
        </w:tc>
        <w:tc>
          <w:tcPr>
            <w:tcW w:w="1133" w:type="dxa"/>
            <w:tcBorders>
              <w:top w:val="single" w:color="auto" w:sz="6" w:space="0"/>
              <w:left w:val="single" w:color="auto" w:sz="6" w:space="0"/>
              <w:bottom w:val="single" w:color="auto" w:sz="6" w:space="0"/>
              <w:right w:val="single" w:color="auto" w:sz="6" w:space="0"/>
            </w:tcBorders>
            <w:vAlign w:val="center"/>
          </w:tcPr>
          <w:p w14:paraId="3BC3873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125F2AE">
            <w:pPr>
              <w:autoSpaceDN w:val="0"/>
              <w:jc w:val="center"/>
              <w:rPr>
                <w:rFonts w:ascii="宋体" w:hAnsi="宋体"/>
                <w:szCs w:val="21"/>
              </w:rPr>
            </w:pPr>
            <w:r>
              <w:rPr>
                <w:rFonts w:hint="eastAsia" w:ascii="宋体" w:hAnsi="宋体"/>
                <w:szCs w:val="21"/>
              </w:rPr>
              <w:t>0.80</w:t>
            </w:r>
          </w:p>
        </w:tc>
      </w:tr>
      <w:tr w14:paraId="6326BE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98A5EE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A52568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695DD70">
            <w:pPr>
              <w:autoSpaceDN w:val="0"/>
              <w:jc w:val="center"/>
              <w:rPr>
                <w:rFonts w:ascii="宋体" w:hAnsi="宋体"/>
                <w:szCs w:val="21"/>
              </w:rPr>
            </w:pPr>
            <w:r>
              <w:rPr>
                <w:rFonts w:hint="eastAsia" w:ascii="宋体" w:hAnsi="宋体"/>
                <w:szCs w:val="21"/>
              </w:rPr>
              <w:t>计生工作完成情况(综合)</w:t>
            </w:r>
          </w:p>
        </w:tc>
        <w:tc>
          <w:tcPr>
            <w:tcW w:w="1133" w:type="dxa"/>
            <w:tcBorders>
              <w:top w:val="single" w:color="auto" w:sz="6" w:space="0"/>
              <w:left w:val="single" w:color="auto" w:sz="6" w:space="0"/>
              <w:bottom w:val="single" w:color="auto" w:sz="6" w:space="0"/>
              <w:right w:val="single" w:color="auto" w:sz="6" w:space="0"/>
            </w:tcBorders>
            <w:vAlign w:val="center"/>
          </w:tcPr>
          <w:p w14:paraId="1CCAA45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85CC2AF">
            <w:pPr>
              <w:autoSpaceDN w:val="0"/>
              <w:jc w:val="center"/>
              <w:rPr>
                <w:rFonts w:ascii="宋体" w:hAnsi="宋体"/>
                <w:szCs w:val="21"/>
              </w:rPr>
            </w:pPr>
            <w:r>
              <w:rPr>
                <w:rFonts w:hint="eastAsia" w:ascii="宋体" w:hAnsi="宋体"/>
                <w:szCs w:val="21"/>
              </w:rPr>
              <w:t>0.80</w:t>
            </w:r>
          </w:p>
        </w:tc>
      </w:tr>
      <w:tr w14:paraId="315E35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3025DC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3F1B73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FAC5CED">
            <w:pPr>
              <w:autoSpaceDN w:val="0"/>
              <w:jc w:val="center"/>
              <w:rPr>
                <w:rFonts w:ascii="宋体" w:hAnsi="宋体"/>
                <w:szCs w:val="21"/>
              </w:rPr>
            </w:pPr>
            <w:r>
              <w:rPr>
                <w:rFonts w:hint="eastAsia" w:ascii="宋体" w:hAnsi="宋体"/>
                <w:szCs w:val="21"/>
              </w:rPr>
              <w:t>例会信息反馈</w:t>
            </w:r>
          </w:p>
        </w:tc>
        <w:tc>
          <w:tcPr>
            <w:tcW w:w="1133" w:type="dxa"/>
            <w:tcBorders>
              <w:top w:val="single" w:color="auto" w:sz="6" w:space="0"/>
              <w:left w:val="single" w:color="auto" w:sz="6" w:space="0"/>
              <w:bottom w:val="single" w:color="auto" w:sz="6" w:space="0"/>
              <w:right w:val="single" w:color="auto" w:sz="6" w:space="0"/>
            </w:tcBorders>
            <w:vAlign w:val="center"/>
          </w:tcPr>
          <w:p w14:paraId="3E1141F2">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68A46F4">
            <w:pPr>
              <w:autoSpaceDN w:val="0"/>
              <w:jc w:val="center"/>
              <w:rPr>
                <w:rFonts w:ascii="宋体" w:hAnsi="宋体"/>
                <w:szCs w:val="21"/>
              </w:rPr>
            </w:pPr>
            <w:r>
              <w:rPr>
                <w:rFonts w:hint="eastAsia" w:ascii="宋体" w:hAnsi="宋体"/>
                <w:szCs w:val="21"/>
              </w:rPr>
              <w:t>0.80</w:t>
            </w:r>
          </w:p>
        </w:tc>
      </w:tr>
      <w:tr w14:paraId="553998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15D47C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89819B6">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3ACA3E4">
            <w:pPr>
              <w:autoSpaceDN w:val="0"/>
              <w:jc w:val="center"/>
              <w:rPr>
                <w:rFonts w:ascii="宋体" w:hAnsi="宋体"/>
                <w:szCs w:val="21"/>
              </w:rPr>
            </w:pPr>
            <w:r>
              <w:rPr>
                <w:rFonts w:hint="eastAsia" w:ascii="宋体" w:hAnsi="宋体"/>
                <w:szCs w:val="21"/>
              </w:rPr>
              <w:t>例会信息反馈(综合)</w:t>
            </w:r>
          </w:p>
        </w:tc>
        <w:tc>
          <w:tcPr>
            <w:tcW w:w="1133" w:type="dxa"/>
            <w:tcBorders>
              <w:top w:val="single" w:color="auto" w:sz="6" w:space="0"/>
              <w:left w:val="single" w:color="auto" w:sz="6" w:space="0"/>
              <w:bottom w:val="single" w:color="auto" w:sz="6" w:space="0"/>
              <w:right w:val="single" w:color="auto" w:sz="6" w:space="0"/>
            </w:tcBorders>
            <w:vAlign w:val="center"/>
          </w:tcPr>
          <w:p w14:paraId="5632A2A2">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4AC4E39">
            <w:pPr>
              <w:autoSpaceDN w:val="0"/>
              <w:jc w:val="center"/>
              <w:rPr>
                <w:rFonts w:ascii="宋体" w:hAnsi="宋体"/>
                <w:szCs w:val="21"/>
              </w:rPr>
            </w:pPr>
            <w:r>
              <w:rPr>
                <w:rFonts w:hint="eastAsia" w:ascii="宋体" w:hAnsi="宋体"/>
                <w:szCs w:val="21"/>
              </w:rPr>
              <w:t>0.80</w:t>
            </w:r>
          </w:p>
        </w:tc>
      </w:tr>
      <w:tr w14:paraId="1BA9BF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60580C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7D70AF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95BD3DC">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47DAECB9">
            <w:pPr>
              <w:autoSpaceDN w:val="0"/>
              <w:jc w:val="center"/>
              <w:rPr>
                <w:rFonts w:ascii="宋体" w:hAnsi="宋体"/>
                <w:b/>
                <w:bCs/>
                <w:szCs w:val="21"/>
              </w:rPr>
            </w:pPr>
            <w:r>
              <w:rPr>
                <w:rFonts w:hint="eastAsia" w:ascii="宋体" w:hAnsi="宋体"/>
                <w:b/>
                <w:bCs/>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28CCC467">
            <w:pPr>
              <w:autoSpaceDN w:val="0"/>
              <w:jc w:val="center"/>
              <w:rPr>
                <w:rFonts w:ascii="宋体" w:hAnsi="宋体"/>
                <w:b/>
                <w:bCs/>
                <w:szCs w:val="21"/>
              </w:rPr>
            </w:pPr>
            <w:r>
              <w:rPr>
                <w:rFonts w:hint="eastAsia" w:ascii="宋体" w:hAnsi="宋体"/>
                <w:b/>
                <w:bCs/>
                <w:szCs w:val="21"/>
              </w:rPr>
              <w:t>3.20</w:t>
            </w:r>
          </w:p>
        </w:tc>
      </w:tr>
      <w:tr w14:paraId="61B73F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7806A19">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75F65B5E">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52DACA0B">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4D56A817">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31705C79">
            <w:pPr>
              <w:autoSpaceDN w:val="0"/>
              <w:jc w:val="center"/>
              <w:rPr>
                <w:rFonts w:ascii="宋体" w:hAnsi="宋体"/>
                <w:szCs w:val="21"/>
              </w:rPr>
            </w:pPr>
            <w:r>
              <w:rPr>
                <w:rFonts w:hint="eastAsia" w:ascii="宋体" w:hAnsi="宋体"/>
                <w:szCs w:val="21"/>
              </w:rPr>
              <w:t>预算(万元）</w:t>
            </w:r>
          </w:p>
        </w:tc>
      </w:tr>
      <w:tr w14:paraId="140EE7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0F4E79E">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1EE46C77">
            <w:pPr>
              <w:autoSpaceDN w:val="0"/>
              <w:jc w:val="center"/>
              <w:rPr>
                <w:rFonts w:ascii="宋体" w:hAnsi="宋体"/>
                <w:szCs w:val="21"/>
              </w:rPr>
            </w:pPr>
            <w:r>
              <w:rPr>
                <w:rFonts w:hint="eastAsia" w:ascii="宋体" w:hAnsi="宋体"/>
                <w:szCs w:val="21"/>
              </w:rPr>
              <w:t>统计报表改造</w:t>
            </w:r>
          </w:p>
        </w:tc>
        <w:tc>
          <w:tcPr>
            <w:tcW w:w="3223" w:type="dxa"/>
            <w:tcBorders>
              <w:top w:val="single" w:color="auto" w:sz="6" w:space="0"/>
              <w:left w:val="single" w:color="auto" w:sz="6" w:space="0"/>
              <w:bottom w:val="single" w:color="auto" w:sz="6" w:space="0"/>
              <w:right w:val="single" w:color="auto" w:sz="6" w:space="0"/>
            </w:tcBorders>
            <w:vAlign w:val="center"/>
          </w:tcPr>
          <w:p w14:paraId="2F776501">
            <w:pPr>
              <w:autoSpaceDN w:val="0"/>
              <w:jc w:val="center"/>
              <w:rPr>
                <w:rFonts w:ascii="宋体" w:hAnsi="宋体"/>
                <w:szCs w:val="21"/>
              </w:rPr>
            </w:pPr>
            <w:r>
              <w:rPr>
                <w:rFonts w:hint="eastAsia" w:ascii="宋体" w:hAnsi="宋体"/>
                <w:szCs w:val="21"/>
              </w:rPr>
              <w:t>统计报表</w:t>
            </w:r>
          </w:p>
        </w:tc>
        <w:tc>
          <w:tcPr>
            <w:tcW w:w="1133" w:type="dxa"/>
            <w:tcBorders>
              <w:top w:val="single" w:color="auto" w:sz="6" w:space="0"/>
              <w:left w:val="single" w:color="auto" w:sz="6" w:space="0"/>
              <w:bottom w:val="single" w:color="auto" w:sz="6" w:space="0"/>
              <w:right w:val="single" w:color="auto" w:sz="6" w:space="0"/>
            </w:tcBorders>
            <w:vAlign w:val="center"/>
          </w:tcPr>
          <w:p w14:paraId="0C78CDC9">
            <w:pPr>
              <w:autoSpaceDN w:val="0"/>
              <w:jc w:val="center"/>
              <w:rPr>
                <w:rFonts w:ascii="宋体" w:hAnsi="宋体"/>
                <w:szCs w:val="21"/>
              </w:rPr>
            </w:pPr>
            <w:r>
              <w:rPr>
                <w:rFonts w:hint="eastAsia" w:ascii="宋体" w:hAnsi="宋体"/>
                <w:szCs w:val="21"/>
              </w:rPr>
              <w:t>7</w:t>
            </w:r>
          </w:p>
        </w:tc>
        <w:tc>
          <w:tcPr>
            <w:tcW w:w="979" w:type="dxa"/>
            <w:tcBorders>
              <w:top w:val="single" w:color="auto" w:sz="6" w:space="0"/>
              <w:left w:val="single" w:color="auto" w:sz="6" w:space="0"/>
              <w:bottom w:val="single" w:color="auto" w:sz="6" w:space="0"/>
              <w:right w:val="single" w:color="auto" w:sz="6" w:space="0"/>
            </w:tcBorders>
            <w:vAlign w:val="center"/>
          </w:tcPr>
          <w:p w14:paraId="74C54FE5">
            <w:pPr>
              <w:autoSpaceDN w:val="0"/>
              <w:jc w:val="center"/>
              <w:rPr>
                <w:rFonts w:ascii="宋体" w:hAnsi="宋体"/>
                <w:szCs w:val="21"/>
              </w:rPr>
            </w:pPr>
            <w:r>
              <w:rPr>
                <w:rFonts w:hint="eastAsia" w:ascii="宋体" w:hAnsi="宋体"/>
                <w:szCs w:val="21"/>
              </w:rPr>
              <w:t>5.60</w:t>
            </w:r>
          </w:p>
        </w:tc>
      </w:tr>
      <w:tr w14:paraId="6D8CC8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2202B5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5E09B6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ADCEC8D">
            <w:pPr>
              <w:autoSpaceDN w:val="0"/>
              <w:jc w:val="center"/>
              <w:rPr>
                <w:rFonts w:ascii="宋体" w:hAnsi="宋体"/>
                <w:szCs w:val="21"/>
              </w:rPr>
            </w:pPr>
            <w:r>
              <w:rPr>
                <w:rFonts w:hint="eastAsia" w:ascii="宋体" w:hAnsi="宋体"/>
                <w:szCs w:val="21"/>
              </w:rPr>
              <w:t>报表审核</w:t>
            </w:r>
          </w:p>
        </w:tc>
        <w:tc>
          <w:tcPr>
            <w:tcW w:w="1133" w:type="dxa"/>
            <w:tcBorders>
              <w:top w:val="single" w:color="auto" w:sz="6" w:space="0"/>
              <w:left w:val="single" w:color="auto" w:sz="6" w:space="0"/>
              <w:bottom w:val="single" w:color="auto" w:sz="6" w:space="0"/>
              <w:right w:val="single" w:color="auto" w:sz="6" w:space="0"/>
            </w:tcBorders>
            <w:vAlign w:val="center"/>
          </w:tcPr>
          <w:p w14:paraId="470E8F79">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550D862B">
            <w:pPr>
              <w:autoSpaceDN w:val="0"/>
              <w:jc w:val="center"/>
              <w:rPr>
                <w:rFonts w:ascii="宋体" w:hAnsi="宋体"/>
                <w:szCs w:val="21"/>
              </w:rPr>
            </w:pPr>
            <w:r>
              <w:rPr>
                <w:rFonts w:hint="eastAsia" w:ascii="宋体" w:hAnsi="宋体"/>
                <w:szCs w:val="21"/>
              </w:rPr>
              <w:t>1.60</w:t>
            </w:r>
          </w:p>
        </w:tc>
      </w:tr>
      <w:tr w14:paraId="270D67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4E8E59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B2DB99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40D66CF">
            <w:pPr>
              <w:autoSpaceDN w:val="0"/>
              <w:jc w:val="center"/>
              <w:rPr>
                <w:rFonts w:ascii="宋体" w:hAnsi="宋体"/>
                <w:szCs w:val="21"/>
              </w:rPr>
            </w:pPr>
            <w:r>
              <w:rPr>
                <w:rFonts w:hint="eastAsia" w:ascii="宋体" w:hAnsi="宋体"/>
                <w:szCs w:val="21"/>
              </w:rPr>
              <w:t>综合分析报表</w:t>
            </w:r>
          </w:p>
        </w:tc>
        <w:tc>
          <w:tcPr>
            <w:tcW w:w="1133" w:type="dxa"/>
            <w:tcBorders>
              <w:top w:val="single" w:color="auto" w:sz="6" w:space="0"/>
              <w:left w:val="single" w:color="auto" w:sz="6" w:space="0"/>
              <w:bottom w:val="single" w:color="auto" w:sz="6" w:space="0"/>
              <w:right w:val="single" w:color="auto" w:sz="6" w:space="0"/>
            </w:tcBorders>
            <w:vAlign w:val="center"/>
          </w:tcPr>
          <w:p w14:paraId="21D3B1C1">
            <w:pPr>
              <w:autoSpaceDN w:val="0"/>
              <w:jc w:val="center"/>
              <w:rPr>
                <w:rFonts w:ascii="宋体" w:hAnsi="宋体"/>
                <w:szCs w:val="21"/>
              </w:rPr>
            </w:pPr>
            <w:r>
              <w:rPr>
                <w:rFonts w:hint="eastAsia" w:ascii="宋体" w:hAnsi="宋体"/>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0330AFF0">
            <w:pPr>
              <w:autoSpaceDN w:val="0"/>
              <w:jc w:val="center"/>
              <w:rPr>
                <w:rFonts w:ascii="宋体" w:hAnsi="宋体"/>
                <w:szCs w:val="21"/>
              </w:rPr>
            </w:pPr>
            <w:r>
              <w:rPr>
                <w:rFonts w:hint="eastAsia" w:ascii="宋体" w:hAnsi="宋体"/>
                <w:szCs w:val="21"/>
              </w:rPr>
              <w:t>3.20</w:t>
            </w:r>
          </w:p>
        </w:tc>
      </w:tr>
      <w:tr w14:paraId="4E1399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A2877D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71E76F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D569B80">
            <w:pPr>
              <w:autoSpaceDN w:val="0"/>
              <w:jc w:val="center"/>
              <w:rPr>
                <w:rFonts w:ascii="宋体" w:hAnsi="宋体"/>
                <w:szCs w:val="21"/>
              </w:rPr>
            </w:pPr>
            <w:r>
              <w:rPr>
                <w:rFonts w:hint="eastAsia" w:ascii="宋体" w:hAnsi="宋体"/>
                <w:szCs w:val="21"/>
              </w:rPr>
              <w:t>图表分析</w:t>
            </w:r>
          </w:p>
        </w:tc>
        <w:tc>
          <w:tcPr>
            <w:tcW w:w="1133" w:type="dxa"/>
            <w:tcBorders>
              <w:top w:val="single" w:color="auto" w:sz="6" w:space="0"/>
              <w:left w:val="single" w:color="auto" w:sz="6" w:space="0"/>
              <w:bottom w:val="single" w:color="auto" w:sz="6" w:space="0"/>
              <w:right w:val="single" w:color="auto" w:sz="6" w:space="0"/>
            </w:tcBorders>
            <w:vAlign w:val="center"/>
          </w:tcPr>
          <w:p w14:paraId="40CDD47D">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03445298">
            <w:pPr>
              <w:autoSpaceDN w:val="0"/>
              <w:jc w:val="center"/>
              <w:rPr>
                <w:rFonts w:ascii="宋体" w:hAnsi="宋体"/>
                <w:szCs w:val="21"/>
              </w:rPr>
            </w:pPr>
            <w:r>
              <w:rPr>
                <w:rFonts w:hint="eastAsia" w:ascii="宋体" w:hAnsi="宋体"/>
                <w:szCs w:val="21"/>
              </w:rPr>
              <w:t>1.60</w:t>
            </w:r>
          </w:p>
        </w:tc>
      </w:tr>
      <w:tr w14:paraId="467830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696C64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34EC96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52CF4E2">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756D318F">
            <w:pPr>
              <w:autoSpaceDN w:val="0"/>
              <w:jc w:val="center"/>
              <w:rPr>
                <w:rFonts w:ascii="宋体" w:hAnsi="宋体"/>
                <w:b/>
                <w:bCs/>
                <w:szCs w:val="21"/>
              </w:rPr>
            </w:pPr>
            <w:r>
              <w:rPr>
                <w:rFonts w:hint="eastAsia" w:ascii="宋体" w:hAnsi="宋体"/>
                <w:b/>
                <w:bCs/>
                <w:szCs w:val="21"/>
              </w:rPr>
              <w:t>15</w:t>
            </w:r>
          </w:p>
        </w:tc>
        <w:tc>
          <w:tcPr>
            <w:tcW w:w="979" w:type="dxa"/>
            <w:tcBorders>
              <w:top w:val="single" w:color="auto" w:sz="6" w:space="0"/>
              <w:left w:val="single" w:color="auto" w:sz="6" w:space="0"/>
              <w:bottom w:val="single" w:color="auto" w:sz="6" w:space="0"/>
              <w:right w:val="single" w:color="auto" w:sz="6" w:space="0"/>
            </w:tcBorders>
            <w:vAlign w:val="center"/>
          </w:tcPr>
          <w:p w14:paraId="32822F47">
            <w:pPr>
              <w:autoSpaceDN w:val="0"/>
              <w:jc w:val="center"/>
              <w:rPr>
                <w:rFonts w:ascii="宋体" w:hAnsi="宋体"/>
                <w:b/>
                <w:bCs/>
                <w:szCs w:val="21"/>
              </w:rPr>
            </w:pPr>
            <w:r>
              <w:rPr>
                <w:rFonts w:hint="eastAsia" w:ascii="宋体" w:hAnsi="宋体"/>
                <w:b/>
                <w:bCs/>
                <w:szCs w:val="21"/>
              </w:rPr>
              <w:t>12.00</w:t>
            </w:r>
          </w:p>
        </w:tc>
      </w:tr>
      <w:tr w14:paraId="251E83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D56F02D">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42C1B9AF">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786F4B01">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3AB2BD9A">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7FF1B02E">
            <w:pPr>
              <w:autoSpaceDN w:val="0"/>
              <w:jc w:val="center"/>
              <w:rPr>
                <w:rFonts w:ascii="宋体" w:hAnsi="宋体"/>
                <w:szCs w:val="21"/>
              </w:rPr>
            </w:pPr>
            <w:r>
              <w:rPr>
                <w:rFonts w:hint="eastAsia" w:ascii="宋体" w:hAnsi="宋体"/>
                <w:szCs w:val="21"/>
              </w:rPr>
              <w:t>预算(万元）</w:t>
            </w:r>
          </w:p>
        </w:tc>
      </w:tr>
      <w:tr w14:paraId="573686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41073C4">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050B8660">
            <w:pPr>
              <w:autoSpaceDN w:val="0"/>
              <w:jc w:val="center"/>
              <w:rPr>
                <w:rFonts w:ascii="宋体" w:hAnsi="宋体"/>
                <w:szCs w:val="21"/>
              </w:rPr>
            </w:pPr>
            <w:r>
              <w:rPr>
                <w:rFonts w:hint="eastAsia" w:ascii="宋体" w:hAnsi="宋体"/>
                <w:szCs w:val="21"/>
              </w:rPr>
              <w:t>数据交换及维护改造</w:t>
            </w:r>
          </w:p>
        </w:tc>
        <w:tc>
          <w:tcPr>
            <w:tcW w:w="3223" w:type="dxa"/>
            <w:tcBorders>
              <w:top w:val="single" w:color="auto" w:sz="6" w:space="0"/>
              <w:left w:val="single" w:color="auto" w:sz="6" w:space="0"/>
              <w:bottom w:val="single" w:color="auto" w:sz="6" w:space="0"/>
              <w:right w:val="single" w:color="auto" w:sz="6" w:space="0"/>
            </w:tcBorders>
            <w:vAlign w:val="center"/>
          </w:tcPr>
          <w:p w14:paraId="78B1E656">
            <w:pPr>
              <w:autoSpaceDN w:val="0"/>
              <w:jc w:val="center"/>
              <w:rPr>
                <w:rFonts w:ascii="宋体" w:hAnsi="宋体"/>
                <w:szCs w:val="21"/>
              </w:rPr>
            </w:pPr>
            <w:r>
              <w:rPr>
                <w:rFonts w:hint="eastAsia" w:ascii="宋体" w:hAnsi="宋体"/>
                <w:szCs w:val="21"/>
              </w:rPr>
              <w:t>处理管理重复数据</w:t>
            </w:r>
          </w:p>
        </w:tc>
        <w:tc>
          <w:tcPr>
            <w:tcW w:w="1133" w:type="dxa"/>
            <w:tcBorders>
              <w:top w:val="single" w:color="auto" w:sz="6" w:space="0"/>
              <w:left w:val="single" w:color="auto" w:sz="6" w:space="0"/>
              <w:bottom w:val="single" w:color="auto" w:sz="6" w:space="0"/>
              <w:right w:val="single" w:color="auto" w:sz="6" w:space="0"/>
            </w:tcBorders>
            <w:vAlign w:val="center"/>
          </w:tcPr>
          <w:p w14:paraId="37505B48">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70B6F8D">
            <w:pPr>
              <w:autoSpaceDN w:val="0"/>
              <w:jc w:val="center"/>
              <w:rPr>
                <w:rFonts w:ascii="宋体" w:hAnsi="宋体"/>
                <w:szCs w:val="21"/>
              </w:rPr>
            </w:pPr>
            <w:r>
              <w:rPr>
                <w:rFonts w:hint="eastAsia" w:ascii="宋体" w:hAnsi="宋体"/>
                <w:szCs w:val="21"/>
              </w:rPr>
              <w:t>0.80</w:t>
            </w:r>
          </w:p>
        </w:tc>
      </w:tr>
      <w:tr w14:paraId="58E526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2BF932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0A9B01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DF36A1A">
            <w:pPr>
              <w:autoSpaceDN w:val="0"/>
              <w:jc w:val="center"/>
              <w:rPr>
                <w:rFonts w:ascii="宋体" w:hAnsi="宋体"/>
                <w:szCs w:val="21"/>
              </w:rPr>
            </w:pPr>
            <w:r>
              <w:rPr>
                <w:rFonts w:hint="eastAsia" w:ascii="宋体" w:hAnsi="宋体"/>
                <w:szCs w:val="21"/>
              </w:rPr>
              <w:t>区划代码数据变更</w:t>
            </w:r>
          </w:p>
        </w:tc>
        <w:tc>
          <w:tcPr>
            <w:tcW w:w="1133" w:type="dxa"/>
            <w:tcBorders>
              <w:top w:val="single" w:color="auto" w:sz="6" w:space="0"/>
              <w:left w:val="single" w:color="auto" w:sz="6" w:space="0"/>
              <w:bottom w:val="single" w:color="auto" w:sz="6" w:space="0"/>
              <w:right w:val="single" w:color="auto" w:sz="6" w:space="0"/>
            </w:tcBorders>
            <w:vAlign w:val="center"/>
          </w:tcPr>
          <w:p w14:paraId="781D58EE">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5D04A1C1">
            <w:pPr>
              <w:autoSpaceDN w:val="0"/>
              <w:jc w:val="center"/>
              <w:rPr>
                <w:rFonts w:ascii="宋体" w:hAnsi="宋体"/>
                <w:szCs w:val="21"/>
              </w:rPr>
            </w:pPr>
            <w:r>
              <w:rPr>
                <w:rFonts w:hint="eastAsia" w:ascii="宋体" w:hAnsi="宋体"/>
                <w:szCs w:val="21"/>
              </w:rPr>
              <w:t>1.60</w:t>
            </w:r>
          </w:p>
        </w:tc>
      </w:tr>
      <w:tr w14:paraId="2399C5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8E3B77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A07239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A8AEE09">
            <w:pPr>
              <w:autoSpaceDN w:val="0"/>
              <w:jc w:val="center"/>
              <w:rPr>
                <w:rFonts w:ascii="宋体" w:hAnsi="宋体"/>
                <w:szCs w:val="21"/>
              </w:rPr>
            </w:pPr>
            <w:r>
              <w:rPr>
                <w:rFonts w:hint="eastAsia" w:ascii="宋体" w:hAnsi="宋体"/>
                <w:szCs w:val="21"/>
              </w:rPr>
              <w:t>公文交换</w:t>
            </w:r>
          </w:p>
        </w:tc>
        <w:tc>
          <w:tcPr>
            <w:tcW w:w="1133" w:type="dxa"/>
            <w:tcBorders>
              <w:top w:val="single" w:color="auto" w:sz="6" w:space="0"/>
              <w:left w:val="single" w:color="auto" w:sz="6" w:space="0"/>
              <w:bottom w:val="single" w:color="auto" w:sz="6" w:space="0"/>
              <w:right w:val="single" w:color="auto" w:sz="6" w:space="0"/>
            </w:tcBorders>
            <w:vAlign w:val="center"/>
          </w:tcPr>
          <w:p w14:paraId="398C8267">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1B9552B">
            <w:pPr>
              <w:autoSpaceDN w:val="0"/>
              <w:jc w:val="center"/>
              <w:rPr>
                <w:rFonts w:ascii="宋体" w:hAnsi="宋体"/>
                <w:szCs w:val="21"/>
              </w:rPr>
            </w:pPr>
            <w:r>
              <w:rPr>
                <w:rFonts w:hint="eastAsia" w:ascii="宋体" w:hAnsi="宋体"/>
                <w:szCs w:val="21"/>
              </w:rPr>
              <w:t>0.80</w:t>
            </w:r>
          </w:p>
        </w:tc>
      </w:tr>
      <w:tr w14:paraId="67B173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364639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C3F2D2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79B3880">
            <w:pPr>
              <w:autoSpaceDN w:val="0"/>
              <w:jc w:val="center"/>
              <w:rPr>
                <w:rFonts w:ascii="宋体" w:hAnsi="宋体"/>
                <w:szCs w:val="21"/>
              </w:rPr>
            </w:pPr>
            <w:r>
              <w:rPr>
                <w:rFonts w:hint="eastAsia" w:ascii="宋体" w:hAnsi="宋体"/>
                <w:szCs w:val="21"/>
              </w:rPr>
              <w:t>常住交接层级监管</w:t>
            </w:r>
          </w:p>
        </w:tc>
        <w:tc>
          <w:tcPr>
            <w:tcW w:w="1133" w:type="dxa"/>
            <w:tcBorders>
              <w:top w:val="single" w:color="auto" w:sz="6" w:space="0"/>
              <w:left w:val="single" w:color="auto" w:sz="6" w:space="0"/>
              <w:bottom w:val="single" w:color="auto" w:sz="6" w:space="0"/>
              <w:right w:val="single" w:color="auto" w:sz="6" w:space="0"/>
            </w:tcBorders>
            <w:vAlign w:val="center"/>
          </w:tcPr>
          <w:p w14:paraId="2DFDED89">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51E35390">
            <w:pPr>
              <w:autoSpaceDN w:val="0"/>
              <w:jc w:val="center"/>
              <w:rPr>
                <w:rFonts w:ascii="宋体" w:hAnsi="宋体"/>
                <w:szCs w:val="21"/>
              </w:rPr>
            </w:pPr>
            <w:r>
              <w:rPr>
                <w:rFonts w:hint="eastAsia" w:ascii="宋体" w:hAnsi="宋体"/>
                <w:szCs w:val="21"/>
              </w:rPr>
              <w:t>0.80</w:t>
            </w:r>
          </w:p>
        </w:tc>
      </w:tr>
      <w:tr w14:paraId="0B8A4C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8583B2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13FAAC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E846CDA">
            <w:pPr>
              <w:autoSpaceDN w:val="0"/>
              <w:jc w:val="center"/>
              <w:rPr>
                <w:rFonts w:ascii="宋体" w:hAnsi="宋体"/>
                <w:szCs w:val="21"/>
              </w:rPr>
            </w:pPr>
            <w:r>
              <w:rPr>
                <w:rFonts w:hint="eastAsia" w:ascii="宋体" w:hAnsi="宋体"/>
                <w:szCs w:val="21"/>
              </w:rPr>
              <w:t>全员数据评测</w:t>
            </w:r>
          </w:p>
        </w:tc>
        <w:tc>
          <w:tcPr>
            <w:tcW w:w="1133" w:type="dxa"/>
            <w:tcBorders>
              <w:top w:val="single" w:color="auto" w:sz="6" w:space="0"/>
              <w:left w:val="single" w:color="auto" w:sz="6" w:space="0"/>
              <w:bottom w:val="single" w:color="auto" w:sz="6" w:space="0"/>
              <w:right w:val="single" w:color="auto" w:sz="6" w:space="0"/>
            </w:tcBorders>
            <w:vAlign w:val="center"/>
          </w:tcPr>
          <w:p w14:paraId="6FBAB379">
            <w:pPr>
              <w:autoSpaceDN w:val="0"/>
              <w:jc w:val="center"/>
              <w:rPr>
                <w:rFonts w:ascii="宋体" w:hAnsi="宋体"/>
                <w:szCs w:val="21"/>
              </w:rPr>
            </w:pPr>
            <w:r>
              <w:rPr>
                <w:rFonts w:hint="eastAsia" w:ascii="宋体" w:hAnsi="宋体"/>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6BBEE4AA">
            <w:pPr>
              <w:autoSpaceDN w:val="0"/>
              <w:jc w:val="center"/>
              <w:rPr>
                <w:rFonts w:ascii="宋体" w:hAnsi="宋体"/>
                <w:szCs w:val="21"/>
              </w:rPr>
            </w:pPr>
            <w:r>
              <w:rPr>
                <w:rFonts w:hint="eastAsia" w:ascii="宋体" w:hAnsi="宋体"/>
                <w:szCs w:val="21"/>
              </w:rPr>
              <w:t>2.40</w:t>
            </w:r>
          </w:p>
        </w:tc>
      </w:tr>
      <w:tr w14:paraId="25C3D7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184776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0244EC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AB127D6">
            <w:pPr>
              <w:autoSpaceDN w:val="0"/>
              <w:jc w:val="center"/>
              <w:rPr>
                <w:rFonts w:ascii="宋体" w:hAnsi="宋体"/>
                <w:szCs w:val="21"/>
              </w:rPr>
            </w:pPr>
            <w:r>
              <w:rPr>
                <w:rFonts w:hint="eastAsia" w:ascii="宋体" w:hAnsi="宋体"/>
                <w:szCs w:val="21"/>
              </w:rPr>
              <w:t>全员数据检查</w:t>
            </w:r>
          </w:p>
        </w:tc>
        <w:tc>
          <w:tcPr>
            <w:tcW w:w="1133" w:type="dxa"/>
            <w:tcBorders>
              <w:top w:val="single" w:color="auto" w:sz="6" w:space="0"/>
              <w:left w:val="single" w:color="auto" w:sz="6" w:space="0"/>
              <w:bottom w:val="single" w:color="auto" w:sz="6" w:space="0"/>
              <w:right w:val="single" w:color="auto" w:sz="6" w:space="0"/>
            </w:tcBorders>
            <w:vAlign w:val="center"/>
          </w:tcPr>
          <w:p w14:paraId="1663A412">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E9EE578">
            <w:pPr>
              <w:autoSpaceDN w:val="0"/>
              <w:jc w:val="center"/>
              <w:rPr>
                <w:rFonts w:ascii="宋体" w:hAnsi="宋体"/>
                <w:szCs w:val="21"/>
              </w:rPr>
            </w:pPr>
            <w:r>
              <w:rPr>
                <w:rFonts w:hint="eastAsia" w:ascii="宋体" w:hAnsi="宋体"/>
                <w:szCs w:val="21"/>
              </w:rPr>
              <w:t>0.80</w:t>
            </w:r>
          </w:p>
        </w:tc>
      </w:tr>
      <w:tr w14:paraId="1A389C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871DE9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09C15D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C0081CA">
            <w:pPr>
              <w:autoSpaceDN w:val="0"/>
              <w:jc w:val="center"/>
              <w:rPr>
                <w:rFonts w:ascii="宋体" w:hAnsi="宋体"/>
                <w:szCs w:val="21"/>
              </w:rPr>
            </w:pPr>
            <w:r>
              <w:rPr>
                <w:rFonts w:hint="eastAsia" w:ascii="宋体" w:hAnsi="宋体"/>
                <w:szCs w:val="21"/>
              </w:rPr>
              <w:t>信息质量检查</w:t>
            </w:r>
          </w:p>
        </w:tc>
        <w:tc>
          <w:tcPr>
            <w:tcW w:w="1133" w:type="dxa"/>
            <w:tcBorders>
              <w:top w:val="single" w:color="auto" w:sz="6" w:space="0"/>
              <w:left w:val="single" w:color="auto" w:sz="6" w:space="0"/>
              <w:bottom w:val="single" w:color="auto" w:sz="6" w:space="0"/>
              <w:right w:val="single" w:color="auto" w:sz="6" w:space="0"/>
            </w:tcBorders>
            <w:vAlign w:val="center"/>
          </w:tcPr>
          <w:p w14:paraId="3D43C4FF">
            <w:pPr>
              <w:autoSpaceDN w:val="0"/>
              <w:jc w:val="center"/>
              <w:rPr>
                <w:rFonts w:ascii="宋体" w:hAnsi="宋体"/>
                <w:szCs w:val="21"/>
              </w:rPr>
            </w:pPr>
            <w:r>
              <w:rPr>
                <w:rFonts w:hint="eastAsia" w:ascii="宋体" w:hAnsi="宋体"/>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7AE08CF0">
            <w:pPr>
              <w:autoSpaceDN w:val="0"/>
              <w:jc w:val="center"/>
              <w:rPr>
                <w:rFonts w:ascii="宋体" w:hAnsi="宋体"/>
                <w:szCs w:val="21"/>
              </w:rPr>
            </w:pPr>
            <w:r>
              <w:rPr>
                <w:rFonts w:hint="eastAsia" w:ascii="宋体" w:hAnsi="宋体"/>
                <w:szCs w:val="21"/>
              </w:rPr>
              <w:t>2.40</w:t>
            </w:r>
          </w:p>
        </w:tc>
      </w:tr>
      <w:tr w14:paraId="1FABAE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391A6B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738430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B48B85F">
            <w:pPr>
              <w:autoSpaceDN w:val="0"/>
              <w:jc w:val="center"/>
              <w:rPr>
                <w:rFonts w:ascii="宋体" w:hAnsi="宋体"/>
                <w:szCs w:val="21"/>
              </w:rPr>
            </w:pPr>
            <w:r>
              <w:rPr>
                <w:rFonts w:hint="eastAsia" w:ascii="宋体" w:hAnsi="宋体"/>
                <w:szCs w:val="21"/>
              </w:rPr>
              <w:t>全员数据编辑监测</w:t>
            </w:r>
          </w:p>
        </w:tc>
        <w:tc>
          <w:tcPr>
            <w:tcW w:w="1133" w:type="dxa"/>
            <w:tcBorders>
              <w:top w:val="single" w:color="auto" w:sz="6" w:space="0"/>
              <w:left w:val="single" w:color="auto" w:sz="6" w:space="0"/>
              <w:bottom w:val="single" w:color="auto" w:sz="6" w:space="0"/>
              <w:right w:val="single" w:color="auto" w:sz="6" w:space="0"/>
            </w:tcBorders>
            <w:vAlign w:val="center"/>
          </w:tcPr>
          <w:p w14:paraId="022CEF5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8CDE0E6">
            <w:pPr>
              <w:autoSpaceDN w:val="0"/>
              <w:jc w:val="center"/>
              <w:rPr>
                <w:rFonts w:ascii="宋体" w:hAnsi="宋体"/>
                <w:szCs w:val="21"/>
              </w:rPr>
            </w:pPr>
            <w:r>
              <w:rPr>
                <w:rFonts w:hint="eastAsia" w:ascii="宋体" w:hAnsi="宋体"/>
                <w:szCs w:val="21"/>
              </w:rPr>
              <w:t>0.80</w:t>
            </w:r>
          </w:p>
        </w:tc>
      </w:tr>
      <w:tr w14:paraId="3D1A55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E8FE1A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00D781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104A0ED">
            <w:pPr>
              <w:autoSpaceDN w:val="0"/>
              <w:jc w:val="center"/>
              <w:rPr>
                <w:rFonts w:ascii="宋体" w:hAnsi="宋体"/>
                <w:szCs w:val="21"/>
              </w:rPr>
            </w:pPr>
            <w:r>
              <w:rPr>
                <w:rFonts w:hint="eastAsia" w:ascii="宋体" w:hAnsi="宋体"/>
                <w:szCs w:val="21"/>
              </w:rPr>
              <w:t>远程数据查询</w:t>
            </w:r>
          </w:p>
        </w:tc>
        <w:tc>
          <w:tcPr>
            <w:tcW w:w="1133" w:type="dxa"/>
            <w:tcBorders>
              <w:top w:val="single" w:color="auto" w:sz="6" w:space="0"/>
              <w:left w:val="single" w:color="auto" w:sz="6" w:space="0"/>
              <w:bottom w:val="single" w:color="auto" w:sz="6" w:space="0"/>
              <w:right w:val="single" w:color="auto" w:sz="6" w:space="0"/>
            </w:tcBorders>
            <w:vAlign w:val="center"/>
          </w:tcPr>
          <w:p w14:paraId="53FC061B">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4871599">
            <w:pPr>
              <w:autoSpaceDN w:val="0"/>
              <w:jc w:val="center"/>
              <w:rPr>
                <w:rFonts w:ascii="宋体" w:hAnsi="宋体"/>
                <w:szCs w:val="21"/>
              </w:rPr>
            </w:pPr>
            <w:r>
              <w:rPr>
                <w:rFonts w:hint="eastAsia" w:ascii="宋体" w:hAnsi="宋体"/>
                <w:szCs w:val="21"/>
              </w:rPr>
              <w:t>0.80</w:t>
            </w:r>
          </w:p>
        </w:tc>
      </w:tr>
      <w:tr w14:paraId="5FD461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21026C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ADAF25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68204B7">
            <w:pPr>
              <w:autoSpaceDN w:val="0"/>
              <w:jc w:val="center"/>
              <w:rPr>
                <w:rFonts w:ascii="宋体" w:hAnsi="宋体"/>
                <w:szCs w:val="21"/>
              </w:rPr>
            </w:pPr>
            <w:r>
              <w:rPr>
                <w:rFonts w:hint="eastAsia" w:ascii="宋体" w:hAnsi="宋体"/>
                <w:szCs w:val="21"/>
              </w:rPr>
              <w:t>部门信息比对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7A8FA9DA">
            <w:pPr>
              <w:autoSpaceDN w:val="0"/>
              <w:jc w:val="center"/>
              <w:rPr>
                <w:rFonts w:ascii="宋体" w:hAnsi="宋体"/>
                <w:szCs w:val="21"/>
              </w:rPr>
            </w:pPr>
            <w:r>
              <w:rPr>
                <w:rFonts w:hint="eastAsia" w:ascii="宋体" w:hAnsi="宋体"/>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3895616A">
            <w:pPr>
              <w:autoSpaceDN w:val="0"/>
              <w:jc w:val="center"/>
              <w:rPr>
                <w:rFonts w:ascii="宋体" w:hAnsi="宋体"/>
                <w:szCs w:val="21"/>
              </w:rPr>
            </w:pPr>
            <w:r>
              <w:rPr>
                <w:rFonts w:hint="eastAsia" w:ascii="宋体" w:hAnsi="宋体"/>
                <w:szCs w:val="21"/>
              </w:rPr>
              <w:t>2.40</w:t>
            </w:r>
          </w:p>
        </w:tc>
      </w:tr>
      <w:tr w14:paraId="11C315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0F7C05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58F4FF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34BEC24">
            <w:pPr>
              <w:autoSpaceDN w:val="0"/>
              <w:jc w:val="center"/>
              <w:rPr>
                <w:rFonts w:ascii="宋体" w:hAnsi="宋体"/>
                <w:szCs w:val="21"/>
              </w:rPr>
            </w:pPr>
            <w:r>
              <w:rPr>
                <w:rFonts w:hint="eastAsia" w:ascii="宋体" w:hAnsi="宋体"/>
                <w:szCs w:val="21"/>
              </w:rPr>
              <w:t>国统表生成</w:t>
            </w:r>
          </w:p>
        </w:tc>
        <w:tc>
          <w:tcPr>
            <w:tcW w:w="1133" w:type="dxa"/>
            <w:tcBorders>
              <w:top w:val="single" w:color="auto" w:sz="6" w:space="0"/>
              <w:left w:val="single" w:color="auto" w:sz="6" w:space="0"/>
              <w:bottom w:val="single" w:color="auto" w:sz="6" w:space="0"/>
              <w:right w:val="single" w:color="auto" w:sz="6" w:space="0"/>
            </w:tcBorders>
            <w:vAlign w:val="center"/>
          </w:tcPr>
          <w:p w14:paraId="1B50D94A">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63EF000">
            <w:pPr>
              <w:autoSpaceDN w:val="0"/>
              <w:jc w:val="center"/>
              <w:rPr>
                <w:rFonts w:ascii="宋体" w:hAnsi="宋体"/>
                <w:szCs w:val="21"/>
              </w:rPr>
            </w:pPr>
            <w:r>
              <w:rPr>
                <w:rFonts w:hint="eastAsia" w:ascii="宋体" w:hAnsi="宋体"/>
                <w:szCs w:val="21"/>
              </w:rPr>
              <w:t>0.80</w:t>
            </w:r>
          </w:p>
        </w:tc>
      </w:tr>
      <w:tr w14:paraId="6BAEFC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AC8C80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18DD1B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ECDC5E7">
            <w:pPr>
              <w:autoSpaceDN w:val="0"/>
              <w:jc w:val="center"/>
              <w:rPr>
                <w:rFonts w:ascii="宋体" w:hAnsi="宋体"/>
                <w:szCs w:val="21"/>
              </w:rPr>
            </w:pPr>
            <w:r>
              <w:rPr>
                <w:rFonts w:hint="eastAsia" w:ascii="宋体" w:hAnsi="宋体"/>
                <w:szCs w:val="21"/>
              </w:rPr>
              <w:t>调查个案数据导出</w:t>
            </w:r>
          </w:p>
        </w:tc>
        <w:tc>
          <w:tcPr>
            <w:tcW w:w="1133" w:type="dxa"/>
            <w:tcBorders>
              <w:top w:val="single" w:color="auto" w:sz="6" w:space="0"/>
              <w:left w:val="single" w:color="auto" w:sz="6" w:space="0"/>
              <w:bottom w:val="single" w:color="auto" w:sz="6" w:space="0"/>
              <w:right w:val="single" w:color="auto" w:sz="6" w:space="0"/>
            </w:tcBorders>
            <w:vAlign w:val="center"/>
          </w:tcPr>
          <w:p w14:paraId="02C05E0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EEC50E4">
            <w:pPr>
              <w:autoSpaceDN w:val="0"/>
              <w:jc w:val="center"/>
              <w:rPr>
                <w:rFonts w:ascii="宋体" w:hAnsi="宋体"/>
                <w:szCs w:val="21"/>
              </w:rPr>
            </w:pPr>
            <w:r>
              <w:rPr>
                <w:rFonts w:hint="eastAsia" w:ascii="宋体" w:hAnsi="宋体"/>
                <w:szCs w:val="21"/>
              </w:rPr>
              <w:t>0.80</w:t>
            </w:r>
          </w:p>
        </w:tc>
      </w:tr>
      <w:tr w14:paraId="34E5D0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928996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47F1794">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FA8CC8F">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26632E10">
            <w:pPr>
              <w:autoSpaceDN w:val="0"/>
              <w:jc w:val="center"/>
              <w:rPr>
                <w:rFonts w:ascii="宋体" w:hAnsi="宋体"/>
                <w:b/>
                <w:bCs/>
                <w:szCs w:val="21"/>
              </w:rPr>
            </w:pPr>
            <w:r>
              <w:rPr>
                <w:rFonts w:hint="eastAsia" w:ascii="宋体" w:hAnsi="宋体"/>
                <w:b/>
                <w:bCs/>
                <w:szCs w:val="21"/>
              </w:rPr>
              <w:t>20</w:t>
            </w:r>
          </w:p>
        </w:tc>
        <w:tc>
          <w:tcPr>
            <w:tcW w:w="979" w:type="dxa"/>
            <w:tcBorders>
              <w:top w:val="single" w:color="auto" w:sz="6" w:space="0"/>
              <w:left w:val="single" w:color="auto" w:sz="6" w:space="0"/>
              <w:bottom w:val="single" w:color="auto" w:sz="6" w:space="0"/>
              <w:right w:val="single" w:color="auto" w:sz="6" w:space="0"/>
            </w:tcBorders>
            <w:vAlign w:val="center"/>
          </w:tcPr>
          <w:p w14:paraId="2D0F6007">
            <w:pPr>
              <w:autoSpaceDN w:val="0"/>
              <w:jc w:val="center"/>
              <w:rPr>
                <w:rFonts w:ascii="宋体" w:hAnsi="宋体"/>
                <w:b/>
                <w:bCs/>
                <w:szCs w:val="21"/>
              </w:rPr>
            </w:pPr>
            <w:r>
              <w:rPr>
                <w:rFonts w:hint="eastAsia" w:ascii="宋体" w:hAnsi="宋体"/>
                <w:b/>
                <w:bCs/>
                <w:szCs w:val="21"/>
              </w:rPr>
              <w:t>16</w:t>
            </w:r>
          </w:p>
        </w:tc>
      </w:tr>
      <w:tr w14:paraId="345FC8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8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9F7E9FD">
            <w:pPr>
              <w:autoSpaceDN w:val="0"/>
              <w:jc w:val="center"/>
              <w:rPr>
                <w:rFonts w:ascii="宋体" w:hAnsi="宋体"/>
                <w:b/>
                <w:bCs/>
                <w:sz w:val="24"/>
              </w:rPr>
            </w:pPr>
            <w:r>
              <w:rPr>
                <w:rFonts w:hint="eastAsia" w:ascii="宋体" w:hAnsi="宋体"/>
                <w:b/>
                <w:bCs/>
                <w:sz w:val="24"/>
              </w:rPr>
              <w:t>总计:</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381B083D">
            <w:pPr>
              <w:autoSpaceDN w:val="0"/>
              <w:jc w:val="center"/>
              <w:rPr>
                <w:rFonts w:ascii="宋体" w:hAnsi="宋体"/>
                <w:b/>
                <w:bCs/>
                <w:sz w:val="24"/>
              </w:rPr>
            </w:pPr>
            <w:r>
              <w:rPr>
                <w:rFonts w:hint="eastAsia" w:ascii="宋体" w:hAnsi="宋体"/>
                <w:b/>
                <w:bCs/>
                <w:sz w:val="24"/>
              </w:rPr>
              <w:t>100</w:t>
            </w:r>
          </w:p>
        </w:tc>
        <w:tc>
          <w:tcPr>
            <w:tcW w:w="979" w:type="dxa"/>
            <w:tcBorders>
              <w:top w:val="single" w:color="auto" w:sz="6" w:space="0"/>
              <w:left w:val="single" w:color="auto" w:sz="6" w:space="0"/>
              <w:bottom w:val="single" w:color="auto" w:sz="6" w:space="0"/>
              <w:right w:val="single" w:color="auto" w:sz="6" w:space="0"/>
            </w:tcBorders>
            <w:shd w:val="clear" w:color="auto" w:fill="auto"/>
            <w:vAlign w:val="center"/>
          </w:tcPr>
          <w:p w14:paraId="71DA59A4">
            <w:pPr>
              <w:autoSpaceDN w:val="0"/>
              <w:jc w:val="center"/>
              <w:rPr>
                <w:rFonts w:ascii="宋体" w:hAnsi="宋体"/>
                <w:b/>
                <w:bCs/>
                <w:sz w:val="24"/>
              </w:rPr>
            </w:pPr>
            <w:r>
              <w:rPr>
                <w:rFonts w:hint="eastAsia" w:ascii="宋体" w:hAnsi="宋体"/>
                <w:b/>
                <w:bCs/>
                <w:sz w:val="24"/>
              </w:rPr>
              <w:t>80</w:t>
            </w:r>
          </w:p>
        </w:tc>
      </w:tr>
    </w:tbl>
    <w:p w14:paraId="740D57B9">
      <w:pPr>
        <w:autoSpaceDN w:val="0"/>
        <w:jc w:val="center"/>
        <w:rPr>
          <w:rFonts w:hint="eastAsia" w:hAnsi="宋体"/>
          <w:b/>
          <w:bCs/>
          <w:sz w:val="24"/>
        </w:rPr>
      </w:pPr>
      <w:r>
        <w:rPr>
          <w:rFonts w:hint="eastAsia" w:hAnsi="宋体"/>
          <w:b/>
          <w:bCs/>
          <w:sz w:val="24"/>
        </w:rPr>
        <w:t>表7-5：全员人口服务与管理信息系统升级改造概算表</w:t>
      </w:r>
    </w:p>
    <w:p w14:paraId="73CF9819">
      <w:pPr>
        <w:autoSpaceDN w:val="0"/>
        <w:spacing w:line="360" w:lineRule="auto"/>
        <w:ind w:firstLine="482" w:firstLineChars="200"/>
        <w:jc w:val="center"/>
        <w:rPr>
          <w:rFonts w:hint="eastAsia" w:hAnsi="宋体"/>
          <w:b/>
          <w:bCs/>
          <w:sz w:val="24"/>
        </w:rPr>
      </w:pPr>
    </w:p>
    <w:p w14:paraId="54F965E8">
      <w:pPr>
        <w:autoSpaceDN w:val="0"/>
        <w:ind w:firstLine="565" w:firstLineChars="202"/>
        <w:rPr>
          <w:rFonts w:hint="eastAsia" w:hAnsi="宋体"/>
          <w:bCs/>
          <w:sz w:val="28"/>
          <w:szCs w:val="28"/>
        </w:rPr>
      </w:pPr>
      <w:r>
        <w:rPr>
          <w:rFonts w:hint="eastAsia" w:hAnsi="宋体"/>
          <w:bCs/>
          <w:sz w:val="28"/>
          <w:szCs w:val="28"/>
        </w:rPr>
        <w:t>（3）流动人口服务与管理信息系统升级改造费用</w:t>
      </w:r>
    </w:p>
    <w:p w14:paraId="6F0D0E12">
      <w:pPr>
        <w:autoSpaceDN w:val="0"/>
        <w:rPr>
          <w:rFonts w:hint="eastAsia" w:hAnsi="宋体"/>
          <w:b/>
          <w:bCs/>
          <w:sz w:val="24"/>
        </w:rPr>
      </w:pPr>
    </w:p>
    <w:tbl>
      <w:tblPr>
        <w:tblStyle w:val="51"/>
        <w:tblW w:w="89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0"/>
        <w:gridCol w:w="2197"/>
        <w:gridCol w:w="3223"/>
        <w:gridCol w:w="1133"/>
        <w:gridCol w:w="979"/>
      </w:tblGrid>
      <w:tr w14:paraId="72E1F7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40" w:type="dxa"/>
            <w:tcBorders>
              <w:top w:val="single" w:color="auto" w:sz="6" w:space="0"/>
              <w:left w:val="single" w:color="auto" w:sz="6" w:space="0"/>
              <w:bottom w:val="single" w:color="auto" w:sz="6" w:space="0"/>
              <w:right w:val="single" w:color="auto" w:sz="6" w:space="0"/>
            </w:tcBorders>
            <w:shd w:val="solid" w:color="99CCFF" w:fill="auto"/>
            <w:vAlign w:val="center"/>
          </w:tcPr>
          <w:p w14:paraId="7B74DC56">
            <w:pPr>
              <w:autoSpaceDN w:val="0"/>
              <w:jc w:val="center"/>
              <w:rPr>
                <w:rFonts w:ascii="宋体" w:hAnsi="宋体"/>
                <w:szCs w:val="21"/>
              </w:rPr>
            </w:pPr>
            <w:r>
              <w:rPr>
                <w:rFonts w:hint="eastAsia" w:ascii="宋体" w:hAnsi="宋体"/>
                <w:szCs w:val="21"/>
              </w:rPr>
              <w:t>系统名称</w:t>
            </w: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5B6991CF">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4A3BDDD0">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4F0A19AE">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059242C4">
            <w:pPr>
              <w:autoSpaceDN w:val="0"/>
              <w:jc w:val="center"/>
              <w:rPr>
                <w:rFonts w:ascii="宋体" w:hAnsi="宋体"/>
                <w:szCs w:val="21"/>
              </w:rPr>
            </w:pPr>
            <w:r>
              <w:rPr>
                <w:rFonts w:hint="eastAsia" w:ascii="宋体" w:hAnsi="宋体"/>
                <w:szCs w:val="21"/>
              </w:rPr>
              <w:t>预算(万元）</w:t>
            </w:r>
          </w:p>
        </w:tc>
      </w:tr>
      <w:tr w14:paraId="63E4C7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1440" w:type="dxa"/>
            <w:vMerge w:val="restart"/>
            <w:tcBorders>
              <w:top w:val="single" w:color="auto" w:sz="6" w:space="0"/>
              <w:left w:val="single" w:color="auto" w:sz="6" w:space="0"/>
              <w:bottom w:val="single" w:color="auto" w:sz="6" w:space="0"/>
              <w:right w:val="single" w:color="auto" w:sz="6" w:space="0"/>
            </w:tcBorders>
            <w:vAlign w:val="center"/>
          </w:tcPr>
          <w:p w14:paraId="235506AC">
            <w:pPr>
              <w:autoSpaceDN w:val="0"/>
              <w:jc w:val="center"/>
              <w:rPr>
                <w:rFonts w:ascii="宋体" w:hAnsi="宋体"/>
                <w:szCs w:val="21"/>
              </w:rPr>
            </w:pPr>
            <w:r>
              <w:rPr>
                <w:rFonts w:hint="eastAsia" w:ascii="宋体" w:hAnsi="宋体"/>
                <w:szCs w:val="21"/>
              </w:rPr>
              <w:t>流动人口服务与管理信息系统升级改造</w:t>
            </w:r>
          </w:p>
          <w:p w14:paraId="79DAA07D">
            <w:pPr>
              <w:autoSpaceDN w:val="0"/>
              <w:jc w:val="center"/>
              <w:rPr>
                <w:rFonts w:hint="eastAsia" w:ascii="宋体" w:hAnsi="宋体"/>
                <w:szCs w:val="21"/>
              </w:rPr>
            </w:pPr>
          </w:p>
          <w:p w14:paraId="790073AB">
            <w:pPr>
              <w:autoSpaceDN w:val="0"/>
              <w:jc w:val="center"/>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4" w:space="0"/>
            </w:tcBorders>
            <w:vAlign w:val="center"/>
          </w:tcPr>
          <w:p w14:paraId="31390431">
            <w:pPr>
              <w:autoSpaceDN w:val="0"/>
              <w:jc w:val="center"/>
              <w:rPr>
                <w:rFonts w:ascii="宋体" w:hAnsi="宋体"/>
                <w:szCs w:val="21"/>
              </w:rPr>
            </w:pPr>
            <w:r>
              <w:rPr>
                <w:rFonts w:hint="eastAsia" w:ascii="宋体" w:hAnsi="宋体"/>
                <w:szCs w:val="21"/>
              </w:rPr>
              <w:t>系统管理改造</w:t>
            </w:r>
          </w:p>
        </w:tc>
        <w:tc>
          <w:tcPr>
            <w:tcW w:w="3223" w:type="dxa"/>
            <w:tcBorders>
              <w:top w:val="single" w:color="auto" w:sz="6" w:space="0"/>
              <w:left w:val="single" w:color="auto" w:sz="4" w:space="0"/>
              <w:bottom w:val="single" w:color="auto" w:sz="6" w:space="0"/>
              <w:right w:val="single" w:color="auto" w:sz="6" w:space="0"/>
            </w:tcBorders>
            <w:vAlign w:val="center"/>
          </w:tcPr>
          <w:p w14:paraId="5E4A9318">
            <w:pPr>
              <w:autoSpaceDN w:val="0"/>
              <w:jc w:val="center"/>
              <w:rPr>
                <w:rFonts w:ascii="宋体" w:hAnsi="宋体"/>
                <w:szCs w:val="21"/>
              </w:rPr>
            </w:pPr>
            <w:r>
              <w:rPr>
                <w:rFonts w:hint="eastAsia" w:hAnsi="宋体"/>
                <w:szCs w:val="21"/>
              </w:rPr>
              <w:t>用户管理（含权限管理、在线监测、日志管理）</w:t>
            </w:r>
          </w:p>
        </w:tc>
        <w:tc>
          <w:tcPr>
            <w:tcW w:w="1133" w:type="dxa"/>
            <w:tcBorders>
              <w:top w:val="single" w:color="auto" w:sz="6" w:space="0"/>
              <w:left w:val="single" w:color="auto" w:sz="6" w:space="0"/>
              <w:bottom w:val="single" w:color="auto" w:sz="6" w:space="0"/>
              <w:right w:val="single" w:color="auto" w:sz="6" w:space="0"/>
            </w:tcBorders>
            <w:vAlign w:val="center"/>
          </w:tcPr>
          <w:p w14:paraId="277A0618">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058F3298">
            <w:pPr>
              <w:autoSpaceDN w:val="0"/>
              <w:jc w:val="center"/>
              <w:rPr>
                <w:rFonts w:ascii="宋体" w:hAnsi="宋体"/>
                <w:kern w:val="0"/>
                <w:szCs w:val="21"/>
              </w:rPr>
            </w:pPr>
            <w:r>
              <w:rPr>
                <w:rFonts w:hint="eastAsia" w:ascii="宋体" w:hAnsi="宋体"/>
                <w:kern w:val="0"/>
                <w:szCs w:val="21"/>
              </w:rPr>
              <w:t>1.60</w:t>
            </w:r>
          </w:p>
        </w:tc>
      </w:tr>
      <w:tr w14:paraId="5D6BF0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FBF306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5D82254">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30C8382D">
            <w:pPr>
              <w:autoSpaceDN w:val="0"/>
              <w:jc w:val="center"/>
              <w:rPr>
                <w:rFonts w:ascii="宋体" w:hAnsi="宋体"/>
                <w:szCs w:val="21"/>
              </w:rPr>
            </w:pPr>
            <w:r>
              <w:rPr>
                <w:rFonts w:hint="eastAsia" w:hAnsi="宋体"/>
                <w:szCs w:val="21"/>
              </w:rPr>
              <w:t>区划代码管理（代码维护、数据变更）</w:t>
            </w:r>
          </w:p>
        </w:tc>
        <w:tc>
          <w:tcPr>
            <w:tcW w:w="1133" w:type="dxa"/>
            <w:tcBorders>
              <w:top w:val="single" w:color="auto" w:sz="6" w:space="0"/>
              <w:left w:val="single" w:color="auto" w:sz="6" w:space="0"/>
              <w:bottom w:val="single" w:color="auto" w:sz="6" w:space="0"/>
              <w:right w:val="single" w:color="auto" w:sz="6" w:space="0"/>
            </w:tcBorders>
            <w:vAlign w:val="center"/>
          </w:tcPr>
          <w:p w14:paraId="0365E576">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81DEB56">
            <w:pPr>
              <w:autoSpaceDN w:val="0"/>
              <w:jc w:val="center"/>
              <w:rPr>
                <w:rFonts w:ascii="宋体" w:hAnsi="宋体"/>
                <w:kern w:val="0"/>
                <w:szCs w:val="21"/>
              </w:rPr>
            </w:pPr>
            <w:r>
              <w:rPr>
                <w:rFonts w:hint="eastAsia" w:ascii="宋体" w:hAnsi="宋体"/>
                <w:kern w:val="0"/>
                <w:szCs w:val="21"/>
              </w:rPr>
              <w:t>0.80</w:t>
            </w:r>
          </w:p>
        </w:tc>
      </w:tr>
      <w:tr w14:paraId="0B5AE0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E08253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6286B721">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18E6C688">
            <w:pPr>
              <w:autoSpaceDN w:val="0"/>
              <w:jc w:val="center"/>
              <w:rPr>
                <w:rFonts w:ascii="宋体" w:hAnsi="宋体"/>
                <w:szCs w:val="21"/>
              </w:rPr>
            </w:pPr>
            <w:r>
              <w:rPr>
                <w:rFonts w:hint="eastAsia" w:hAnsi="宋体"/>
                <w:szCs w:val="21"/>
              </w:rPr>
              <w:t>数据字典维护</w:t>
            </w:r>
          </w:p>
        </w:tc>
        <w:tc>
          <w:tcPr>
            <w:tcW w:w="1133" w:type="dxa"/>
            <w:tcBorders>
              <w:top w:val="single" w:color="auto" w:sz="6" w:space="0"/>
              <w:left w:val="single" w:color="auto" w:sz="6" w:space="0"/>
              <w:bottom w:val="single" w:color="auto" w:sz="6" w:space="0"/>
              <w:right w:val="single" w:color="auto" w:sz="6" w:space="0"/>
            </w:tcBorders>
            <w:vAlign w:val="center"/>
          </w:tcPr>
          <w:p w14:paraId="5A667BFB">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9A9593A">
            <w:pPr>
              <w:autoSpaceDN w:val="0"/>
              <w:jc w:val="center"/>
              <w:rPr>
                <w:rFonts w:ascii="宋体" w:hAnsi="宋体"/>
                <w:kern w:val="0"/>
                <w:szCs w:val="21"/>
              </w:rPr>
            </w:pPr>
            <w:r>
              <w:rPr>
                <w:rFonts w:hint="eastAsia" w:ascii="宋体" w:hAnsi="宋体"/>
                <w:kern w:val="0"/>
                <w:szCs w:val="21"/>
              </w:rPr>
              <w:t>0.80</w:t>
            </w:r>
          </w:p>
        </w:tc>
      </w:tr>
      <w:tr w14:paraId="4A3193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6757A2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1C846B64">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3528A286">
            <w:pPr>
              <w:autoSpaceDN w:val="0"/>
              <w:jc w:val="center"/>
              <w:rPr>
                <w:rFonts w:ascii="宋体" w:hAnsi="宋体"/>
                <w:szCs w:val="21"/>
              </w:rPr>
            </w:pPr>
            <w:r>
              <w:rPr>
                <w:rFonts w:hint="eastAsia" w:hAnsi="宋体"/>
                <w:szCs w:val="21"/>
              </w:rPr>
              <w:t>数据参数维护</w:t>
            </w:r>
          </w:p>
        </w:tc>
        <w:tc>
          <w:tcPr>
            <w:tcW w:w="1133" w:type="dxa"/>
            <w:tcBorders>
              <w:top w:val="single" w:color="auto" w:sz="6" w:space="0"/>
              <w:left w:val="single" w:color="auto" w:sz="6" w:space="0"/>
              <w:bottom w:val="single" w:color="auto" w:sz="6" w:space="0"/>
              <w:right w:val="single" w:color="auto" w:sz="6" w:space="0"/>
            </w:tcBorders>
            <w:vAlign w:val="center"/>
          </w:tcPr>
          <w:p w14:paraId="481B0757">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69D735B">
            <w:pPr>
              <w:autoSpaceDN w:val="0"/>
              <w:jc w:val="center"/>
              <w:rPr>
                <w:rFonts w:ascii="宋体" w:hAnsi="宋体"/>
                <w:kern w:val="0"/>
                <w:szCs w:val="21"/>
              </w:rPr>
            </w:pPr>
            <w:r>
              <w:rPr>
                <w:rFonts w:hint="eastAsia" w:ascii="宋体" w:hAnsi="宋体"/>
                <w:kern w:val="0"/>
                <w:szCs w:val="21"/>
              </w:rPr>
              <w:t>0.80</w:t>
            </w:r>
          </w:p>
        </w:tc>
      </w:tr>
      <w:tr w14:paraId="189D0B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B19538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2EC742DF">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68A46C91">
            <w:pPr>
              <w:autoSpaceDN w:val="0"/>
              <w:jc w:val="center"/>
              <w:rPr>
                <w:rFonts w:hAnsi="宋体"/>
                <w:szCs w:val="21"/>
              </w:rPr>
            </w:pPr>
            <w:r>
              <w:rPr>
                <w:rFonts w:hint="eastAsia" w:hAnsi="宋体"/>
                <w:szCs w:val="21"/>
              </w:rPr>
              <w:t>后台任务管理监测</w:t>
            </w:r>
          </w:p>
        </w:tc>
        <w:tc>
          <w:tcPr>
            <w:tcW w:w="1133" w:type="dxa"/>
            <w:tcBorders>
              <w:top w:val="single" w:color="auto" w:sz="6" w:space="0"/>
              <w:left w:val="single" w:color="auto" w:sz="6" w:space="0"/>
              <w:bottom w:val="single" w:color="auto" w:sz="6" w:space="0"/>
              <w:right w:val="single" w:color="auto" w:sz="6" w:space="0"/>
            </w:tcBorders>
            <w:vAlign w:val="center"/>
          </w:tcPr>
          <w:p w14:paraId="67F90493">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F90CB43">
            <w:pPr>
              <w:autoSpaceDN w:val="0"/>
              <w:jc w:val="center"/>
              <w:rPr>
                <w:rFonts w:ascii="宋体" w:hAnsi="宋体"/>
                <w:kern w:val="0"/>
                <w:szCs w:val="21"/>
              </w:rPr>
            </w:pPr>
            <w:r>
              <w:rPr>
                <w:rFonts w:hint="eastAsia" w:ascii="宋体" w:hAnsi="宋体"/>
                <w:kern w:val="0"/>
                <w:szCs w:val="21"/>
              </w:rPr>
              <w:t>0.80</w:t>
            </w:r>
          </w:p>
        </w:tc>
      </w:tr>
      <w:tr w14:paraId="2645F9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0BFFE7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7A5EEDC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5FD287B3">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5AE76B44">
            <w:pPr>
              <w:autoSpaceDN w:val="0"/>
              <w:jc w:val="center"/>
              <w:rPr>
                <w:rFonts w:ascii="宋体" w:hAnsi="宋体"/>
                <w:b/>
                <w:bCs/>
                <w:kern w:val="0"/>
                <w:szCs w:val="21"/>
              </w:rPr>
            </w:pPr>
            <w:r>
              <w:rPr>
                <w:rFonts w:hint="eastAsia" w:ascii="宋体" w:hAnsi="宋体"/>
                <w:b/>
                <w:bCs/>
                <w:kern w:val="0"/>
                <w:szCs w:val="21"/>
              </w:rPr>
              <w:t>6</w:t>
            </w:r>
          </w:p>
        </w:tc>
        <w:tc>
          <w:tcPr>
            <w:tcW w:w="979" w:type="dxa"/>
            <w:tcBorders>
              <w:top w:val="single" w:color="auto" w:sz="6" w:space="0"/>
              <w:left w:val="single" w:color="auto" w:sz="6" w:space="0"/>
              <w:bottom w:val="single" w:color="auto" w:sz="6" w:space="0"/>
              <w:right w:val="single" w:color="auto" w:sz="6" w:space="0"/>
            </w:tcBorders>
            <w:vAlign w:val="center"/>
          </w:tcPr>
          <w:p w14:paraId="7230A63B">
            <w:pPr>
              <w:autoSpaceDN w:val="0"/>
              <w:jc w:val="center"/>
              <w:rPr>
                <w:rFonts w:ascii="宋体" w:hAnsi="宋体"/>
                <w:b/>
                <w:bCs/>
                <w:kern w:val="0"/>
                <w:szCs w:val="21"/>
              </w:rPr>
            </w:pPr>
            <w:r>
              <w:rPr>
                <w:rFonts w:hint="eastAsia" w:ascii="宋体" w:hAnsi="宋体"/>
                <w:b/>
                <w:bCs/>
                <w:kern w:val="0"/>
                <w:szCs w:val="21"/>
              </w:rPr>
              <w:t>4.80</w:t>
            </w:r>
          </w:p>
        </w:tc>
      </w:tr>
      <w:tr w14:paraId="4DCB46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7B766E5">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0DCA9A02">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5E03A0FB">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65D64173">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71E99E88">
            <w:pPr>
              <w:autoSpaceDN w:val="0"/>
              <w:jc w:val="center"/>
              <w:rPr>
                <w:rFonts w:ascii="宋体" w:hAnsi="宋体"/>
                <w:szCs w:val="21"/>
              </w:rPr>
            </w:pPr>
            <w:r>
              <w:rPr>
                <w:rFonts w:hint="eastAsia" w:ascii="宋体" w:hAnsi="宋体"/>
                <w:szCs w:val="21"/>
              </w:rPr>
              <w:t>预算(万元）</w:t>
            </w:r>
          </w:p>
        </w:tc>
      </w:tr>
      <w:tr w14:paraId="2C8167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652D8FE">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238A3682">
            <w:pPr>
              <w:autoSpaceDN w:val="0"/>
              <w:jc w:val="center"/>
              <w:rPr>
                <w:rFonts w:ascii="宋体" w:hAnsi="宋体"/>
                <w:szCs w:val="21"/>
              </w:rPr>
            </w:pPr>
            <w:r>
              <w:rPr>
                <w:rFonts w:hint="eastAsia" w:ascii="宋体" w:hAnsi="宋体"/>
                <w:szCs w:val="21"/>
              </w:rPr>
              <w:t>流出数据变动改造</w:t>
            </w:r>
          </w:p>
        </w:tc>
        <w:tc>
          <w:tcPr>
            <w:tcW w:w="3223" w:type="dxa"/>
            <w:tcBorders>
              <w:top w:val="single" w:color="auto" w:sz="6" w:space="0"/>
              <w:left w:val="single" w:color="auto" w:sz="6" w:space="0"/>
              <w:bottom w:val="single" w:color="auto" w:sz="6" w:space="0"/>
              <w:right w:val="single" w:color="auto" w:sz="6" w:space="0"/>
            </w:tcBorders>
            <w:vAlign w:val="center"/>
          </w:tcPr>
          <w:p w14:paraId="11770F38">
            <w:pPr>
              <w:autoSpaceDN w:val="0"/>
              <w:jc w:val="center"/>
              <w:rPr>
                <w:rFonts w:ascii="宋体" w:hAnsi="宋体"/>
                <w:szCs w:val="21"/>
              </w:rPr>
            </w:pPr>
            <w:r>
              <w:rPr>
                <w:rFonts w:hint="eastAsia" w:hAnsi="宋体"/>
                <w:szCs w:val="21"/>
              </w:rPr>
              <w:t>流出登记</w:t>
            </w:r>
          </w:p>
        </w:tc>
        <w:tc>
          <w:tcPr>
            <w:tcW w:w="1133" w:type="dxa"/>
            <w:tcBorders>
              <w:top w:val="single" w:color="auto" w:sz="6" w:space="0"/>
              <w:left w:val="single" w:color="auto" w:sz="6" w:space="0"/>
              <w:bottom w:val="single" w:color="auto" w:sz="6" w:space="0"/>
              <w:right w:val="single" w:color="auto" w:sz="6" w:space="0"/>
            </w:tcBorders>
            <w:vAlign w:val="center"/>
          </w:tcPr>
          <w:p w14:paraId="6CBBE6FC">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0BDE757">
            <w:pPr>
              <w:autoSpaceDN w:val="0"/>
              <w:jc w:val="center"/>
              <w:rPr>
                <w:rFonts w:ascii="宋体" w:hAnsi="宋体"/>
                <w:kern w:val="0"/>
                <w:szCs w:val="21"/>
              </w:rPr>
            </w:pPr>
            <w:r>
              <w:rPr>
                <w:rFonts w:hint="eastAsia" w:ascii="宋体" w:hAnsi="宋体"/>
                <w:kern w:val="0"/>
                <w:szCs w:val="21"/>
              </w:rPr>
              <w:t>1.60</w:t>
            </w:r>
          </w:p>
        </w:tc>
      </w:tr>
      <w:tr w14:paraId="2944F3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DC96C6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EA0452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CE03174">
            <w:pPr>
              <w:autoSpaceDN w:val="0"/>
              <w:jc w:val="center"/>
              <w:rPr>
                <w:rFonts w:ascii="宋体" w:hAnsi="宋体"/>
                <w:szCs w:val="21"/>
              </w:rPr>
            </w:pPr>
            <w:r>
              <w:rPr>
                <w:rFonts w:hint="eastAsia" w:ascii="宋体" w:hAnsi="宋体"/>
                <w:szCs w:val="21"/>
              </w:rPr>
              <w:t>电子婚育证管理</w:t>
            </w:r>
          </w:p>
        </w:tc>
        <w:tc>
          <w:tcPr>
            <w:tcW w:w="1133" w:type="dxa"/>
            <w:tcBorders>
              <w:top w:val="single" w:color="auto" w:sz="6" w:space="0"/>
              <w:left w:val="single" w:color="auto" w:sz="6" w:space="0"/>
              <w:bottom w:val="single" w:color="auto" w:sz="6" w:space="0"/>
              <w:right w:val="single" w:color="auto" w:sz="6" w:space="0"/>
            </w:tcBorders>
            <w:vAlign w:val="center"/>
          </w:tcPr>
          <w:p w14:paraId="7C95E8C7">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73CC9020">
            <w:pPr>
              <w:autoSpaceDN w:val="0"/>
              <w:jc w:val="center"/>
              <w:rPr>
                <w:rFonts w:ascii="宋体" w:hAnsi="宋体"/>
                <w:kern w:val="0"/>
                <w:szCs w:val="21"/>
              </w:rPr>
            </w:pPr>
            <w:r>
              <w:rPr>
                <w:rFonts w:hint="eastAsia" w:ascii="宋体" w:hAnsi="宋体"/>
                <w:kern w:val="0"/>
                <w:szCs w:val="21"/>
              </w:rPr>
              <w:t>0.40</w:t>
            </w:r>
          </w:p>
        </w:tc>
      </w:tr>
      <w:tr w14:paraId="7B5AF3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B7EE8A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F64062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0FC68CA">
            <w:pPr>
              <w:autoSpaceDN w:val="0"/>
              <w:jc w:val="center"/>
              <w:rPr>
                <w:rFonts w:ascii="宋体" w:hAnsi="宋体"/>
                <w:szCs w:val="21"/>
              </w:rPr>
            </w:pPr>
            <w:r>
              <w:rPr>
                <w:rFonts w:hint="eastAsia" w:ascii="宋体" w:hAnsi="宋体"/>
                <w:szCs w:val="21"/>
              </w:rPr>
              <w:t>流出信息协查</w:t>
            </w:r>
          </w:p>
        </w:tc>
        <w:tc>
          <w:tcPr>
            <w:tcW w:w="1133" w:type="dxa"/>
            <w:tcBorders>
              <w:top w:val="single" w:color="auto" w:sz="6" w:space="0"/>
              <w:left w:val="single" w:color="auto" w:sz="6" w:space="0"/>
              <w:bottom w:val="single" w:color="auto" w:sz="6" w:space="0"/>
              <w:right w:val="single" w:color="auto" w:sz="6" w:space="0"/>
            </w:tcBorders>
            <w:vAlign w:val="center"/>
          </w:tcPr>
          <w:p w14:paraId="4F07325B">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A184428">
            <w:pPr>
              <w:autoSpaceDN w:val="0"/>
              <w:jc w:val="center"/>
              <w:rPr>
                <w:rFonts w:ascii="宋体" w:hAnsi="宋体"/>
                <w:kern w:val="0"/>
                <w:szCs w:val="21"/>
              </w:rPr>
            </w:pPr>
            <w:r>
              <w:rPr>
                <w:rFonts w:hint="eastAsia" w:ascii="宋体" w:hAnsi="宋体"/>
                <w:kern w:val="0"/>
                <w:szCs w:val="21"/>
              </w:rPr>
              <w:t>0.40</w:t>
            </w:r>
          </w:p>
        </w:tc>
      </w:tr>
      <w:tr w14:paraId="1BC20D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8A1F6E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908F7B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01BBEC3">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382935F9">
            <w:pPr>
              <w:autoSpaceDN w:val="0"/>
              <w:jc w:val="center"/>
              <w:rPr>
                <w:rFonts w:ascii="宋体" w:hAnsi="宋体"/>
                <w:b/>
                <w:bCs/>
                <w:kern w:val="0"/>
                <w:szCs w:val="21"/>
              </w:rPr>
            </w:pPr>
            <w:r>
              <w:rPr>
                <w:rFonts w:hint="eastAsia" w:ascii="宋体" w:hAnsi="宋体"/>
                <w:b/>
                <w:bCs/>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4E5F8328">
            <w:pPr>
              <w:autoSpaceDN w:val="0"/>
              <w:jc w:val="center"/>
              <w:rPr>
                <w:rFonts w:ascii="宋体" w:hAnsi="宋体"/>
                <w:b/>
                <w:bCs/>
                <w:kern w:val="0"/>
                <w:szCs w:val="21"/>
              </w:rPr>
            </w:pPr>
            <w:r>
              <w:rPr>
                <w:rFonts w:hint="eastAsia" w:ascii="宋体" w:hAnsi="宋体"/>
                <w:b/>
                <w:bCs/>
                <w:kern w:val="0"/>
                <w:szCs w:val="21"/>
              </w:rPr>
              <w:t>2.40</w:t>
            </w:r>
          </w:p>
        </w:tc>
      </w:tr>
      <w:tr w14:paraId="76CA11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AAEEDFC">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0DB0A2EF">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7EA8A4AA">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73FAEE9A">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599798CE">
            <w:pPr>
              <w:autoSpaceDN w:val="0"/>
              <w:jc w:val="center"/>
              <w:rPr>
                <w:rFonts w:ascii="宋体" w:hAnsi="宋体"/>
                <w:szCs w:val="21"/>
              </w:rPr>
            </w:pPr>
            <w:r>
              <w:rPr>
                <w:rFonts w:hint="eastAsia" w:ascii="宋体" w:hAnsi="宋体"/>
                <w:szCs w:val="21"/>
              </w:rPr>
              <w:t>预算(万元）</w:t>
            </w:r>
          </w:p>
        </w:tc>
      </w:tr>
      <w:tr w14:paraId="39BD0A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CC04765">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0A5C05AA">
            <w:pPr>
              <w:autoSpaceDN w:val="0"/>
              <w:jc w:val="center"/>
              <w:rPr>
                <w:rFonts w:ascii="宋体" w:hAnsi="宋体"/>
                <w:szCs w:val="21"/>
              </w:rPr>
            </w:pPr>
            <w:r>
              <w:rPr>
                <w:rFonts w:hint="eastAsia" w:ascii="宋体" w:hAnsi="宋体"/>
                <w:szCs w:val="21"/>
              </w:rPr>
              <w:t>流入数据变动改造</w:t>
            </w:r>
          </w:p>
        </w:tc>
        <w:tc>
          <w:tcPr>
            <w:tcW w:w="3223" w:type="dxa"/>
            <w:tcBorders>
              <w:top w:val="single" w:color="auto" w:sz="6" w:space="0"/>
              <w:left w:val="single" w:color="auto" w:sz="6" w:space="0"/>
              <w:bottom w:val="single" w:color="auto" w:sz="6" w:space="0"/>
              <w:right w:val="single" w:color="auto" w:sz="6" w:space="0"/>
            </w:tcBorders>
            <w:vAlign w:val="center"/>
          </w:tcPr>
          <w:p w14:paraId="039263CF">
            <w:pPr>
              <w:autoSpaceDN w:val="0"/>
              <w:jc w:val="center"/>
              <w:rPr>
                <w:rFonts w:ascii="宋体" w:hAnsi="宋体"/>
                <w:szCs w:val="21"/>
              </w:rPr>
            </w:pPr>
            <w:r>
              <w:rPr>
                <w:rFonts w:hint="eastAsia" w:ascii="宋体" w:hAnsi="宋体"/>
                <w:szCs w:val="21"/>
              </w:rPr>
              <w:t>流入人口登记</w:t>
            </w:r>
          </w:p>
        </w:tc>
        <w:tc>
          <w:tcPr>
            <w:tcW w:w="1133" w:type="dxa"/>
            <w:tcBorders>
              <w:top w:val="single" w:color="auto" w:sz="6" w:space="0"/>
              <w:left w:val="single" w:color="auto" w:sz="6" w:space="0"/>
              <w:bottom w:val="single" w:color="auto" w:sz="6" w:space="0"/>
              <w:right w:val="single" w:color="auto" w:sz="6" w:space="0"/>
            </w:tcBorders>
            <w:vAlign w:val="center"/>
          </w:tcPr>
          <w:p w14:paraId="6DCFC1EF">
            <w:pPr>
              <w:autoSpaceDN w:val="0"/>
              <w:jc w:val="center"/>
              <w:rPr>
                <w:rFonts w:ascii="宋体" w:hAnsi="宋体"/>
                <w:kern w:val="0"/>
                <w:szCs w:val="21"/>
              </w:rPr>
            </w:pPr>
            <w:r>
              <w:rPr>
                <w:rFonts w:hint="eastAsia" w:ascii="宋体" w:hAnsi="宋体"/>
                <w:kern w:val="0"/>
                <w:szCs w:val="21"/>
              </w:rPr>
              <w:t>3</w:t>
            </w:r>
          </w:p>
        </w:tc>
        <w:tc>
          <w:tcPr>
            <w:tcW w:w="979" w:type="dxa"/>
            <w:tcBorders>
              <w:top w:val="single" w:color="auto" w:sz="6" w:space="0"/>
              <w:left w:val="single" w:color="auto" w:sz="6" w:space="0"/>
              <w:bottom w:val="single" w:color="auto" w:sz="6" w:space="0"/>
              <w:right w:val="single" w:color="auto" w:sz="6" w:space="0"/>
            </w:tcBorders>
            <w:vAlign w:val="center"/>
          </w:tcPr>
          <w:p w14:paraId="05453B0A">
            <w:pPr>
              <w:autoSpaceDN w:val="0"/>
              <w:jc w:val="center"/>
              <w:rPr>
                <w:rFonts w:ascii="宋体" w:hAnsi="宋体"/>
                <w:kern w:val="0"/>
                <w:szCs w:val="21"/>
              </w:rPr>
            </w:pPr>
            <w:r>
              <w:rPr>
                <w:rFonts w:hint="eastAsia" w:ascii="宋体" w:hAnsi="宋体"/>
                <w:kern w:val="0"/>
                <w:szCs w:val="21"/>
              </w:rPr>
              <w:t>2.40</w:t>
            </w:r>
          </w:p>
        </w:tc>
      </w:tr>
      <w:tr w14:paraId="69108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4D7994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B37B6E0">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F50550E">
            <w:pPr>
              <w:autoSpaceDN w:val="0"/>
              <w:jc w:val="center"/>
              <w:rPr>
                <w:rFonts w:ascii="宋体" w:hAnsi="宋体"/>
                <w:szCs w:val="21"/>
              </w:rPr>
            </w:pPr>
            <w:r>
              <w:rPr>
                <w:rFonts w:hint="eastAsia" w:ascii="宋体" w:hAnsi="宋体"/>
                <w:szCs w:val="21"/>
              </w:rPr>
              <w:t>流入生育登记</w:t>
            </w:r>
          </w:p>
        </w:tc>
        <w:tc>
          <w:tcPr>
            <w:tcW w:w="1133" w:type="dxa"/>
            <w:tcBorders>
              <w:top w:val="single" w:color="auto" w:sz="6" w:space="0"/>
              <w:left w:val="single" w:color="auto" w:sz="6" w:space="0"/>
              <w:bottom w:val="single" w:color="auto" w:sz="6" w:space="0"/>
              <w:right w:val="single" w:color="auto" w:sz="6" w:space="0"/>
            </w:tcBorders>
            <w:vAlign w:val="center"/>
          </w:tcPr>
          <w:p w14:paraId="3ADB1689">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C5020AB">
            <w:pPr>
              <w:autoSpaceDN w:val="0"/>
              <w:jc w:val="center"/>
              <w:rPr>
                <w:rFonts w:ascii="宋体" w:hAnsi="宋体"/>
                <w:kern w:val="0"/>
                <w:szCs w:val="21"/>
              </w:rPr>
            </w:pPr>
            <w:r>
              <w:rPr>
                <w:rFonts w:hint="eastAsia" w:ascii="宋体" w:hAnsi="宋体"/>
                <w:kern w:val="0"/>
                <w:szCs w:val="21"/>
              </w:rPr>
              <w:t>0.40</w:t>
            </w:r>
          </w:p>
        </w:tc>
      </w:tr>
      <w:tr w14:paraId="00FA32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63DDD5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183B52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2D47CC4">
            <w:pPr>
              <w:autoSpaceDN w:val="0"/>
              <w:jc w:val="center"/>
              <w:rPr>
                <w:rFonts w:ascii="宋体" w:hAnsi="宋体"/>
                <w:szCs w:val="21"/>
              </w:rPr>
            </w:pPr>
            <w:r>
              <w:rPr>
                <w:rFonts w:hint="eastAsia" w:ascii="宋体" w:hAnsi="宋体"/>
                <w:szCs w:val="21"/>
              </w:rPr>
              <w:t>流入婚姻登记</w:t>
            </w:r>
          </w:p>
        </w:tc>
        <w:tc>
          <w:tcPr>
            <w:tcW w:w="1133" w:type="dxa"/>
            <w:tcBorders>
              <w:top w:val="single" w:color="auto" w:sz="6" w:space="0"/>
              <w:left w:val="single" w:color="auto" w:sz="6" w:space="0"/>
              <w:bottom w:val="single" w:color="auto" w:sz="6" w:space="0"/>
              <w:right w:val="single" w:color="auto" w:sz="6" w:space="0"/>
            </w:tcBorders>
            <w:vAlign w:val="center"/>
          </w:tcPr>
          <w:p w14:paraId="76EE4D12">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6623356F">
            <w:pPr>
              <w:autoSpaceDN w:val="0"/>
              <w:jc w:val="center"/>
              <w:rPr>
                <w:rFonts w:ascii="宋体" w:hAnsi="宋体"/>
                <w:kern w:val="0"/>
                <w:szCs w:val="21"/>
              </w:rPr>
            </w:pPr>
            <w:r>
              <w:rPr>
                <w:rFonts w:hint="eastAsia" w:ascii="宋体" w:hAnsi="宋体"/>
                <w:kern w:val="0"/>
                <w:szCs w:val="21"/>
              </w:rPr>
              <w:t>0.40</w:t>
            </w:r>
          </w:p>
        </w:tc>
      </w:tr>
      <w:tr w14:paraId="27F2D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442D98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C036A6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0F750E2">
            <w:pPr>
              <w:autoSpaceDN w:val="0"/>
              <w:jc w:val="center"/>
              <w:rPr>
                <w:rFonts w:ascii="宋体" w:hAnsi="宋体"/>
                <w:szCs w:val="21"/>
              </w:rPr>
            </w:pPr>
            <w:r>
              <w:rPr>
                <w:rFonts w:hint="eastAsia" w:ascii="宋体" w:hAnsi="宋体"/>
                <w:szCs w:val="21"/>
              </w:rPr>
              <w:t>流入子女信息登记</w:t>
            </w:r>
          </w:p>
        </w:tc>
        <w:tc>
          <w:tcPr>
            <w:tcW w:w="1133" w:type="dxa"/>
            <w:tcBorders>
              <w:top w:val="single" w:color="auto" w:sz="6" w:space="0"/>
              <w:left w:val="single" w:color="auto" w:sz="6" w:space="0"/>
              <w:bottom w:val="single" w:color="auto" w:sz="6" w:space="0"/>
              <w:right w:val="single" w:color="auto" w:sz="6" w:space="0"/>
            </w:tcBorders>
            <w:vAlign w:val="center"/>
          </w:tcPr>
          <w:p w14:paraId="66B14E98">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36DF47B0">
            <w:pPr>
              <w:autoSpaceDN w:val="0"/>
              <w:jc w:val="center"/>
              <w:rPr>
                <w:rFonts w:ascii="宋体" w:hAnsi="宋体"/>
                <w:kern w:val="0"/>
                <w:szCs w:val="21"/>
              </w:rPr>
            </w:pPr>
            <w:r>
              <w:rPr>
                <w:rFonts w:hint="eastAsia" w:ascii="宋体" w:hAnsi="宋体"/>
                <w:kern w:val="0"/>
                <w:szCs w:val="21"/>
              </w:rPr>
              <w:t>0.40</w:t>
            </w:r>
          </w:p>
        </w:tc>
      </w:tr>
      <w:tr w14:paraId="3BF979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A08BE2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61CED6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DF9AE2D">
            <w:pPr>
              <w:autoSpaceDN w:val="0"/>
              <w:jc w:val="center"/>
              <w:rPr>
                <w:rFonts w:ascii="宋体" w:hAnsi="宋体"/>
                <w:szCs w:val="21"/>
              </w:rPr>
            </w:pPr>
            <w:r>
              <w:rPr>
                <w:rFonts w:hint="eastAsia" w:ascii="宋体" w:hAnsi="宋体"/>
                <w:szCs w:val="21"/>
              </w:rPr>
              <w:t>流入妊娠信息登记</w:t>
            </w:r>
          </w:p>
        </w:tc>
        <w:tc>
          <w:tcPr>
            <w:tcW w:w="1133" w:type="dxa"/>
            <w:tcBorders>
              <w:top w:val="single" w:color="auto" w:sz="6" w:space="0"/>
              <w:left w:val="single" w:color="auto" w:sz="6" w:space="0"/>
              <w:bottom w:val="single" w:color="auto" w:sz="6" w:space="0"/>
              <w:right w:val="single" w:color="auto" w:sz="6" w:space="0"/>
            </w:tcBorders>
            <w:vAlign w:val="center"/>
          </w:tcPr>
          <w:p w14:paraId="4E815071">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7FE38C4C">
            <w:pPr>
              <w:autoSpaceDN w:val="0"/>
              <w:jc w:val="center"/>
              <w:rPr>
                <w:rFonts w:ascii="宋体" w:hAnsi="宋体"/>
                <w:kern w:val="0"/>
                <w:szCs w:val="21"/>
              </w:rPr>
            </w:pPr>
            <w:r>
              <w:rPr>
                <w:rFonts w:hint="eastAsia" w:ascii="宋体" w:hAnsi="宋体"/>
                <w:kern w:val="0"/>
                <w:szCs w:val="21"/>
              </w:rPr>
              <w:t>0.40</w:t>
            </w:r>
          </w:p>
        </w:tc>
      </w:tr>
      <w:tr w14:paraId="2233A5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3BBBF0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0E8C5E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8435D2D">
            <w:pPr>
              <w:autoSpaceDN w:val="0"/>
              <w:jc w:val="center"/>
              <w:rPr>
                <w:rFonts w:ascii="宋体" w:hAnsi="宋体"/>
                <w:szCs w:val="21"/>
              </w:rPr>
            </w:pPr>
            <w:r>
              <w:rPr>
                <w:rFonts w:hint="eastAsia" w:ascii="宋体" w:hAnsi="宋体"/>
                <w:szCs w:val="21"/>
              </w:rPr>
              <w:t>流入避孕节育措施登记</w:t>
            </w:r>
          </w:p>
        </w:tc>
        <w:tc>
          <w:tcPr>
            <w:tcW w:w="1133" w:type="dxa"/>
            <w:tcBorders>
              <w:top w:val="single" w:color="auto" w:sz="6" w:space="0"/>
              <w:left w:val="single" w:color="auto" w:sz="6" w:space="0"/>
              <w:bottom w:val="single" w:color="auto" w:sz="6" w:space="0"/>
              <w:right w:val="single" w:color="auto" w:sz="6" w:space="0"/>
            </w:tcBorders>
            <w:vAlign w:val="center"/>
          </w:tcPr>
          <w:p w14:paraId="6B074808">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1AE5D90">
            <w:pPr>
              <w:autoSpaceDN w:val="0"/>
              <w:jc w:val="center"/>
              <w:rPr>
                <w:rFonts w:ascii="宋体" w:hAnsi="宋体"/>
                <w:kern w:val="0"/>
                <w:szCs w:val="21"/>
              </w:rPr>
            </w:pPr>
            <w:r>
              <w:rPr>
                <w:rFonts w:hint="eastAsia" w:ascii="宋体" w:hAnsi="宋体"/>
                <w:kern w:val="0"/>
                <w:szCs w:val="21"/>
              </w:rPr>
              <w:t>0.80</w:t>
            </w:r>
          </w:p>
        </w:tc>
      </w:tr>
      <w:tr w14:paraId="1096E1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B6E21B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C3090B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AFA7E3D">
            <w:pPr>
              <w:autoSpaceDN w:val="0"/>
              <w:jc w:val="center"/>
              <w:rPr>
                <w:rFonts w:ascii="宋体" w:hAnsi="宋体"/>
                <w:szCs w:val="21"/>
              </w:rPr>
            </w:pPr>
            <w:r>
              <w:rPr>
                <w:rFonts w:hint="eastAsia" w:ascii="宋体" w:hAnsi="宋体"/>
                <w:szCs w:val="21"/>
              </w:rPr>
              <w:t>流入违法登记</w:t>
            </w:r>
          </w:p>
        </w:tc>
        <w:tc>
          <w:tcPr>
            <w:tcW w:w="1133" w:type="dxa"/>
            <w:tcBorders>
              <w:top w:val="single" w:color="auto" w:sz="6" w:space="0"/>
              <w:left w:val="single" w:color="auto" w:sz="6" w:space="0"/>
              <w:bottom w:val="single" w:color="auto" w:sz="6" w:space="0"/>
              <w:right w:val="single" w:color="auto" w:sz="6" w:space="0"/>
            </w:tcBorders>
            <w:vAlign w:val="center"/>
          </w:tcPr>
          <w:p w14:paraId="0F4967D8">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A4D2B93">
            <w:pPr>
              <w:autoSpaceDN w:val="0"/>
              <w:jc w:val="center"/>
              <w:rPr>
                <w:rFonts w:ascii="宋体" w:hAnsi="宋体"/>
                <w:kern w:val="0"/>
                <w:szCs w:val="21"/>
              </w:rPr>
            </w:pPr>
            <w:r>
              <w:rPr>
                <w:rFonts w:hint="eastAsia" w:ascii="宋体" w:hAnsi="宋体"/>
                <w:kern w:val="0"/>
                <w:szCs w:val="21"/>
              </w:rPr>
              <w:t>0.80</w:t>
            </w:r>
          </w:p>
        </w:tc>
      </w:tr>
      <w:tr w14:paraId="406706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08CFDB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6519D9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468895F">
            <w:pPr>
              <w:autoSpaceDN w:val="0"/>
              <w:jc w:val="center"/>
              <w:rPr>
                <w:rFonts w:ascii="宋体" w:hAnsi="宋体"/>
                <w:szCs w:val="21"/>
              </w:rPr>
            </w:pPr>
            <w:r>
              <w:rPr>
                <w:rFonts w:hint="eastAsia" w:ascii="宋体" w:hAnsi="宋体"/>
                <w:szCs w:val="21"/>
              </w:rPr>
              <w:t>流入注销(回籍)登记</w:t>
            </w:r>
          </w:p>
        </w:tc>
        <w:tc>
          <w:tcPr>
            <w:tcW w:w="1133" w:type="dxa"/>
            <w:tcBorders>
              <w:top w:val="single" w:color="auto" w:sz="6" w:space="0"/>
              <w:left w:val="single" w:color="auto" w:sz="6" w:space="0"/>
              <w:bottom w:val="single" w:color="auto" w:sz="6" w:space="0"/>
              <w:right w:val="single" w:color="auto" w:sz="6" w:space="0"/>
            </w:tcBorders>
            <w:vAlign w:val="center"/>
          </w:tcPr>
          <w:p w14:paraId="35B63846">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273BF9F">
            <w:pPr>
              <w:autoSpaceDN w:val="0"/>
              <w:jc w:val="center"/>
              <w:rPr>
                <w:rFonts w:ascii="宋体" w:hAnsi="宋体"/>
                <w:kern w:val="0"/>
                <w:szCs w:val="21"/>
              </w:rPr>
            </w:pPr>
            <w:r>
              <w:rPr>
                <w:rFonts w:hint="eastAsia" w:ascii="宋体" w:hAnsi="宋体"/>
                <w:kern w:val="0"/>
                <w:szCs w:val="21"/>
              </w:rPr>
              <w:t>0.80</w:t>
            </w:r>
          </w:p>
        </w:tc>
      </w:tr>
      <w:tr w14:paraId="354BF1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67FC68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0302A04">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9FFAF81">
            <w:pPr>
              <w:autoSpaceDN w:val="0"/>
              <w:jc w:val="center"/>
              <w:rPr>
                <w:rFonts w:ascii="宋体" w:hAnsi="宋体"/>
                <w:szCs w:val="21"/>
              </w:rPr>
            </w:pPr>
            <w:r>
              <w:rPr>
                <w:rFonts w:hint="eastAsia" w:ascii="宋体" w:hAnsi="宋体"/>
                <w:szCs w:val="21"/>
              </w:rPr>
              <w:t>流入生育证登记</w:t>
            </w:r>
          </w:p>
        </w:tc>
        <w:tc>
          <w:tcPr>
            <w:tcW w:w="1133" w:type="dxa"/>
            <w:tcBorders>
              <w:top w:val="single" w:color="auto" w:sz="6" w:space="0"/>
              <w:left w:val="single" w:color="auto" w:sz="6" w:space="0"/>
              <w:bottom w:val="single" w:color="auto" w:sz="6" w:space="0"/>
              <w:right w:val="single" w:color="auto" w:sz="6" w:space="0"/>
            </w:tcBorders>
            <w:vAlign w:val="center"/>
          </w:tcPr>
          <w:p w14:paraId="2D687E17">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3430B42">
            <w:pPr>
              <w:autoSpaceDN w:val="0"/>
              <w:jc w:val="center"/>
              <w:rPr>
                <w:rFonts w:ascii="宋体" w:hAnsi="宋体"/>
                <w:kern w:val="0"/>
                <w:szCs w:val="21"/>
              </w:rPr>
            </w:pPr>
            <w:r>
              <w:rPr>
                <w:rFonts w:hint="eastAsia" w:ascii="宋体" w:hAnsi="宋体"/>
                <w:kern w:val="0"/>
                <w:szCs w:val="21"/>
              </w:rPr>
              <w:t>0.80</w:t>
            </w:r>
          </w:p>
        </w:tc>
      </w:tr>
      <w:tr w14:paraId="2E7CA8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EAB3B3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6B01E0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67D22EC">
            <w:pPr>
              <w:autoSpaceDN w:val="0"/>
              <w:jc w:val="center"/>
              <w:rPr>
                <w:rFonts w:ascii="宋体" w:hAnsi="宋体"/>
                <w:szCs w:val="21"/>
              </w:rPr>
            </w:pPr>
            <w:r>
              <w:rPr>
                <w:rFonts w:hint="eastAsia" w:ascii="宋体" w:hAnsi="宋体"/>
                <w:szCs w:val="21"/>
              </w:rPr>
              <w:t>流入孕情检查登记</w:t>
            </w:r>
          </w:p>
        </w:tc>
        <w:tc>
          <w:tcPr>
            <w:tcW w:w="1133" w:type="dxa"/>
            <w:tcBorders>
              <w:top w:val="single" w:color="auto" w:sz="6" w:space="0"/>
              <w:left w:val="single" w:color="auto" w:sz="6" w:space="0"/>
              <w:bottom w:val="single" w:color="auto" w:sz="6" w:space="0"/>
              <w:right w:val="single" w:color="auto" w:sz="6" w:space="0"/>
            </w:tcBorders>
            <w:vAlign w:val="center"/>
          </w:tcPr>
          <w:p w14:paraId="1385FBE0">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EC5EEC1">
            <w:pPr>
              <w:autoSpaceDN w:val="0"/>
              <w:jc w:val="center"/>
              <w:rPr>
                <w:rFonts w:ascii="宋体" w:hAnsi="宋体"/>
                <w:kern w:val="0"/>
                <w:szCs w:val="21"/>
              </w:rPr>
            </w:pPr>
            <w:r>
              <w:rPr>
                <w:rFonts w:hint="eastAsia" w:ascii="宋体" w:hAnsi="宋体"/>
                <w:kern w:val="0"/>
                <w:szCs w:val="21"/>
              </w:rPr>
              <w:t>1.2</w:t>
            </w:r>
          </w:p>
        </w:tc>
      </w:tr>
      <w:tr w14:paraId="1C0CF2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D7445B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D594D36">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DE3E854">
            <w:pPr>
              <w:autoSpaceDN w:val="0"/>
              <w:jc w:val="center"/>
              <w:rPr>
                <w:rFonts w:ascii="宋体" w:hAnsi="宋体"/>
                <w:szCs w:val="21"/>
              </w:rPr>
            </w:pPr>
            <w:r>
              <w:rPr>
                <w:rFonts w:hint="eastAsia" w:ascii="宋体" w:hAnsi="宋体"/>
                <w:szCs w:val="21"/>
              </w:rPr>
              <w:t>流入环情检查登记</w:t>
            </w:r>
          </w:p>
        </w:tc>
        <w:tc>
          <w:tcPr>
            <w:tcW w:w="1133" w:type="dxa"/>
            <w:tcBorders>
              <w:top w:val="single" w:color="auto" w:sz="6" w:space="0"/>
              <w:left w:val="single" w:color="auto" w:sz="6" w:space="0"/>
              <w:bottom w:val="single" w:color="auto" w:sz="6" w:space="0"/>
              <w:right w:val="single" w:color="auto" w:sz="6" w:space="0"/>
            </w:tcBorders>
            <w:vAlign w:val="center"/>
          </w:tcPr>
          <w:p w14:paraId="72CE96EE">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8E07A8F">
            <w:pPr>
              <w:autoSpaceDN w:val="0"/>
              <w:jc w:val="center"/>
              <w:rPr>
                <w:rFonts w:ascii="宋体" w:hAnsi="宋体"/>
                <w:kern w:val="0"/>
                <w:szCs w:val="21"/>
              </w:rPr>
            </w:pPr>
            <w:r>
              <w:rPr>
                <w:rFonts w:hint="eastAsia" w:ascii="宋体" w:hAnsi="宋体"/>
                <w:kern w:val="0"/>
                <w:szCs w:val="21"/>
              </w:rPr>
              <w:t>1.2</w:t>
            </w:r>
          </w:p>
        </w:tc>
      </w:tr>
      <w:tr w14:paraId="285406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CEFF93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C98C8B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BAB9695">
            <w:pPr>
              <w:autoSpaceDN w:val="0"/>
              <w:jc w:val="center"/>
              <w:rPr>
                <w:rFonts w:ascii="宋体" w:hAnsi="宋体"/>
                <w:szCs w:val="21"/>
              </w:rPr>
            </w:pPr>
            <w:r>
              <w:rPr>
                <w:rFonts w:hint="eastAsia" w:ascii="宋体" w:hAnsi="宋体"/>
                <w:szCs w:val="21"/>
              </w:rPr>
              <w:t>流入管理单位责任状登</w:t>
            </w:r>
          </w:p>
        </w:tc>
        <w:tc>
          <w:tcPr>
            <w:tcW w:w="1133" w:type="dxa"/>
            <w:tcBorders>
              <w:top w:val="single" w:color="auto" w:sz="6" w:space="0"/>
              <w:left w:val="single" w:color="auto" w:sz="6" w:space="0"/>
              <w:bottom w:val="single" w:color="auto" w:sz="6" w:space="0"/>
              <w:right w:val="single" w:color="auto" w:sz="6" w:space="0"/>
            </w:tcBorders>
            <w:vAlign w:val="center"/>
          </w:tcPr>
          <w:p w14:paraId="0C621EDD">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806A6E3">
            <w:pPr>
              <w:autoSpaceDN w:val="0"/>
              <w:jc w:val="center"/>
              <w:rPr>
                <w:rFonts w:ascii="宋体" w:hAnsi="宋体"/>
                <w:kern w:val="0"/>
                <w:szCs w:val="21"/>
              </w:rPr>
            </w:pPr>
            <w:r>
              <w:rPr>
                <w:rFonts w:hint="eastAsia" w:ascii="宋体" w:hAnsi="宋体"/>
                <w:kern w:val="0"/>
                <w:szCs w:val="21"/>
              </w:rPr>
              <w:t>0.80</w:t>
            </w:r>
          </w:p>
        </w:tc>
      </w:tr>
      <w:tr w14:paraId="129083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54970C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7F6922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52F8CB6">
            <w:pPr>
              <w:autoSpaceDN w:val="0"/>
              <w:jc w:val="center"/>
              <w:rPr>
                <w:rFonts w:ascii="宋体" w:hAnsi="宋体"/>
                <w:szCs w:val="21"/>
              </w:rPr>
            </w:pPr>
            <w:r>
              <w:rPr>
                <w:rFonts w:hint="eastAsia" w:ascii="宋体" w:hAnsi="宋体"/>
                <w:szCs w:val="21"/>
              </w:rPr>
              <w:t>流入出租房合同登记</w:t>
            </w:r>
          </w:p>
        </w:tc>
        <w:tc>
          <w:tcPr>
            <w:tcW w:w="1133" w:type="dxa"/>
            <w:tcBorders>
              <w:top w:val="single" w:color="auto" w:sz="6" w:space="0"/>
              <w:left w:val="single" w:color="auto" w:sz="6" w:space="0"/>
              <w:bottom w:val="single" w:color="auto" w:sz="6" w:space="0"/>
              <w:right w:val="single" w:color="auto" w:sz="6" w:space="0"/>
            </w:tcBorders>
            <w:vAlign w:val="center"/>
          </w:tcPr>
          <w:p w14:paraId="4AFA4EFF">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B820D68">
            <w:pPr>
              <w:autoSpaceDN w:val="0"/>
              <w:jc w:val="center"/>
              <w:rPr>
                <w:rFonts w:ascii="宋体" w:hAnsi="宋体"/>
                <w:kern w:val="0"/>
                <w:szCs w:val="21"/>
              </w:rPr>
            </w:pPr>
            <w:r>
              <w:rPr>
                <w:rFonts w:hint="eastAsia" w:ascii="宋体" w:hAnsi="宋体"/>
                <w:kern w:val="0"/>
                <w:szCs w:val="21"/>
              </w:rPr>
              <w:t>0.80</w:t>
            </w:r>
          </w:p>
        </w:tc>
      </w:tr>
      <w:tr w14:paraId="3DAAF9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AA5807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D1F7AA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85A1E5E">
            <w:pPr>
              <w:autoSpaceDN w:val="0"/>
              <w:jc w:val="center"/>
              <w:rPr>
                <w:rFonts w:ascii="宋体" w:hAnsi="宋体"/>
                <w:szCs w:val="21"/>
              </w:rPr>
            </w:pPr>
            <w:r>
              <w:rPr>
                <w:rFonts w:hint="eastAsia" w:ascii="宋体" w:hAnsi="宋体"/>
                <w:szCs w:val="21"/>
              </w:rPr>
              <w:t>流入通知管理单位登记</w:t>
            </w:r>
          </w:p>
        </w:tc>
        <w:tc>
          <w:tcPr>
            <w:tcW w:w="1133" w:type="dxa"/>
            <w:tcBorders>
              <w:top w:val="single" w:color="auto" w:sz="6" w:space="0"/>
              <w:left w:val="single" w:color="auto" w:sz="6" w:space="0"/>
              <w:bottom w:val="single" w:color="auto" w:sz="6" w:space="0"/>
              <w:right w:val="single" w:color="auto" w:sz="6" w:space="0"/>
            </w:tcBorders>
            <w:vAlign w:val="center"/>
          </w:tcPr>
          <w:p w14:paraId="78F0896B">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66D8ABAF">
            <w:pPr>
              <w:autoSpaceDN w:val="0"/>
              <w:jc w:val="center"/>
              <w:rPr>
                <w:rFonts w:ascii="宋体" w:hAnsi="宋体"/>
                <w:kern w:val="0"/>
                <w:szCs w:val="21"/>
              </w:rPr>
            </w:pPr>
            <w:r>
              <w:rPr>
                <w:rFonts w:hint="eastAsia" w:ascii="宋体" w:hAnsi="宋体"/>
                <w:kern w:val="0"/>
                <w:szCs w:val="21"/>
              </w:rPr>
              <w:t>0.40</w:t>
            </w:r>
          </w:p>
        </w:tc>
      </w:tr>
      <w:tr w14:paraId="6A1D04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A8B7B1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6B8F8A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20B742A">
            <w:pPr>
              <w:autoSpaceDN w:val="0"/>
              <w:jc w:val="center"/>
              <w:rPr>
                <w:rFonts w:ascii="宋体" w:hAnsi="宋体"/>
                <w:szCs w:val="21"/>
              </w:rPr>
            </w:pPr>
            <w:r>
              <w:rPr>
                <w:rFonts w:hint="eastAsia" w:ascii="宋体" w:hAnsi="宋体"/>
                <w:szCs w:val="21"/>
              </w:rPr>
              <w:t>流入通知个人登记</w:t>
            </w:r>
          </w:p>
        </w:tc>
        <w:tc>
          <w:tcPr>
            <w:tcW w:w="1133" w:type="dxa"/>
            <w:tcBorders>
              <w:top w:val="single" w:color="auto" w:sz="6" w:space="0"/>
              <w:left w:val="single" w:color="auto" w:sz="6" w:space="0"/>
              <w:bottom w:val="single" w:color="auto" w:sz="6" w:space="0"/>
              <w:right w:val="single" w:color="auto" w:sz="6" w:space="0"/>
            </w:tcBorders>
            <w:vAlign w:val="center"/>
          </w:tcPr>
          <w:p w14:paraId="01F284C6">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34F632FA">
            <w:pPr>
              <w:autoSpaceDN w:val="0"/>
              <w:jc w:val="center"/>
              <w:rPr>
                <w:rFonts w:ascii="宋体" w:hAnsi="宋体"/>
                <w:kern w:val="0"/>
                <w:szCs w:val="21"/>
              </w:rPr>
            </w:pPr>
            <w:r>
              <w:rPr>
                <w:rFonts w:hint="eastAsia" w:ascii="宋体" w:hAnsi="宋体"/>
                <w:kern w:val="0"/>
                <w:szCs w:val="21"/>
              </w:rPr>
              <w:t>0.40</w:t>
            </w:r>
          </w:p>
        </w:tc>
      </w:tr>
      <w:tr w14:paraId="3972B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0004CB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3DB925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3EC6CEA">
            <w:pPr>
              <w:autoSpaceDN w:val="0"/>
              <w:jc w:val="center"/>
              <w:rPr>
                <w:rFonts w:ascii="宋体" w:hAnsi="宋体"/>
                <w:szCs w:val="21"/>
              </w:rPr>
            </w:pPr>
            <w:r>
              <w:rPr>
                <w:rFonts w:hint="eastAsia" w:ascii="宋体" w:hAnsi="宋体"/>
                <w:szCs w:val="21"/>
              </w:rPr>
              <w:t>流入台帐登记</w:t>
            </w:r>
          </w:p>
        </w:tc>
        <w:tc>
          <w:tcPr>
            <w:tcW w:w="1133" w:type="dxa"/>
            <w:tcBorders>
              <w:top w:val="single" w:color="auto" w:sz="6" w:space="0"/>
              <w:left w:val="single" w:color="auto" w:sz="6" w:space="0"/>
              <w:bottom w:val="single" w:color="auto" w:sz="6" w:space="0"/>
              <w:right w:val="single" w:color="auto" w:sz="6" w:space="0"/>
            </w:tcBorders>
            <w:vAlign w:val="center"/>
          </w:tcPr>
          <w:p w14:paraId="201CCD9E">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7775ECF">
            <w:pPr>
              <w:autoSpaceDN w:val="0"/>
              <w:jc w:val="center"/>
              <w:rPr>
                <w:rFonts w:ascii="宋体" w:hAnsi="宋体"/>
                <w:kern w:val="0"/>
                <w:szCs w:val="21"/>
              </w:rPr>
            </w:pPr>
            <w:r>
              <w:rPr>
                <w:rFonts w:hint="eastAsia" w:ascii="宋体" w:hAnsi="宋体"/>
                <w:kern w:val="0"/>
                <w:szCs w:val="21"/>
              </w:rPr>
              <w:t>0.80</w:t>
            </w:r>
          </w:p>
        </w:tc>
      </w:tr>
      <w:tr w14:paraId="03C12C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A13E82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8499B2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DCB453B">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15BB9030">
            <w:pPr>
              <w:autoSpaceDN w:val="0"/>
              <w:jc w:val="center"/>
              <w:rPr>
                <w:rFonts w:ascii="宋体" w:hAnsi="宋体"/>
                <w:b/>
                <w:bCs/>
                <w:kern w:val="0"/>
                <w:szCs w:val="21"/>
              </w:rPr>
            </w:pPr>
            <w:r>
              <w:rPr>
                <w:rFonts w:hint="eastAsia" w:ascii="宋体" w:hAnsi="宋体"/>
                <w:b/>
                <w:bCs/>
                <w:kern w:val="0"/>
                <w:szCs w:val="21"/>
              </w:rPr>
              <w:t>15</w:t>
            </w:r>
          </w:p>
        </w:tc>
        <w:tc>
          <w:tcPr>
            <w:tcW w:w="979" w:type="dxa"/>
            <w:tcBorders>
              <w:top w:val="single" w:color="auto" w:sz="6" w:space="0"/>
              <w:left w:val="single" w:color="auto" w:sz="6" w:space="0"/>
              <w:bottom w:val="single" w:color="auto" w:sz="6" w:space="0"/>
              <w:right w:val="single" w:color="auto" w:sz="6" w:space="0"/>
            </w:tcBorders>
            <w:vAlign w:val="center"/>
          </w:tcPr>
          <w:p w14:paraId="4B3878F7">
            <w:pPr>
              <w:autoSpaceDN w:val="0"/>
              <w:jc w:val="center"/>
              <w:rPr>
                <w:rFonts w:ascii="宋体" w:hAnsi="宋体"/>
                <w:b/>
                <w:bCs/>
                <w:kern w:val="0"/>
                <w:szCs w:val="21"/>
              </w:rPr>
            </w:pPr>
            <w:r>
              <w:rPr>
                <w:rFonts w:hint="eastAsia" w:ascii="宋体" w:hAnsi="宋体"/>
                <w:b/>
                <w:bCs/>
                <w:kern w:val="0"/>
                <w:szCs w:val="21"/>
              </w:rPr>
              <w:t>12.00</w:t>
            </w:r>
          </w:p>
        </w:tc>
      </w:tr>
      <w:tr w14:paraId="21EAE2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C0C1D41">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058CCB69">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7BC1B420">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162C4C0E">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0BEC0B47">
            <w:pPr>
              <w:autoSpaceDN w:val="0"/>
              <w:jc w:val="center"/>
              <w:rPr>
                <w:rFonts w:ascii="宋体" w:hAnsi="宋体"/>
                <w:szCs w:val="21"/>
              </w:rPr>
            </w:pPr>
            <w:r>
              <w:rPr>
                <w:rFonts w:hint="eastAsia" w:ascii="宋体" w:hAnsi="宋体"/>
                <w:szCs w:val="21"/>
              </w:rPr>
              <w:t>预算(万元）</w:t>
            </w:r>
          </w:p>
        </w:tc>
      </w:tr>
      <w:tr w14:paraId="7CDEFB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F854097">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5DFFF380">
            <w:pPr>
              <w:autoSpaceDN w:val="0"/>
              <w:jc w:val="center"/>
              <w:rPr>
                <w:rFonts w:ascii="宋体" w:hAnsi="宋体"/>
                <w:szCs w:val="21"/>
              </w:rPr>
            </w:pPr>
            <w:r>
              <w:rPr>
                <w:rFonts w:hint="eastAsia" w:hAnsi="宋体"/>
                <w:szCs w:val="21"/>
              </w:rPr>
              <w:t>流出信息查询改造</w:t>
            </w:r>
          </w:p>
        </w:tc>
        <w:tc>
          <w:tcPr>
            <w:tcW w:w="3223" w:type="dxa"/>
            <w:tcBorders>
              <w:top w:val="single" w:color="auto" w:sz="6" w:space="0"/>
              <w:left w:val="single" w:color="auto" w:sz="6" w:space="0"/>
              <w:bottom w:val="single" w:color="auto" w:sz="6" w:space="0"/>
              <w:right w:val="single" w:color="auto" w:sz="6" w:space="0"/>
            </w:tcBorders>
            <w:vAlign w:val="center"/>
          </w:tcPr>
          <w:p w14:paraId="067AD842">
            <w:pPr>
              <w:autoSpaceDN w:val="0"/>
              <w:jc w:val="center"/>
              <w:rPr>
                <w:rFonts w:ascii="宋体" w:hAnsi="宋体"/>
                <w:szCs w:val="21"/>
              </w:rPr>
            </w:pPr>
            <w:r>
              <w:rPr>
                <w:rFonts w:hint="eastAsia" w:ascii="宋体" w:hAnsi="宋体"/>
                <w:szCs w:val="21"/>
              </w:rPr>
              <w:t>流出基本查询</w:t>
            </w:r>
          </w:p>
        </w:tc>
        <w:tc>
          <w:tcPr>
            <w:tcW w:w="1133" w:type="dxa"/>
            <w:tcBorders>
              <w:top w:val="single" w:color="auto" w:sz="6" w:space="0"/>
              <w:left w:val="single" w:color="auto" w:sz="6" w:space="0"/>
              <w:bottom w:val="single" w:color="auto" w:sz="6" w:space="0"/>
              <w:right w:val="single" w:color="auto" w:sz="6" w:space="0"/>
            </w:tcBorders>
            <w:vAlign w:val="center"/>
          </w:tcPr>
          <w:p w14:paraId="020EA920">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5BA49BB">
            <w:pPr>
              <w:autoSpaceDN w:val="0"/>
              <w:jc w:val="center"/>
              <w:rPr>
                <w:rFonts w:ascii="宋体" w:hAnsi="宋体"/>
                <w:kern w:val="0"/>
                <w:szCs w:val="21"/>
              </w:rPr>
            </w:pPr>
            <w:r>
              <w:rPr>
                <w:rFonts w:hint="eastAsia" w:ascii="宋体" w:hAnsi="宋体"/>
                <w:kern w:val="0"/>
                <w:szCs w:val="21"/>
              </w:rPr>
              <w:t>1.60</w:t>
            </w:r>
          </w:p>
        </w:tc>
      </w:tr>
      <w:tr w14:paraId="1E5D38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CDB595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B5E655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CCCFCAD">
            <w:pPr>
              <w:autoSpaceDN w:val="0"/>
              <w:jc w:val="center"/>
              <w:rPr>
                <w:rFonts w:ascii="宋体" w:hAnsi="宋体"/>
                <w:szCs w:val="21"/>
              </w:rPr>
            </w:pPr>
            <w:r>
              <w:rPr>
                <w:rFonts w:hint="eastAsia" w:ascii="宋体" w:hAnsi="宋体"/>
                <w:szCs w:val="21"/>
              </w:rPr>
              <w:t>流出变动查询</w:t>
            </w:r>
          </w:p>
        </w:tc>
        <w:tc>
          <w:tcPr>
            <w:tcW w:w="1133" w:type="dxa"/>
            <w:tcBorders>
              <w:top w:val="single" w:color="auto" w:sz="6" w:space="0"/>
              <w:left w:val="single" w:color="auto" w:sz="6" w:space="0"/>
              <w:bottom w:val="single" w:color="auto" w:sz="6" w:space="0"/>
              <w:right w:val="single" w:color="auto" w:sz="6" w:space="0"/>
            </w:tcBorders>
            <w:vAlign w:val="center"/>
          </w:tcPr>
          <w:p w14:paraId="517BACCB">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B1BCD69">
            <w:pPr>
              <w:autoSpaceDN w:val="0"/>
              <w:jc w:val="center"/>
              <w:rPr>
                <w:rFonts w:ascii="宋体" w:hAnsi="宋体"/>
                <w:kern w:val="0"/>
                <w:szCs w:val="21"/>
              </w:rPr>
            </w:pPr>
            <w:r>
              <w:rPr>
                <w:rFonts w:hint="eastAsia" w:ascii="宋体" w:hAnsi="宋体"/>
                <w:kern w:val="0"/>
                <w:szCs w:val="21"/>
              </w:rPr>
              <w:t>0.80</w:t>
            </w:r>
          </w:p>
        </w:tc>
      </w:tr>
      <w:tr w14:paraId="72FFC9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080516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277AC9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D93B938">
            <w:pPr>
              <w:autoSpaceDN w:val="0"/>
              <w:jc w:val="center"/>
              <w:rPr>
                <w:rFonts w:ascii="宋体" w:hAnsi="宋体"/>
                <w:szCs w:val="21"/>
              </w:rPr>
            </w:pPr>
            <w:r>
              <w:rPr>
                <w:rFonts w:hint="eastAsia" w:ascii="宋体" w:hAnsi="宋体"/>
                <w:szCs w:val="21"/>
              </w:rPr>
              <w:t>流出业务管理查询</w:t>
            </w:r>
          </w:p>
        </w:tc>
        <w:tc>
          <w:tcPr>
            <w:tcW w:w="1133" w:type="dxa"/>
            <w:tcBorders>
              <w:top w:val="single" w:color="auto" w:sz="6" w:space="0"/>
              <w:left w:val="single" w:color="auto" w:sz="6" w:space="0"/>
              <w:bottom w:val="single" w:color="auto" w:sz="6" w:space="0"/>
              <w:right w:val="single" w:color="auto" w:sz="6" w:space="0"/>
            </w:tcBorders>
            <w:vAlign w:val="center"/>
          </w:tcPr>
          <w:p w14:paraId="2C7E3498">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598063C9">
            <w:pPr>
              <w:autoSpaceDN w:val="0"/>
              <w:jc w:val="center"/>
              <w:rPr>
                <w:rFonts w:ascii="宋体" w:hAnsi="宋体"/>
                <w:kern w:val="0"/>
                <w:szCs w:val="21"/>
              </w:rPr>
            </w:pPr>
            <w:r>
              <w:rPr>
                <w:rFonts w:hint="eastAsia" w:ascii="宋体" w:hAnsi="宋体"/>
                <w:kern w:val="0"/>
                <w:szCs w:val="21"/>
              </w:rPr>
              <w:t>0.40</w:t>
            </w:r>
          </w:p>
        </w:tc>
      </w:tr>
      <w:tr w14:paraId="10B9CC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A1CCD0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1E06AB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0730A5D">
            <w:pPr>
              <w:autoSpaceDN w:val="0"/>
              <w:jc w:val="center"/>
              <w:rPr>
                <w:rFonts w:ascii="宋体" w:hAnsi="宋体"/>
                <w:szCs w:val="21"/>
              </w:rPr>
            </w:pPr>
            <w:r>
              <w:rPr>
                <w:rFonts w:hint="eastAsia" w:ascii="宋体" w:hAnsi="宋体"/>
                <w:szCs w:val="21"/>
              </w:rPr>
              <w:t>流出标准查询</w:t>
            </w:r>
          </w:p>
        </w:tc>
        <w:tc>
          <w:tcPr>
            <w:tcW w:w="1133" w:type="dxa"/>
            <w:tcBorders>
              <w:top w:val="single" w:color="auto" w:sz="6" w:space="0"/>
              <w:left w:val="single" w:color="auto" w:sz="6" w:space="0"/>
              <w:bottom w:val="single" w:color="auto" w:sz="6" w:space="0"/>
              <w:right w:val="single" w:color="auto" w:sz="6" w:space="0"/>
            </w:tcBorders>
            <w:vAlign w:val="center"/>
          </w:tcPr>
          <w:p w14:paraId="3587789C">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54FAB675">
            <w:pPr>
              <w:autoSpaceDN w:val="0"/>
              <w:jc w:val="center"/>
              <w:rPr>
                <w:rFonts w:ascii="宋体" w:hAnsi="宋体"/>
                <w:kern w:val="0"/>
                <w:szCs w:val="21"/>
              </w:rPr>
            </w:pPr>
            <w:r>
              <w:rPr>
                <w:rFonts w:hint="eastAsia" w:ascii="宋体" w:hAnsi="宋体"/>
                <w:kern w:val="0"/>
                <w:szCs w:val="21"/>
              </w:rPr>
              <w:t>0.40</w:t>
            </w:r>
          </w:p>
        </w:tc>
      </w:tr>
      <w:tr w14:paraId="448F15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AE9E6A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31FCC4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9F525E2">
            <w:pPr>
              <w:autoSpaceDN w:val="0"/>
              <w:jc w:val="center"/>
              <w:rPr>
                <w:rFonts w:ascii="宋体" w:hAnsi="宋体"/>
                <w:szCs w:val="21"/>
              </w:rPr>
            </w:pPr>
            <w:r>
              <w:rPr>
                <w:rFonts w:hint="eastAsia" w:ascii="宋体" w:hAnsi="宋体"/>
                <w:szCs w:val="21"/>
              </w:rPr>
              <w:t>流出自定义查询</w:t>
            </w:r>
          </w:p>
        </w:tc>
        <w:tc>
          <w:tcPr>
            <w:tcW w:w="1133" w:type="dxa"/>
            <w:tcBorders>
              <w:top w:val="single" w:color="auto" w:sz="6" w:space="0"/>
              <w:left w:val="single" w:color="auto" w:sz="6" w:space="0"/>
              <w:bottom w:val="single" w:color="auto" w:sz="6" w:space="0"/>
              <w:right w:val="single" w:color="auto" w:sz="6" w:space="0"/>
            </w:tcBorders>
            <w:vAlign w:val="center"/>
          </w:tcPr>
          <w:p w14:paraId="2A45F7FE">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658566E">
            <w:pPr>
              <w:autoSpaceDN w:val="0"/>
              <w:jc w:val="center"/>
              <w:rPr>
                <w:rFonts w:ascii="宋体" w:hAnsi="宋体"/>
                <w:kern w:val="0"/>
                <w:szCs w:val="21"/>
              </w:rPr>
            </w:pPr>
            <w:r>
              <w:rPr>
                <w:rFonts w:hint="eastAsia" w:ascii="宋体" w:hAnsi="宋体"/>
                <w:kern w:val="0"/>
                <w:szCs w:val="21"/>
              </w:rPr>
              <w:t>0.80</w:t>
            </w:r>
          </w:p>
        </w:tc>
      </w:tr>
      <w:tr w14:paraId="2B3AD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953011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6F1A05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2A5406E">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62005C10">
            <w:pPr>
              <w:autoSpaceDN w:val="0"/>
              <w:jc w:val="center"/>
              <w:rPr>
                <w:rFonts w:ascii="宋体" w:hAnsi="宋体"/>
                <w:b/>
                <w:bCs/>
                <w:szCs w:val="21"/>
              </w:rPr>
            </w:pPr>
            <w:r>
              <w:rPr>
                <w:rFonts w:hint="eastAsia" w:ascii="宋体" w:hAnsi="宋体"/>
                <w:b/>
                <w:bCs/>
                <w:szCs w:val="21"/>
              </w:rPr>
              <w:t>5</w:t>
            </w:r>
          </w:p>
        </w:tc>
        <w:tc>
          <w:tcPr>
            <w:tcW w:w="979" w:type="dxa"/>
            <w:tcBorders>
              <w:top w:val="single" w:color="auto" w:sz="6" w:space="0"/>
              <w:left w:val="single" w:color="auto" w:sz="6" w:space="0"/>
              <w:bottom w:val="single" w:color="auto" w:sz="6" w:space="0"/>
              <w:right w:val="single" w:color="auto" w:sz="6" w:space="0"/>
            </w:tcBorders>
            <w:vAlign w:val="center"/>
          </w:tcPr>
          <w:p w14:paraId="01076A0C">
            <w:pPr>
              <w:autoSpaceDN w:val="0"/>
              <w:jc w:val="center"/>
              <w:rPr>
                <w:rFonts w:ascii="宋体" w:hAnsi="宋体"/>
                <w:b/>
                <w:bCs/>
                <w:szCs w:val="21"/>
              </w:rPr>
            </w:pPr>
            <w:r>
              <w:rPr>
                <w:rFonts w:hint="eastAsia" w:ascii="宋体" w:hAnsi="宋体"/>
                <w:b/>
                <w:bCs/>
                <w:szCs w:val="21"/>
              </w:rPr>
              <w:t>4.00</w:t>
            </w:r>
          </w:p>
        </w:tc>
      </w:tr>
      <w:tr w14:paraId="58B257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B026238">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5F31D391">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30DD97AC">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2BB32427">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2855C4AE">
            <w:pPr>
              <w:autoSpaceDN w:val="0"/>
              <w:jc w:val="center"/>
              <w:rPr>
                <w:rFonts w:ascii="宋体" w:hAnsi="宋体"/>
                <w:szCs w:val="21"/>
              </w:rPr>
            </w:pPr>
            <w:r>
              <w:rPr>
                <w:rFonts w:hint="eastAsia" w:ascii="宋体" w:hAnsi="宋体"/>
                <w:szCs w:val="21"/>
              </w:rPr>
              <w:t>预算(万元）</w:t>
            </w:r>
          </w:p>
        </w:tc>
      </w:tr>
      <w:tr w14:paraId="57C3BA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03AC3E5">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0029EC40">
            <w:pPr>
              <w:autoSpaceDN w:val="0"/>
              <w:jc w:val="center"/>
              <w:rPr>
                <w:rFonts w:ascii="宋体" w:hAnsi="宋体"/>
                <w:szCs w:val="21"/>
              </w:rPr>
            </w:pPr>
            <w:r>
              <w:rPr>
                <w:rFonts w:hint="eastAsia" w:hAnsi="宋体"/>
                <w:szCs w:val="21"/>
              </w:rPr>
              <w:t>流入信息查询改造</w:t>
            </w:r>
          </w:p>
        </w:tc>
        <w:tc>
          <w:tcPr>
            <w:tcW w:w="3223" w:type="dxa"/>
            <w:tcBorders>
              <w:top w:val="single" w:color="auto" w:sz="6" w:space="0"/>
              <w:left w:val="single" w:color="auto" w:sz="6" w:space="0"/>
              <w:bottom w:val="single" w:color="auto" w:sz="6" w:space="0"/>
              <w:right w:val="single" w:color="auto" w:sz="6" w:space="0"/>
            </w:tcBorders>
            <w:vAlign w:val="center"/>
          </w:tcPr>
          <w:p w14:paraId="3BB93763">
            <w:pPr>
              <w:autoSpaceDN w:val="0"/>
              <w:jc w:val="center"/>
              <w:rPr>
                <w:rFonts w:ascii="宋体" w:hAnsi="宋体"/>
                <w:szCs w:val="21"/>
              </w:rPr>
            </w:pPr>
            <w:r>
              <w:rPr>
                <w:rFonts w:hint="eastAsia" w:ascii="宋体" w:hAnsi="宋体"/>
                <w:szCs w:val="21"/>
              </w:rPr>
              <w:t>流</w:t>
            </w:r>
            <w:r>
              <w:rPr>
                <w:rFonts w:hint="eastAsia" w:hAnsi="宋体"/>
                <w:szCs w:val="21"/>
              </w:rPr>
              <w:t>入</w:t>
            </w:r>
            <w:r>
              <w:rPr>
                <w:rFonts w:hint="eastAsia" w:ascii="宋体" w:hAnsi="宋体"/>
                <w:szCs w:val="21"/>
              </w:rPr>
              <w:t>基本查询</w:t>
            </w:r>
          </w:p>
        </w:tc>
        <w:tc>
          <w:tcPr>
            <w:tcW w:w="1133" w:type="dxa"/>
            <w:tcBorders>
              <w:top w:val="single" w:color="auto" w:sz="6" w:space="0"/>
              <w:left w:val="single" w:color="auto" w:sz="6" w:space="0"/>
              <w:bottom w:val="single" w:color="auto" w:sz="6" w:space="0"/>
              <w:right w:val="single" w:color="auto" w:sz="6" w:space="0"/>
            </w:tcBorders>
            <w:vAlign w:val="center"/>
          </w:tcPr>
          <w:p w14:paraId="69AEC6A2">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6277930">
            <w:pPr>
              <w:autoSpaceDN w:val="0"/>
              <w:jc w:val="center"/>
              <w:rPr>
                <w:rFonts w:ascii="宋体" w:hAnsi="宋体"/>
                <w:kern w:val="0"/>
                <w:szCs w:val="21"/>
              </w:rPr>
            </w:pPr>
            <w:r>
              <w:rPr>
                <w:rFonts w:hint="eastAsia" w:ascii="宋体" w:hAnsi="宋体"/>
                <w:kern w:val="0"/>
                <w:szCs w:val="21"/>
              </w:rPr>
              <w:t>1.60</w:t>
            </w:r>
          </w:p>
        </w:tc>
      </w:tr>
      <w:tr w14:paraId="61E425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7DF031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802767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71510A1">
            <w:pPr>
              <w:autoSpaceDN w:val="0"/>
              <w:jc w:val="center"/>
              <w:rPr>
                <w:rFonts w:ascii="宋体" w:hAnsi="宋体"/>
                <w:szCs w:val="21"/>
              </w:rPr>
            </w:pPr>
            <w:r>
              <w:rPr>
                <w:rFonts w:hint="eastAsia" w:ascii="宋体" w:hAnsi="宋体"/>
                <w:szCs w:val="21"/>
              </w:rPr>
              <w:t>流</w:t>
            </w:r>
            <w:r>
              <w:rPr>
                <w:rFonts w:hint="eastAsia" w:hAnsi="宋体"/>
                <w:szCs w:val="21"/>
              </w:rPr>
              <w:t>入</w:t>
            </w:r>
            <w:r>
              <w:rPr>
                <w:rFonts w:hint="eastAsia" w:ascii="宋体" w:hAnsi="宋体"/>
                <w:szCs w:val="21"/>
              </w:rPr>
              <w:t>变动查询</w:t>
            </w:r>
          </w:p>
        </w:tc>
        <w:tc>
          <w:tcPr>
            <w:tcW w:w="1133" w:type="dxa"/>
            <w:tcBorders>
              <w:top w:val="single" w:color="auto" w:sz="6" w:space="0"/>
              <w:left w:val="single" w:color="auto" w:sz="6" w:space="0"/>
              <w:bottom w:val="single" w:color="auto" w:sz="6" w:space="0"/>
              <w:right w:val="single" w:color="auto" w:sz="6" w:space="0"/>
            </w:tcBorders>
            <w:vAlign w:val="center"/>
          </w:tcPr>
          <w:p w14:paraId="602CE7E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8D60613">
            <w:pPr>
              <w:autoSpaceDN w:val="0"/>
              <w:jc w:val="center"/>
              <w:rPr>
                <w:rFonts w:ascii="宋体" w:hAnsi="宋体"/>
                <w:kern w:val="0"/>
                <w:szCs w:val="21"/>
              </w:rPr>
            </w:pPr>
            <w:r>
              <w:rPr>
                <w:rFonts w:hint="eastAsia" w:ascii="宋体" w:hAnsi="宋体"/>
                <w:kern w:val="0"/>
                <w:szCs w:val="21"/>
              </w:rPr>
              <w:t>0.80</w:t>
            </w:r>
          </w:p>
        </w:tc>
      </w:tr>
      <w:tr w14:paraId="500811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26E4B3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AC43A0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9D9C829">
            <w:pPr>
              <w:autoSpaceDN w:val="0"/>
              <w:jc w:val="center"/>
              <w:rPr>
                <w:rFonts w:ascii="宋体" w:hAnsi="宋体"/>
                <w:szCs w:val="21"/>
              </w:rPr>
            </w:pPr>
            <w:r>
              <w:rPr>
                <w:rFonts w:hint="eastAsia" w:ascii="宋体" w:hAnsi="宋体"/>
                <w:szCs w:val="21"/>
              </w:rPr>
              <w:t>流</w:t>
            </w:r>
            <w:r>
              <w:rPr>
                <w:rFonts w:hint="eastAsia" w:hAnsi="宋体"/>
                <w:szCs w:val="21"/>
              </w:rPr>
              <w:t>入</w:t>
            </w:r>
            <w:r>
              <w:rPr>
                <w:rFonts w:hint="eastAsia" w:ascii="宋体" w:hAnsi="宋体"/>
                <w:szCs w:val="21"/>
              </w:rPr>
              <w:t>业务管理查询</w:t>
            </w:r>
          </w:p>
        </w:tc>
        <w:tc>
          <w:tcPr>
            <w:tcW w:w="1133" w:type="dxa"/>
            <w:tcBorders>
              <w:top w:val="single" w:color="auto" w:sz="6" w:space="0"/>
              <w:left w:val="single" w:color="auto" w:sz="6" w:space="0"/>
              <w:bottom w:val="single" w:color="auto" w:sz="6" w:space="0"/>
              <w:right w:val="single" w:color="auto" w:sz="6" w:space="0"/>
            </w:tcBorders>
            <w:vAlign w:val="center"/>
          </w:tcPr>
          <w:p w14:paraId="3CE2C716">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156D81BA">
            <w:pPr>
              <w:autoSpaceDN w:val="0"/>
              <w:jc w:val="center"/>
              <w:rPr>
                <w:rFonts w:ascii="宋体" w:hAnsi="宋体"/>
                <w:kern w:val="0"/>
                <w:szCs w:val="21"/>
              </w:rPr>
            </w:pPr>
            <w:r>
              <w:rPr>
                <w:rFonts w:hint="eastAsia" w:ascii="宋体" w:hAnsi="宋体"/>
                <w:kern w:val="0"/>
                <w:szCs w:val="21"/>
              </w:rPr>
              <w:t>0.40</w:t>
            </w:r>
          </w:p>
        </w:tc>
      </w:tr>
      <w:tr w14:paraId="2441AC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62BD5A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1A4B8A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1AB1FD5">
            <w:pPr>
              <w:autoSpaceDN w:val="0"/>
              <w:jc w:val="center"/>
              <w:rPr>
                <w:rFonts w:ascii="宋体" w:hAnsi="宋体"/>
                <w:szCs w:val="21"/>
              </w:rPr>
            </w:pPr>
            <w:r>
              <w:rPr>
                <w:rFonts w:hint="eastAsia" w:ascii="宋体" w:hAnsi="宋体"/>
                <w:szCs w:val="21"/>
              </w:rPr>
              <w:t>流</w:t>
            </w:r>
            <w:r>
              <w:rPr>
                <w:rFonts w:hint="eastAsia" w:hAnsi="宋体"/>
                <w:szCs w:val="21"/>
              </w:rPr>
              <w:t>入</w:t>
            </w:r>
            <w:r>
              <w:rPr>
                <w:rFonts w:hint="eastAsia" w:ascii="宋体" w:hAnsi="宋体"/>
                <w:szCs w:val="21"/>
              </w:rPr>
              <w:t>标准查询</w:t>
            </w:r>
          </w:p>
        </w:tc>
        <w:tc>
          <w:tcPr>
            <w:tcW w:w="1133" w:type="dxa"/>
            <w:tcBorders>
              <w:top w:val="single" w:color="auto" w:sz="6" w:space="0"/>
              <w:left w:val="single" w:color="auto" w:sz="6" w:space="0"/>
              <w:bottom w:val="single" w:color="auto" w:sz="6" w:space="0"/>
              <w:right w:val="single" w:color="auto" w:sz="6" w:space="0"/>
            </w:tcBorders>
            <w:vAlign w:val="center"/>
          </w:tcPr>
          <w:p w14:paraId="7CD1ECAB">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4FFCFC7B">
            <w:pPr>
              <w:autoSpaceDN w:val="0"/>
              <w:jc w:val="center"/>
              <w:rPr>
                <w:rFonts w:ascii="宋体" w:hAnsi="宋体"/>
                <w:kern w:val="0"/>
                <w:szCs w:val="21"/>
              </w:rPr>
            </w:pPr>
            <w:r>
              <w:rPr>
                <w:rFonts w:hint="eastAsia" w:ascii="宋体" w:hAnsi="宋体"/>
                <w:kern w:val="0"/>
                <w:szCs w:val="21"/>
              </w:rPr>
              <w:t>0.40</w:t>
            </w:r>
          </w:p>
        </w:tc>
      </w:tr>
      <w:tr w14:paraId="432853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C36881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6B2CF0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E8B02FA">
            <w:pPr>
              <w:autoSpaceDN w:val="0"/>
              <w:jc w:val="center"/>
              <w:rPr>
                <w:rFonts w:ascii="宋体" w:hAnsi="宋体"/>
                <w:szCs w:val="21"/>
              </w:rPr>
            </w:pPr>
            <w:r>
              <w:rPr>
                <w:rFonts w:hint="eastAsia" w:ascii="宋体" w:hAnsi="宋体"/>
                <w:szCs w:val="21"/>
              </w:rPr>
              <w:t>流</w:t>
            </w:r>
            <w:r>
              <w:rPr>
                <w:rFonts w:hint="eastAsia" w:hAnsi="宋体"/>
                <w:szCs w:val="21"/>
              </w:rPr>
              <w:t>入</w:t>
            </w:r>
            <w:r>
              <w:rPr>
                <w:rFonts w:hint="eastAsia" w:ascii="宋体" w:hAnsi="宋体"/>
                <w:szCs w:val="21"/>
              </w:rPr>
              <w:t>自定义查询</w:t>
            </w:r>
          </w:p>
        </w:tc>
        <w:tc>
          <w:tcPr>
            <w:tcW w:w="1133" w:type="dxa"/>
            <w:tcBorders>
              <w:top w:val="single" w:color="auto" w:sz="6" w:space="0"/>
              <w:left w:val="single" w:color="auto" w:sz="6" w:space="0"/>
              <w:bottom w:val="single" w:color="auto" w:sz="6" w:space="0"/>
              <w:right w:val="single" w:color="auto" w:sz="6" w:space="0"/>
            </w:tcBorders>
            <w:vAlign w:val="center"/>
          </w:tcPr>
          <w:p w14:paraId="4842331E">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879A5DF">
            <w:pPr>
              <w:autoSpaceDN w:val="0"/>
              <w:jc w:val="center"/>
              <w:rPr>
                <w:rFonts w:ascii="宋体" w:hAnsi="宋体"/>
                <w:kern w:val="0"/>
                <w:szCs w:val="21"/>
              </w:rPr>
            </w:pPr>
            <w:r>
              <w:rPr>
                <w:rFonts w:hint="eastAsia" w:ascii="宋体" w:hAnsi="宋体"/>
                <w:kern w:val="0"/>
                <w:szCs w:val="21"/>
              </w:rPr>
              <w:t>0.80</w:t>
            </w:r>
          </w:p>
        </w:tc>
      </w:tr>
      <w:tr w14:paraId="47817D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53F1D5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FB5710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0C4720F">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5A947C0E">
            <w:pPr>
              <w:autoSpaceDN w:val="0"/>
              <w:jc w:val="center"/>
              <w:rPr>
                <w:rFonts w:ascii="宋体" w:hAnsi="宋体"/>
                <w:b/>
                <w:bCs/>
                <w:szCs w:val="21"/>
              </w:rPr>
            </w:pPr>
            <w:r>
              <w:rPr>
                <w:rFonts w:hint="eastAsia" w:ascii="宋体" w:hAnsi="宋体"/>
                <w:b/>
                <w:bCs/>
                <w:szCs w:val="21"/>
              </w:rPr>
              <w:t>5</w:t>
            </w:r>
          </w:p>
        </w:tc>
        <w:tc>
          <w:tcPr>
            <w:tcW w:w="979" w:type="dxa"/>
            <w:tcBorders>
              <w:top w:val="single" w:color="auto" w:sz="6" w:space="0"/>
              <w:left w:val="single" w:color="auto" w:sz="6" w:space="0"/>
              <w:bottom w:val="single" w:color="auto" w:sz="6" w:space="0"/>
              <w:right w:val="single" w:color="auto" w:sz="6" w:space="0"/>
            </w:tcBorders>
            <w:vAlign w:val="center"/>
          </w:tcPr>
          <w:p w14:paraId="55981F8C">
            <w:pPr>
              <w:autoSpaceDN w:val="0"/>
              <w:jc w:val="center"/>
              <w:rPr>
                <w:rFonts w:ascii="宋体" w:hAnsi="宋体"/>
                <w:b/>
                <w:bCs/>
                <w:szCs w:val="21"/>
              </w:rPr>
            </w:pPr>
            <w:r>
              <w:rPr>
                <w:rFonts w:hint="eastAsia" w:ascii="宋体" w:hAnsi="宋体"/>
                <w:b/>
                <w:bCs/>
                <w:szCs w:val="21"/>
              </w:rPr>
              <w:t>4.00</w:t>
            </w:r>
          </w:p>
        </w:tc>
      </w:tr>
      <w:tr w14:paraId="4E72B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FEAEB79">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1476B2FC">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10F02EBC">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1A18654B">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422BD704">
            <w:pPr>
              <w:autoSpaceDN w:val="0"/>
              <w:jc w:val="center"/>
              <w:rPr>
                <w:rFonts w:ascii="宋体" w:hAnsi="宋体"/>
                <w:szCs w:val="21"/>
              </w:rPr>
            </w:pPr>
            <w:r>
              <w:rPr>
                <w:rFonts w:hint="eastAsia" w:ascii="宋体" w:hAnsi="宋体"/>
                <w:szCs w:val="21"/>
              </w:rPr>
              <w:t>预算(万元）</w:t>
            </w:r>
          </w:p>
        </w:tc>
      </w:tr>
      <w:tr w14:paraId="297DF5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F39C78B">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56BF72C2">
            <w:pPr>
              <w:autoSpaceDN w:val="0"/>
              <w:jc w:val="center"/>
              <w:rPr>
                <w:rFonts w:ascii="宋体" w:hAnsi="宋体"/>
                <w:szCs w:val="21"/>
              </w:rPr>
            </w:pPr>
            <w:r>
              <w:rPr>
                <w:rFonts w:hint="eastAsia" w:ascii="宋体" w:hAnsi="宋体"/>
                <w:szCs w:val="21"/>
              </w:rPr>
              <w:t>统计报表改造</w:t>
            </w:r>
          </w:p>
        </w:tc>
        <w:tc>
          <w:tcPr>
            <w:tcW w:w="3223" w:type="dxa"/>
            <w:tcBorders>
              <w:top w:val="single" w:color="auto" w:sz="6" w:space="0"/>
              <w:left w:val="single" w:color="auto" w:sz="6" w:space="0"/>
              <w:bottom w:val="single" w:color="auto" w:sz="6" w:space="0"/>
              <w:right w:val="single" w:color="auto" w:sz="6" w:space="0"/>
            </w:tcBorders>
            <w:vAlign w:val="center"/>
          </w:tcPr>
          <w:p w14:paraId="425A7E8E">
            <w:pPr>
              <w:autoSpaceDN w:val="0"/>
              <w:jc w:val="center"/>
              <w:rPr>
                <w:rFonts w:ascii="宋体" w:hAnsi="宋体"/>
                <w:szCs w:val="21"/>
              </w:rPr>
            </w:pPr>
            <w:r>
              <w:rPr>
                <w:rFonts w:hint="eastAsia" w:ascii="宋体" w:hAnsi="宋体"/>
                <w:szCs w:val="21"/>
              </w:rPr>
              <w:t>统计报表</w:t>
            </w:r>
          </w:p>
        </w:tc>
        <w:tc>
          <w:tcPr>
            <w:tcW w:w="1133" w:type="dxa"/>
            <w:tcBorders>
              <w:top w:val="single" w:color="auto" w:sz="6" w:space="0"/>
              <w:left w:val="single" w:color="auto" w:sz="6" w:space="0"/>
              <w:bottom w:val="single" w:color="auto" w:sz="6" w:space="0"/>
              <w:right w:val="single" w:color="auto" w:sz="6" w:space="0"/>
            </w:tcBorders>
            <w:vAlign w:val="center"/>
          </w:tcPr>
          <w:p w14:paraId="39BA203C">
            <w:pPr>
              <w:autoSpaceDN w:val="0"/>
              <w:jc w:val="center"/>
              <w:rPr>
                <w:rFonts w:ascii="宋体" w:hAnsi="宋体"/>
                <w:szCs w:val="21"/>
              </w:rPr>
            </w:pPr>
            <w:r>
              <w:rPr>
                <w:rFonts w:hint="eastAsia" w:ascii="宋体" w:hAnsi="宋体"/>
                <w:szCs w:val="21"/>
              </w:rPr>
              <w:t>6</w:t>
            </w:r>
          </w:p>
        </w:tc>
        <w:tc>
          <w:tcPr>
            <w:tcW w:w="979" w:type="dxa"/>
            <w:tcBorders>
              <w:top w:val="single" w:color="auto" w:sz="6" w:space="0"/>
              <w:left w:val="single" w:color="auto" w:sz="6" w:space="0"/>
              <w:bottom w:val="single" w:color="auto" w:sz="6" w:space="0"/>
              <w:right w:val="single" w:color="auto" w:sz="6" w:space="0"/>
            </w:tcBorders>
            <w:vAlign w:val="center"/>
          </w:tcPr>
          <w:p w14:paraId="4DF77154">
            <w:pPr>
              <w:autoSpaceDN w:val="0"/>
              <w:jc w:val="center"/>
              <w:rPr>
                <w:rFonts w:ascii="宋体" w:hAnsi="宋体"/>
                <w:szCs w:val="21"/>
              </w:rPr>
            </w:pPr>
            <w:r>
              <w:rPr>
                <w:rFonts w:hint="eastAsia" w:ascii="宋体" w:hAnsi="宋体"/>
                <w:szCs w:val="21"/>
              </w:rPr>
              <w:t>4.80</w:t>
            </w:r>
          </w:p>
        </w:tc>
      </w:tr>
      <w:tr w14:paraId="295715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46CA19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D0F2A5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336E34E">
            <w:pPr>
              <w:autoSpaceDN w:val="0"/>
              <w:jc w:val="center"/>
              <w:rPr>
                <w:rFonts w:ascii="宋体" w:hAnsi="宋体"/>
                <w:szCs w:val="21"/>
              </w:rPr>
            </w:pPr>
            <w:r>
              <w:rPr>
                <w:rFonts w:hint="eastAsia" w:ascii="宋体" w:hAnsi="宋体"/>
                <w:szCs w:val="21"/>
              </w:rPr>
              <w:t>报表审核</w:t>
            </w:r>
          </w:p>
        </w:tc>
        <w:tc>
          <w:tcPr>
            <w:tcW w:w="1133" w:type="dxa"/>
            <w:tcBorders>
              <w:top w:val="single" w:color="auto" w:sz="6" w:space="0"/>
              <w:left w:val="single" w:color="auto" w:sz="6" w:space="0"/>
              <w:bottom w:val="single" w:color="auto" w:sz="6" w:space="0"/>
              <w:right w:val="single" w:color="auto" w:sz="6" w:space="0"/>
            </w:tcBorders>
            <w:vAlign w:val="center"/>
          </w:tcPr>
          <w:p w14:paraId="48DC185C">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42934349">
            <w:pPr>
              <w:autoSpaceDN w:val="0"/>
              <w:jc w:val="center"/>
              <w:rPr>
                <w:rFonts w:ascii="宋体" w:hAnsi="宋体"/>
                <w:szCs w:val="21"/>
              </w:rPr>
            </w:pPr>
            <w:r>
              <w:rPr>
                <w:rFonts w:hint="eastAsia" w:ascii="宋体" w:hAnsi="宋体"/>
                <w:szCs w:val="21"/>
              </w:rPr>
              <w:t>1.60</w:t>
            </w:r>
          </w:p>
        </w:tc>
      </w:tr>
      <w:tr w14:paraId="044C4C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7B8552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3B7A73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917C62F">
            <w:pPr>
              <w:autoSpaceDN w:val="0"/>
              <w:jc w:val="center"/>
              <w:rPr>
                <w:rFonts w:ascii="宋体" w:hAnsi="宋体"/>
                <w:szCs w:val="21"/>
              </w:rPr>
            </w:pPr>
            <w:r>
              <w:rPr>
                <w:rFonts w:hint="eastAsia" w:ascii="宋体" w:hAnsi="宋体"/>
                <w:szCs w:val="21"/>
              </w:rPr>
              <w:t>图表分析</w:t>
            </w:r>
          </w:p>
        </w:tc>
        <w:tc>
          <w:tcPr>
            <w:tcW w:w="1133" w:type="dxa"/>
            <w:tcBorders>
              <w:top w:val="single" w:color="auto" w:sz="6" w:space="0"/>
              <w:left w:val="single" w:color="auto" w:sz="6" w:space="0"/>
              <w:bottom w:val="single" w:color="auto" w:sz="6" w:space="0"/>
              <w:right w:val="single" w:color="auto" w:sz="6" w:space="0"/>
            </w:tcBorders>
            <w:vAlign w:val="center"/>
          </w:tcPr>
          <w:p w14:paraId="31075F65">
            <w:pPr>
              <w:autoSpaceDN w:val="0"/>
              <w:jc w:val="center"/>
              <w:rPr>
                <w:rFonts w:ascii="宋体" w:hAnsi="宋体"/>
                <w:szCs w:val="21"/>
              </w:rPr>
            </w:pPr>
            <w:r>
              <w:rPr>
                <w:rFonts w:hint="eastAsia" w:ascii="宋体" w:hAnsi="宋体"/>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45933F2D">
            <w:pPr>
              <w:autoSpaceDN w:val="0"/>
              <w:jc w:val="center"/>
              <w:rPr>
                <w:rFonts w:ascii="宋体" w:hAnsi="宋体"/>
                <w:szCs w:val="21"/>
              </w:rPr>
            </w:pPr>
            <w:r>
              <w:rPr>
                <w:rFonts w:hint="eastAsia" w:ascii="宋体" w:hAnsi="宋体"/>
                <w:szCs w:val="21"/>
              </w:rPr>
              <w:t>1.60</w:t>
            </w:r>
          </w:p>
        </w:tc>
      </w:tr>
      <w:tr w14:paraId="6B4034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E3EF09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0A3757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7B67637">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55A7568C">
            <w:pPr>
              <w:autoSpaceDN w:val="0"/>
              <w:jc w:val="center"/>
              <w:rPr>
                <w:rFonts w:ascii="宋体" w:hAnsi="宋体"/>
                <w:b/>
                <w:bCs/>
                <w:szCs w:val="21"/>
              </w:rPr>
            </w:pPr>
            <w:r>
              <w:rPr>
                <w:rFonts w:hint="eastAsia" w:ascii="宋体" w:hAnsi="宋体"/>
                <w:b/>
                <w:bCs/>
                <w:szCs w:val="21"/>
              </w:rPr>
              <w:t>10</w:t>
            </w:r>
          </w:p>
        </w:tc>
        <w:tc>
          <w:tcPr>
            <w:tcW w:w="979" w:type="dxa"/>
            <w:tcBorders>
              <w:top w:val="single" w:color="auto" w:sz="6" w:space="0"/>
              <w:left w:val="single" w:color="auto" w:sz="6" w:space="0"/>
              <w:bottom w:val="single" w:color="auto" w:sz="6" w:space="0"/>
              <w:right w:val="single" w:color="auto" w:sz="6" w:space="0"/>
            </w:tcBorders>
            <w:vAlign w:val="center"/>
          </w:tcPr>
          <w:p w14:paraId="7CE1C7BC">
            <w:pPr>
              <w:autoSpaceDN w:val="0"/>
              <w:jc w:val="center"/>
              <w:rPr>
                <w:rFonts w:ascii="宋体" w:hAnsi="宋体"/>
                <w:b/>
                <w:bCs/>
                <w:szCs w:val="21"/>
              </w:rPr>
            </w:pPr>
            <w:r>
              <w:rPr>
                <w:rFonts w:hint="eastAsia" w:ascii="宋体" w:hAnsi="宋体"/>
                <w:b/>
                <w:bCs/>
                <w:szCs w:val="21"/>
              </w:rPr>
              <w:t>8.00</w:t>
            </w:r>
          </w:p>
        </w:tc>
      </w:tr>
      <w:tr w14:paraId="1B8E35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6366009">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5CEFDE56">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0EF2B4BF">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73E844C8">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3170F4E0">
            <w:pPr>
              <w:autoSpaceDN w:val="0"/>
              <w:jc w:val="center"/>
              <w:rPr>
                <w:rFonts w:ascii="宋体" w:hAnsi="宋体"/>
                <w:szCs w:val="21"/>
              </w:rPr>
            </w:pPr>
            <w:r>
              <w:rPr>
                <w:rFonts w:hint="eastAsia" w:ascii="宋体" w:hAnsi="宋体"/>
                <w:szCs w:val="21"/>
              </w:rPr>
              <w:t>预算(万元）</w:t>
            </w:r>
          </w:p>
        </w:tc>
      </w:tr>
      <w:tr w14:paraId="7CC0CE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C99F21E">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0EE6A577">
            <w:pPr>
              <w:autoSpaceDN w:val="0"/>
              <w:jc w:val="center"/>
              <w:rPr>
                <w:rFonts w:ascii="宋体" w:hAnsi="宋体"/>
                <w:szCs w:val="21"/>
              </w:rPr>
            </w:pPr>
            <w:r>
              <w:rPr>
                <w:rFonts w:hint="eastAsia" w:ascii="宋体" w:hAnsi="宋体"/>
                <w:szCs w:val="21"/>
              </w:rPr>
              <w:t>数据交换及维护改造</w:t>
            </w:r>
          </w:p>
        </w:tc>
        <w:tc>
          <w:tcPr>
            <w:tcW w:w="3223" w:type="dxa"/>
            <w:tcBorders>
              <w:top w:val="single" w:color="auto" w:sz="6" w:space="0"/>
              <w:left w:val="single" w:color="auto" w:sz="6" w:space="0"/>
              <w:bottom w:val="single" w:color="auto" w:sz="6" w:space="0"/>
              <w:right w:val="single" w:color="auto" w:sz="6" w:space="0"/>
            </w:tcBorders>
            <w:vAlign w:val="center"/>
          </w:tcPr>
          <w:p w14:paraId="075E3C15">
            <w:pPr>
              <w:autoSpaceDN w:val="0"/>
              <w:jc w:val="center"/>
              <w:rPr>
                <w:rFonts w:ascii="宋体" w:hAnsi="宋体"/>
                <w:szCs w:val="21"/>
              </w:rPr>
            </w:pPr>
            <w:r>
              <w:rPr>
                <w:rFonts w:hint="eastAsia" w:ascii="宋体" w:hAnsi="宋体"/>
                <w:szCs w:val="21"/>
              </w:rPr>
              <w:t>区划代码数据变更</w:t>
            </w:r>
          </w:p>
        </w:tc>
        <w:tc>
          <w:tcPr>
            <w:tcW w:w="1133" w:type="dxa"/>
            <w:tcBorders>
              <w:top w:val="single" w:color="auto" w:sz="6" w:space="0"/>
              <w:left w:val="single" w:color="auto" w:sz="6" w:space="0"/>
              <w:bottom w:val="single" w:color="auto" w:sz="6" w:space="0"/>
              <w:right w:val="single" w:color="auto" w:sz="6" w:space="0"/>
            </w:tcBorders>
            <w:vAlign w:val="center"/>
          </w:tcPr>
          <w:p w14:paraId="5075A227">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344DAD3">
            <w:pPr>
              <w:autoSpaceDN w:val="0"/>
              <w:jc w:val="center"/>
              <w:rPr>
                <w:rFonts w:ascii="宋体" w:hAnsi="宋体"/>
                <w:szCs w:val="21"/>
              </w:rPr>
            </w:pPr>
            <w:r>
              <w:rPr>
                <w:rFonts w:hint="eastAsia" w:ascii="宋体" w:hAnsi="宋体"/>
                <w:szCs w:val="21"/>
              </w:rPr>
              <w:t>0.80</w:t>
            </w:r>
          </w:p>
        </w:tc>
      </w:tr>
      <w:tr w14:paraId="252A70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BE0595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468870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CBBE1B7">
            <w:pPr>
              <w:autoSpaceDN w:val="0"/>
              <w:jc w:val="center"/>
              <w:rPr>
                <w:rFonts w:ascii="宋体" w:hAnsi="宋体"/>
                <w:szCs w:val="21"/>
              </w:rPr>
            </w:pPr>
            <w:r>
              <w:rPr>
                <w:rFonts w:hint="eastAsia" w:ascii="宋体" w:hAnsi="宋体"/>
                <w:szCs w:val="21"/>
              </w:rPr>
              <w:t>流出数据检查</w:t>
            </w:r>
          </w:p>
        </w:tc>
        <w:tc>
          <w:tcPr>
            <w:tcW w:w="1133" w:type="dxa"/>
            <w:tcBorders>
              <w:top w:val="single" w:color="auto" w:sz="6" w:space="0"/>
              <w:left w:val="single" w:color="auto" w:sz="6" w:space="0"/>
              <w:bottom w:val="single" w:color="auto" w:sz="6" w:space="0"/>
              <w:right w:val="single" w:color="auto" w:sz="6" w:space="0"/>
            </w:tcBorders>
            <w:vAlign w:val="center"/>
          </w:tcPr>
          <w:p w14:paraId="010BF031">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4D8E91FA">
            <w:pPr>
              <w:autoSpaceDN w:val="0"/>
              <w:jc w:val="center"/>
              <w:rPr>
                <w:rFonts w:ascii="宋体" w:hAnsi="宋体"/>
                <w:szCs w:val="21"/>
              </w:rPr>
            </w:pPr>
            <w:r>
              <w:rPr>
                <w:rFonts w:hint="eastAsia" w:ascii="宋体" w:hAnsi="宋体"/>
                <w:szCs w:val="21"/>
              </w:rPr>
              <w:t>0.40</w:t>
            </w:r>
          </w:p>
        </w:tc>
      </w:tr>
      <w:tr w14:paraId="2709A4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0F4DD2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0E17E3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FFE94E2">
            <w:pPr>
              <w:autoSpaceDN w:val="0"/>
              <w:jc w:val="center"/>
              <w:rPr>
                <w:rFonts w:ascii="宋体" w:hAnsi="宋体"/>
                <w:szCs w:val="21"/>
              </w:rPr>
            </w:pPr>
            <w:r>
              <w:rPr>
                <w:rFonts w:hint="eastAsia" w:ascii="宋体" w:hAnsi="宋体"/>
                <w:szCs w:val="21"/>
              </w:rPr>
              <w:t>流入数据检查</w:t>
            </w:r>
          </w:p>
        </w:tc>
        <w:tc>
          <w:tcPr>
            <w:tcW w:w="1133" w:type="dxa"/>
            <w:tcBorders>
              <w:top w:val="single" w:color="auto" w:sz="6" w:space="0"/>
              <w:left w:val="single" w:color="auto" w:sz="6" w:space="0"/>
              <w:bottom w:val="single" w:color="auto" w:sz="6" w:space="0"/>
              <w:right w:val="single" w:color="auto" w:sz="6" w:space="0"/>
            </w:tcBorders>
            <w:vAlign w:val="center"/>
          </w:tcPr>
          <w:p w14:paraId="1BC37029">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1A30FE07">
            <w:pPr>
              <w:autoSpaceDN w:val="0"/>
              <w:jc w:val="center"/>
              <w:rPr>
                <w:rFonts w:ascii="宋体" w:hAnsi="宋体"/>
                <w:szCs w:val="21"/>
              </w:rPr>
            </w:pPr>
            <w:r>
              <w:rPr>
                <w:rFonts w:hint="eastAsia" w:ascii="宋体" w:hAnsi="宋体"/>
                <w:szCs w:val="21"/>
              </w:rPr>
              <w:t>0.40</w:t>
            </w:r>
          </w:p>
        </w:tc>
      </w:tr>
      <w:tr w14:paraId="42442D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4EDD12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474080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0AF846C">
            <w:pPr>
              <w:autoSpaceDN w:val="0"/>
              <w:jc w:val="center"/>
              <w:rPr>
                <w:rFonts w:ascii="宋体" w:hAnsi="宋体"/>
                <w:szCs w:val="21"/>
              </w:rPr>
            </w:pPr>
            <w:r>
              <w:rPr>
                <w:rFonts w:hint="eastAsia" w:ascii="宋体" w:hAnsi="宋体"/>
                <w:szCs w:val="21"/>
              </w:rPr>
              <w:t>流动人口数据检查情况表</w:t>
            </w:r>
          </w:p>
        </w:tc>
        <w:tc>
          <w:tcPr>
            <w:tcW w:w="1133" w:type="dxa"/>
            <w:tcBorders>
              <w:top w:val="single" w:color="auto" w:sz="6" w:space="0"/>
              <w:left w:val="single" w:color="auto" w:sz="6" w:space="0"/>
              <w:bottom w:val="single" w:color="auto" w:sz="6" w:space="0"/>
              <w:right w:val="single" w:color="auto" w:sz="6" w:space="0"/>
            </w:tcBorders>
            <w:vAlign w:val="center"/>
          </w:tcPr>
          <w:p w14:paraId="6D62200E">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21CD94B7">
            <w:pPr>
              <w:autoSpaceDN w:val="0"/>
              <w:jc w:val="center"/>
              <w:rPr>
                <w:rFonts w:ascii="宋体" w:hAnsi="宋体"/>
                <w:szCs w:val="21"/>
              </w:rPr>
            </w:pPr>
            <w:r>
              <w:rPr>
                <w:rFonts w:hint="eastAsia" w:ascii="宋体" w:hAnsi="宋体"/>
                <w:szCs w:val="21"/>
              </w:rPr>
              <w:t>0.40</w:t>
            </w:r>
          </w:p>
        </w:tc>
      </w:tr>
      <w:tr w14:paraId="5E83B0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6F0F77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83A1BC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0BACB24">
            <w:pPr>
              <w:autoSpaceDN w:val="0"/>
              <w:jc w:val="center"/>
              <w:rPr>
                <w:rFonts w:ascii="宋体" w:hAnsi="宋体"/>
                <w:szCs w:val="21"/>
              </w:rPr>
            </w:pPr>
            <w:r>
              <w:rPr>
                <w:rFonts w:hint="eastAsia" w:ascii="宋体" w:hAnsi="宋体"/>
                <w:szCs w:val="21"/>
              </w:rPr>
              <w:t>远程查询</w:t>
            </w:r>
          </w:p>
        </w:tc>
        <w:tc>
          <w:tcPr>
            <w:tcW w:w="1133" w:type="dxa"/>
            <w:tcBorders>
              <w:top w:val="single" w:color="auto" w:sz="6" w:space="0"/>
              <w:left w:val="single" w:color="auto" w:sz="6" w:space="0"/>
              <w:bottom w:val="single" w:color="auto" w:sz="6" w:space="0"/>
              <w:right w:val="single" w:color="auto" w:sz="6" w:space="0"/>
            </w:tcBorders>
            <w:vAlign w:val="center"/>
          </w:tcPr>
          <w:p w14:paraId="23CF58BA">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71568DFA">
            <w:pPr>
              <w:autoSpaceDN w:val="0"/>
              <w:jc w:val="center"/>
              <w:rPr>
                <w:rFonts w:ascii="宋体" w:hAnsi="宋体"/>
                <w:szCs w:val="21"/>
              </w:rPr>
            </w:pPr>
            <w:r>
              <w:rPr>
                <w:rFonts w:hint="eastAsia" w:ascii="宋体" w:hAnsi="宋体"/>
                <w:szCs w:val="21"/>
              </w:rPr>
              <w:t>0.40</w:t>
            </w:r>
          </w:p>
        </w:tc>
      </w:tr>
      <w:tr w14:paraId="6D7F6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53B820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E0C3C1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B5F2AB6">
            <w:pPr>
              <w:autoSpaceDN w:val="0"/>
              <w:jc w:val="center"/>
              <w:rPr>
                <w:rFonts w:ascii="宋体" w:hAnsi="宋体"/>
                <w:szCs w:val="21"/>
              </w:rPr>
            </w:pPr>
            <w:r>
              <w:rPr>
                <w:rFonts w:hint="eastAsia" w:ascii="宋体" w:hAnsi="宋体"/>
                <w:szCs w:val="21"/>
              </w:rPr>
              <w:t>全员流动人口层级监管</w:t>
            </w:r>
          </w:p>
        </w:tc>
        <w:tc>
          <w:tcPr>
            <w:tcW w:w="1133" w:type="dxa"/>
            <w:tcBorders>
              <w:top w:val="single" w:color="auto" w:sz="6" w:space="0"/>
              <w:left w:val="single" w:color="auto" w:sz="6" w:space="0"/>
              <w:bottom w:val="single" w:color="auto" w:sz="6" w:space="0"/>
              <w:right w:val="single" w:color="auto" w:sz="6" w:space="0"/>
            </w:tcBorders>
            <w:vAlign w:val="center"/>
          </w:tcPr>
          <w:p w14:paraId="1C994519">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3EF0AB79">
            <w:pPr>
              <w:autoSpaceDN w:val="0"/>
              <w:jc w:val="center"/>
              <w:rPr>
                <w:rFonts w:ascii="宋体" w:hAnsi="宋体"/>
                <w:szCs w:val="21"/>
              </w:rPr>
            </w:pPr>
            <w:r>
              <w:rPr>
                <w:rFonts w:hint="eastAsia" w:ascii="宋体" w:hAnsi="宋体"/>
                <w:szCs w:val="21"/>
              </w:rPr>
              <w:t>0.40</w:t>
            </w:r>
          </w:p>
        </w:tc>
      </w:tr>
      <w:tr w14:paraId="785B3E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0907E9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40DC18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0DCD165">
            <w:pPr>
              <w:autoSpaceDN w:val="0"/>
              <w:jc w:val="center"/>
              <w:rPr>
                <w:rFonts w:ascii="宋体" w:hAnsi="宋体"/>
                <w:szCs w:val="21"/>
              </w:rPr>
            </w:pPr>
            <w:r>
              <w:rPr>
                <w:rFonts w:hint="eastAsia" w:ascii="宋体" w:hAnsi="宋体"/>
                <w:szCs w:val="21"/>
              </w:rPr>
              <w:t>公文交换</w:t>
            </w:r>
          </w:p>
        </w:tc>
        <w:tc>
          <w:tcPr>
            <w:tcW w:w="1133" w:type="dxa"/>
            <w:tcBorders>
              <w:top w:val="single" w:color="auto" w:sz="6" w:space="0"/>
              <w:left w:val="single" w:color="auto" w:sz="6" w:space="0"/>
              <w:bottom w:val="single" w:color="auto" w:sz="6" w:space="0"/>
              <w:right w:val="single" w:color="auto" w:sz="6" w:space="0"/>
            </w:tcBorders>
            <w:vAlign w:val="center"/>
          </w:tcPr>
          <w:p w14:paraId="35807C34">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253D0A32">
            <w:pPr>
              <w:autoSpaceDN w:val="0"/>
              <w:jc w:val="center"/>
              <w:rPr>
                <w:rFonts w:ascii="宋体" w:hAnsi="宋体"/>
                <w:szCs w:val="21"/>
              </w:rPr>
            </w:pPr>
            <w:r>
              <w:rPr>
                <w:rFonts w:hint="eastAsia" w:ascii="宋体" w:hAnsi="宋体"/>
                <w:szCs w:val="21"/>
              </w:rPr>
              <w:t>0.40</w:t>
            </w:r>
          </w:p>
        </w:tc>
      </w:tr>
      <w:tr w14:paraId="4B1EE7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63357A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58130C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757B556">
            <w:pPr>
              <w:autoSpaceDN w:val="0"/>
              <w:jc w:val="center"/>
              <w:rPr>
                <w:rFonts w:ascii="宋体" w:hAnsi="宋体"/>
                <w:szCs w:val="21"/>
              </w:rPr>
            </w:pPr>
            <w:r>
              <w:rPr>
                <w:rFonts w:hint="eastAsia" w:ascii="宋体" w:hAnsi="宋体"/>
                <w:szCs w:val="21"/>
              </w:rPr>
              <w:t>全员数据编辑监测</w:t>
            </w:r>
          </w:p>
        </w:tc>
        <w:tc>
          <w:tcPr>
            <w:tcW w:w="1133" w:type="dxa"/>
            <w:tcBorders>
              <w:top w:val="single" w:color="auto" w:sz="6" w:space="0"/>
              <w:left w:val="single" w:color="auto" w:sz="6" w:space="0"/>
              <w:bottom w:val="single" w:color="auto" w:sz="6" w:space="0"/>
              <w:right w:val="single" w:color="auto" w:sz="6" w:space="0"/>
            </w:tcBorders>
            <w:vAlign w:val="center"/>
          </w:tcPr>
          <w:p w14:paraId="3F22349D">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1685211F">
            <w:pPr>
              <w:autoSpaceDN w:val="0"/>
              <w:jc w:val="center"/>
              <w:rPr>
                <w:rFonts w:ascii="宋体" w:hAnsi="宋体"/>
                <w:szCs w:val="21"/>
              </w:rPr>
            </w:pPr>
            <w:r>
              <w:rPr>
                <w:rFonts w:hint="eastAsia" w:ascii="宋体" w:hAnsi="宋体"/>
                <w:szCs w:val="21"/>
              </w:rPr>
              <w:t>0.40</w:t>
            </w:r>
          </w:p>
        </w:tc>
      </w:tr>
      <w:tr w14:paraId="4DC0C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09771D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A70450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6460F96">
            <w:pPr>
              <w:autoSpaceDN w:val="0"/>
              <w:jc w:val="center"/>
              <w:rPr>
                <w:rFonts w:ascii="宋体" w:hAnsi="宋体"/>
                <w:szCs w:val="21"/>
              </w:rPr>
            </w:pPr>
            <w:r>
              <w:rPr>
                <w:rFonts w:hint="eastAsia" w:ascii="宋体" w:hAnsi="宋体"/>
                <w:szCs w:val="21"/>
              </w:rPr>
              <w:t>公安信息共享</w:t>
            </w:r>
          </w:p>
        </w:tc>
        <w:tc>
          <w:tcPr>
            <w:tcW w:w="1133" w:type="dxa"/>
            <w:tcBorders>
              <w:top w:val="single" w:color="auto" w:sz="6" w:space="0"/>
              <w:left w:val="single" w:color="auto" w:sz="6" w:space="0"/>
              <w:bottom w:val="single" w:color="auto" w:sz="6" w:space="0"/>
              <w:right w:val="single" w:color="auto" w:sz="6" w:space="0"/>
            </w:tcBorders>
            <w:vAlign w:val="center"/>
          </w:tcPr>
          <w:p w14:paraId="0F4812F8">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33642207">
            <w:pPr>
              <w:autoSpaceDN w:val="0"/>
              <w:jc w:val="center"/>
              <w:rPr>
                <w:rFonts w:ascii="宋体" w:hAnsi="宋体"/>
                <w:szCs w:val="21"/>
              </w:rPr>
            </w:pPr>
            <w:r>
              <w:rPr>
                <w:rFonts w:hint="eastAsia" w:ascii="宋体" w:hAnsi="宋体"/>
                <w:szCs w:val="21"/>
              </w:rPr>
              <w:t>0.40</w:t>
            </w:r>
          </w:p>
        </w:tc>
      </w:tr>
      <w:tr w14:paraId="3D3583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A4A8F0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DABCBA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84250A9">
            <w:pPr>
              <w:autoSpaceDN w:val="0"/>
              <w:jc w:val="center"/>
              <w:rPr>
                <w:rFonts w:ascii="宋体" w:hAnsi="宋体"/>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4EEC6AE2">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168465E3">
            <w:pPr>
              <w:autoSpaceDN w:val="0"/>
              <w:jc w:val="center"/>
              <w:rPr>
                <w:rFonts w:ascii="宋体" w:hAnsi="宋体"/>
                <w:szCs w:val="21"/>
              </w:rPr>
            </w:pPr>
            <w:r>
              <w:rPr>
                <w:rFonts w:hint="eastAsia" w:ascii="宋体" w:hAnsi="宋体"/>
                <w:szCs w:val="21"/>
              </w:rPr>
              <w:t>0.40</w:t>
            </w:r>
          </w:p>
        </w:tc>
      </w:tr>
      <w:tr w14:paraId="1B7BEA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957008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D20673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94CD32F">
            <w:pPr>
              <w:autoSpaceDN w:val="0"/>
              <w:jc w:val="center"/>
              <w:rPr>
                <w:rFonts w:ascii="宋体" w:hAnsi="宋体"/>
                <w:szCs w:val="21"/>
              </w:rPr>
            </w:pPr>
            <w:r>
              <w:rPr>
                <w:rFonts w:hint="eastAsia" w:ascii="宋体" w:hAnsi="宋体"/>
                <w:szCs w:val="21"/>
              </w:rPr>
              <w:t>常住信息查询</w:t>
            </w:r>
          </w:p>
        </w:tc>
        <w:tc>
          <w:tcPr>
            <w:tcW w:w="1133" w:type="dxa"/>
            <w:tcBorders>
              <w:top w:val="single" w:color="auto" w:sz="6" w:space="0"/>
              <w:left w:val="single" w:color="auto" w:sz="6" w:space="0"/>
              <w:bottom w:val="single" w:color="auto" w:sz="6" w:space="0"/>
              <w:right w:val="single" w:color="auto" w:sz="6" w:space="0"/>
            </w:tcBorders>
            <w:vAlign w:val="center"/>
          </w:tcPr>
          <w:p w14:paraId="543C2B89">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4D06292">
            <w:pPr>
              <w:autoSpaceDN w:val="0"/>
              <w:jc w:val="center"/>
              <w:rPr>
                <w:rFonts w:ascii="宋体" w:hAnsi="宋体"/>
                <w:szCs w:val="21"/>
              </w:rPr>
            </w:pPr>
            <w:r>
              <w:rPr>
                <w:rFonts w:hint="eastAsia" w:ascii="宋体" w:hAnsi="宋体"/>
                <w:szCs w:val="21"/>
              </w:rPr>
              <w:t>0.40</w:t>
            </w:r>
          </w:p>
        </w:tc>
      </w:tr>
      <w:tr w14:paraId="644CC2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7E2203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2AA9A8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C38D838">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2564B189">
            <w:pPr>
              <w:autoSpaceDN w:val="0"/>
              <w:jc w:val="center"/>
              <w:rPr>
                <w:rFonts w:ascii="宋体" w:hAnsi="宋体"/>
                <w:b/>
                <w:bCs/>
                <w:szCs w:val="21"/>
              </w:rPr>
            </w:pPr>
            <w:r>
              <w:rPr>
                <w:rFonts w:hint="eastAsia" w:ascii="宋体" w:hAnsi="宋体"/>
                <w:b/>
                <w:bCs/>
                <w:szCs w:val="21"/>
              </w:rPr>
              <w:t>6</w:t>
            </w:r>
          </w:p>
        </w:tc>
        <w:tc>
          <w:tcPr>
            <w:tcW w:w="979" w:type="dxa"/>
            <w:tcBorders>
              <w:top w:val="single" w:color="auto" w:sz="6" w:space="0"/>
              <w:left w:val="single" w:color="auto" w:sz="6" w:space="0"/>
              <w:bottom w:val="single" w:color="auto" w:sz="6" w:space="0"/>
              <w:right w:val="single" w:color="auto" w:sz="6" w:space="0"/>
            </w:tcBorders>
            <w:vAlign w:val="center"/>
          </w:tcPr>
          <w:p w14:paraId="4A6BA529">
            <w:pPr>
              <w:autoSpaceDN w:val="0"/>
              <w:jc w:val="center"/>
              <w:rPr>
                <w:rFonts w:ascii="宋体" w:hAnsi="宋体"/>
                <w:b/>
                <w:bCs/>
                <w:szCs w:val="21"/>
              </w:rPr>
            </w:pPr>
            <w:r>
              <w:rPr>
                <w:rFonts w:hint="eastAsia" w:ascii="宋体" w:hAnsi="宋体"/>
                <w:b/>
                <w:bCs/>
                <w:szCs w:val="21"/>
              </w:rPr>
              <w:t>4.80</w:t>
            </w:r>
          </w:p>
        </w:tc>
      </w:tr>
      <w:tr w14:paraId="7FC24D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A90BEE6">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34E46993">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74D2B6B8">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145F23A2">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25D188A3">
            <w:pPr>
              <w:autoSpaceDN w:val="0"/>
              <w:jc w:val="center"/>
              <w:rPr>
                <w:rFonts w:ascii="宋体" w:hAnsi="宋体"/>
                <w:szCs w:val="21"/>
              </w:rPr>
            </w:pPr>
            <w:r>
              <w:rPr>
                <w:rFonts w:hint="eastAsia" w:ascii="宋体" w:hAnsi="宋体"/>
                <w:szCs w:val="21"/>
              </w:rPr>
              <w:t>子系统名称</w:t>
            </w:r>
          </w:p>
        </w:tc>
      </w:tr>
      <w:tr w14:paraId="616792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2585386">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2E028B21">
            <w:pPr>
              <w:autoSpaceDN w:val="0"/>
              <w:jc w:val="center"/>
              <w:rPr>
                <w:rFonts w:ascii="宋体" w:hAnsi="宋体"/>
                <w:szCs w:val="21"/>
              </w:rPr>
            </w:pPr>
            <w:r>
              <w:rPr>
                <w:rFonts w:hint="eastAsia" w:ascii="宋体" w:hAnsi="宋体"/>
                <w:szCs w:val="21"/>
              </w:rPr>
              <w:t>国家流动平台对接改造</w:t>
            </w:r>
          </w:p>
        </w:tc>
        <w:tc>
          <w:tcPr>
            <w:tcW w:w="3223" w:type="dxa"/>
            <w:tcBorders>
              <w:top w:val="single" w:color="auto" w:sz="6" w:space="0"/>
              <w:left w:val="single" w:color="auto" w:sz="6" w:space="0"/>
              <w:bottom w:val="single" w:color="auto" w:sz="6" w:space="0"/>
              <w:right w:val="single" w:color="auto" w:sz="6" w:space="0"/>
            </w:tcBorders>
            <w:vAlign w:val="center"/>
          </w:tcPr>
          <w:p w14:paraId="6CC053A7">
            <w:pPr>
              <w:autoSpaceDN w:val="0"/>
              <w:jc w:val="center"/>
              <w:rPr>
                <w:rFonts w:ascii="宋体" w:hAnsi="宋体"/>
                <w:szCs w:val="21"/>
              </w:rPr>
            </w:pPr>
            <w:r>
              <w:rPr>
                <w:rFonts w:hint="eastAsia" w:ascii="宋体" w:hAnsi="宋体"/>
                <w:szCs w:val="21"/>
              </w:rPr>
              <w:t>协查反馈</w:t>
            </w:r>
          </w:p>
        </w:tc>
        <w:tc>
          <w:tcPr>
            <w:tcW w:w="1133" w:type="dxa"/>
            <w:tcBorders>
              <w:top w:val="single" w:color="auto" w:sz="6" w:space="0"/>
              <w:left w:val="single" w:color="auto" w:sz="6" w:space="0"/>
              <w:bottom w:val="single" w:color="auto" w:sz="6" w:space="0"/>
              <w:right w:val="single" w:color="auto" w:sz="6" w:space="0"/>
            </w:tcBorders>
            <w:vAlign w:val="center"/>
          </w:tcPr>
          <w:p w14:paraId="6ECCBFB8">
            <w:pPr>
              <w:autoSpaceDN w:val="0"/>
              <w:jc w:val="center"/>
              <w:rPr>
                <w:rFonts w:ascii="宋体" w:hAnsi="宋体"/>
                <w:szCs w:val="21"/>
              </w:rPr>
            </w:pPr>
            <w:r>
              <w:rPr>
                <w:rFonts w:hint="eastAsia" w:ascii="宋体" w:hAnsi="宋体"/>
                <w:szCs w:val="21"/>
              </w:rPr>
              <w:t>4.5</w:t>
            </w:r>
          </w:p>
        </w:tc>
        <w:tc>
          <w:tcPr>
            <w:tcW w:w="979" w:type="dxa"/>
            <w:tcBorders>
              <w:top w:val="single" w:color="auto" w:sz="6" w:space="0"/>
              <w:left w:val="single" w:color="auto" w:sz="6" w:space="0"/>
              <w:bottom w:val="single" w:color="auto" w:sz="6" w:space="0"/>
              <w:right w:val="single" w:color="auto" w:sz="6" w:space="0"/>
            </w:tcBorders>
            <w:vAlign w:val="center"/>
          </w:tcPr>
          <w:p w14:paraId="605E2501">
            <w:pPr>
              <w:autoSpaceDN w:val="0"/>
              <w:jc w:val="center"/>
              <w:rPr>
                <w:rFonts w:ascii="宋体" w:hAnsi="宋体"/>
                <w:szCs w:val="21"/>
              </w:rPr>
            </w:pPr>
            <w:r>
              <w:rPr>
                <w:rFonts w:hint="eastAsia" w:ascii="宋体" w:hAnsi="宋体"/>
                <w:szCs w:val="21"/>
              </w:rPr>
              <w:t>3.60</w:t>
            </w:r>
          </w:p>
        </w:tc>
      </w:tr>
      <w:tr w14:paraId="506597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E5D924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D19750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F12E4F5">
            <w:pPr>
              <w:autoSpaceDN w:val="0"/>
              <w:jc w:val="center"/>
              <w:rPr>
                <w:rFonts w:ascii="宋体" w:hAnsi="宋体"/>
                <w:szCs w:val="21"/>
              </w:rPr>
            </w:pPr>
            <w:r>
              <w:rPr>
                <w:rFonts w:hint="eastAsia" w:ascii="宋体" w:hAnsi="宋体"/>
                <w:szCs w:val="21"/>
              </w:rPr>
              <w:t>协查反馈层级监管</w:t>
            </w:r>
          </w:p>
        </w:tc>
        <w:tc>
          <w:tcPr>
            <w:tcW w:w="1133" w:type="dxa"/>
            <w:tcBorders>
              <w:top w:val="single" w:color="auto" w:sz="6" w:space="0"/>
              <w:left w:val="single" w:color="auto" w:sz="6" w:space="0"/>
              <w:bottom w:val="single" w:color="auto" w:sz="6" w:space="0"/>
              <w:right w:val="single" w:color="auto" w:sz="6" w:space="0"/>
            </w:tcBorders>
            <w:vAlign w:val="center"/>
          </w:tcPr>
          <w:p w14:paraId="2AB6F59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DED8FEA">
            <w:pPr>
              <w:autoSpaceDN w:val="0"/>
              <w:jc w:val="center"/>
              <w:rPr>
                <w:rFonts w:ascii="宋体" w:hAnsi="宋体"/>
                <w:szCs w:val="21"/>
              </w:rPr>
            </w:pPr>
            <w:r>
              <w:rPr>
                <w:rFonts w:hint="eastAsia" w:ascii="宋体" w:hAnsi="宋体"/>
                <w:szCs w:val="21"/>
              </w:rPr>
              <w:t>0.80</w:t>
            </w:r>
          </w:p>
        </w:tc>
      </w:tr>
      <w:tr w14:paraId="62A96E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21257A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2C69CE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A29466A">
            <w:pPr>
              <w:autoSpaceDN w:val="0"/>
              <w:jc w:val="center"/>
              <w:rPr>
                <w:rFonts w:ascii="宋体" w:hAnsi="宋体"/>
                <w:szCs w:val="21"/>
              </w:rPr>
            </w:pPr>
            <w:r>
              <w:rPr>
                <w:rFonts w:hint="eastAsia" w:ascii="宋体" w:hAnsi="宋体"/>
                <w:szCs w:val="21"/>
              </w:rPr>
              <w:t>个案信息查询</w:t>
            </w:r>
          </w:p>
        </w:tc>
        <w:tc>
          <w:tcPr>
            <w:tcW w:w="1133" w:type="dxa"/>
            <w:tcBorders>
              <w:top w:val="single" w:color="auto" w:sz="6" w:space="0"/>
              <w:left w:val="single" w:color="auto" w:sz="6" w:space="0"/>
              <w:bottom w:val="single" w:color="auto" w:sz="6" w:space="0"/>
              <w:right w:val="single" w:color="auto" w:sz="6" w:space="0"/>
            </w:tcBorders>
            <w:vAlign w:val="center"/>
          </w:tcPr>
          <w:p w14:paraId="17472E3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8F152A8">
            <w:pPr>
              <w:autoSpaceDN w:val="0"/>
              <w:jc w:val="center"/>
              <w:rPr>
                <w:rFonts w:ascii="宋体" w:hAnsi="宋体"/>
                <w:szCs w:val="21"/>
              </w:rPr>
            </w:pPr>
            <w:r>
              <w:rPr>
                <w:rFonts w:hint="eastAsia" w:ascii="宋体" w:hAnsi="宋体"/>
                <w:szCs w:val="21"/>
              </w:rPr>
              <w:t>0.80</w:t>
            </w:r>
          </w:p>
        </w:tc>
      </w:tr>
      <w:tr w14:paraId="31D6DD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5B09D4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C25FD8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8C271A8">
            <w:pPr>
              <w:autoSpaceDN w:val="0"/>
              <w:jc w:val="center"/>
              <w:rPr>
                <w:rFonts w:ascii="宋体" w:hAnsi="宋体"/>
                <w:szCs w:val="21"/>
              </w:rPr>
            </w:pPr>
            <w:r>
              <w:rPr>
                <w:rFonts w:hint="eastAsia" w:ascii="宋体" w:hAnsi="宋体"/>
                <w:szCs w:val="21"/>
              </w:rPr>
              <w:t>避孕节育报告单通报</w:t>
            </w:r>
          </w:p>
        </w:tc>
        <w:tc>
          <w:tcPr>
            <w:tcW w:w="1133" w:type="dxa"/>
            <w:tcBorders>
              <w:top w:val="single" w:color="auto" w:sz="6" w:space="0"/>
              <w:left w:val="single" w:color="auto" w:sz="6" w:space="0"/>
              <w:bottom w:val="single" w:color="auto" w:sz="6" w:space="0"/>
              <w:right w:val="single" w:color="auto" w:sz="6" w:space="0"/>
            </w:tcBorders>
            <w:vAlign w:val="center"/>
          </w:tcPr>
          <w:p w14:paraId="746A2B61">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5FE3242">
            <w:pPr>
              <w:autoSpaceDN w:val="0"/>
              <w:jc w:val="center"/>
              <w:rPr>
                <w:rFonts w:ascii="宋体" w:hAnsi="宋体"/>
                <w:szCs w:val="21"/>
              </w:rPr>
            </w:pPr>
            <w:r>
              <w:rPr>
                <w:rFonts w:hint="eastAsia" w:ascii="宋体" w:hAnsi="宋体"/>
                <w:szCs w:val="21"/>
              </w:rPr>
              <w:t>0.80</w:t>
            </w:r>
          </w:p>
        </w:tc>
      </w:tr>
      <w:tr w14:paraId="451B7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A33495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5E0CCD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C0AD25B">
            <w:pPr>
              <w:autoSpaceDN w:val="0"/>
              <w:jc w:val="center"/>
              <w:rPr>
                <w:rFonts w:ascii="宋体" w:hAnsi="宋体"/>
                <w:szCs w:val="21"/>
              </w:rPr>
            </w:pPr>
            <w:r>
              <w:rPr>
                <w:rFonts w:hint="eastAsia" w:ascii="宋体" w:hAnsi="宋体"/>
                <w:szCs w:val="21"/>
              </w:rPr>
              <w:t>一孩生育服务登记单通报</w:t>
            </w:r>
          </w:p>
        </w:tc>
        <w:tc>
          <w:tcPr>
            <w:tcW w:w="1133" w:type="dxa"/>
            <w:tcBorders>
              <w:top w:val="single" w:color="auto" w:sz="6" w:space="0"/>
              <w:left w:val="single" w:color="auto" w:sz="6" w:space="0"/>
              <w:bottom w:val="single" w:color="auto" w:sz="6" w:space="0"/>
              <w:right w:val="single" w:color="auto" w:sz="6" w:space="0"/>
            </w:tcBorders>
            <w:vAlign w:val="center"/>
          </w:tcPr>
          <w:p w14:paraId="50FF5C16">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6475965">
            <w:pPr>
              <w:autoSpaceDN w:val="0"/>
              <w:jc w:val="center"/>
              <w:rPr>
                <w:rFonts w:ascii="宋体" w:hAnsi="宋体"/>
                <w:szCs w:val="21"/>
              </w:rPr>
            </w:pPr>
            <w:r>
              <w:rPr>
                <w:rFonts w:hint="eastAsia" w:ascii="宋体" w:hAnsi="宋体"/>
                <w:szCs w:val="21"/>
              </w:rPr>
              <w:t>0.80</w:t>
            </w:r>
          </w:p>
        </w:tc>
      </w:tr>
      <w:tr w14:paraId="1A4D80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C2C04D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91B11D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952349A">
            <w:pPr>
              <w:autoSpaceDN w:val="0"/>
              <w:jc w:val="center"/>
              <w:rPr>
                <w:rFonts w:ascii="宋体" w:hAnsi="宋体"/>
                <w:szCs w:val="21"/>
              </w:rPr>
            </w:pPr>
            <w:r>
              <w:rPr>
                <w:rFonts w:hint="eastAsia" w:ascii="宋体" w:hAnsi="宋体"/>
                <w:szCs w:val="21"/>
              </w:rPr>
              <w:t>手术服务通报</w:t>
            </w:r>
          </w:p>
        </w:tc>
        <w:tc>
          <w:tcPr>
            <w:tcW w:w="1133" w:type="dxa"/>
            <w:tcBorders>
              <w:top w:val="single" w:color="auto" w:sz="6" w:space="0"/>
              <w:left w:val="single" w:color="auto" w:sz="6" w:space="0"/>
              <w:bottom w:val="single" w:color="auto" w:sz="6" w:space="0"/>
              <w:right w:val="single" w:color="auto" w:sz="6" w:space="0"/>
            </w:tcBorders>
            <w:vAlign w:val="center"/>
          </w:tcPr>
          <w:p w14:paraId="0E5A9435">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D42FE33">
            <w:pPr>
              <w:autoSpaceDN w:val="0"/>
              <w:jc w:val="center"/>
              <w:rPr>
                <w:rFonts w:ascii="宋体" w:hAnsi="宋体"/>
                <w:szCs w:val="21"/>
              </w:rPr>
            </w:pPr>
            <w:r>
              <w:rPr>
                <w:rFonts w:hint="eastAsia" w:ascii="宋体" w:hAnsi="宋体"/>
                <w:szCs w:val="21"/>
              </w:rPr>
              <w:t>0.80</w:t>
            </w:r>
          </w:p>
        </w:tc>
      </w:tr>
      <w:tr w14:paraId="4932EA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0F66FD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B3E07F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50B9C19">
            <w:pPr>
              <w:autoSpaceDN w:val="0"/>
              <w:jc w:val="center"/>
              <w:rPr>
                <w:rFonts w:ascii="宋体" w:hAnsi="宋体"/>
                <w:szCs w:val="21"/>
              </w:rPr>
            </w:pPr>
            <w:r>
              <w:rPr>
                <w:rFonts w:hint="eastAsia" w:ascii="宋体" w:hAnsi="宋体"/>
                <w:szCs w:val="21"/>
              </w:rPr>
              <w:t>避孕节育报告单接收确认</w:t>
            </w:r>
          </w:p>
        </w:tc>
        <w:tc>
          <w:tcPr>
            <w:tcW w:w="1133" w:type="dxa"/>
            <w:tcBorders>
              <w:top w:val="single" w:color="auto" w:sz="6" w:space="0"/>
              <w:left w:val="single" w:color="auto" w:sz="6" w:space="0"/>
              <w:bottom w:val="single" w:color="auto" w:sz="6" w:space="0"/>
              <w:right w:val="single" w:color="auto" w:sz="6" w:space="0"/>
            </w:tcBorders>
            <w:vAlign w:val="center"/>
          </w:tcPr>
          <w:p w14:paraId="2E441A2A">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1055FB9">
            <w:pPr>
              <w:autoSpaceDN w:val="0"/>
              <w:jc w:val="center"/>
              <w:rPr>
                <w:rFonts w:ascii="宋体" w:hAnsi="宋体"/>
                <w:szCs w:val="21"/>
              </w:rPr>
            </w:pPr>
            <w:r>
              <w:rPr>
                <w:rFonts w:hint="eastAsia" w:ascii="宋体" w:hAnsi="宋体"/>
                <w:szCs w:val="21"/>
              </w:rPr>
              <w:t>0.80</w:t>
            </w:r>
          </w:p>
        </w:tc>
      </w:tr>
      <w:tr w14:paraId="414AAB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770BCD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CADD32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384741B">
            <w:pPr>
              <w:autoSpaceDN w:val="0"/>
              <w:jc w:val="center"/>
              <w:rPr>
                <w:rFonts w:ascii="宋体" w:hAnsi="宋体"/>
                <w:szCs w:val="21"/>
              </w:rPr>
            </w:pPr>
            <w:r>
              <w:rPr>
                <w:rFonts w:hint="eastAsia" w:ascii="宋体" w:hAnsi="宋体"/>
                <w:szCs w:val="21"/>
              </w:rPr>
              <w:t>一孩生育服务登记单接收确认</w:t>
            </w:r>
          </w:p>
        </w:tc>
        <w:tc>
          <w:tcPr>
            <w:tcW w:w="1133" w:type="dxa"/>
            <w:tcBorders>
              <w:top w:val="single" w:color="auto" w:sz="6" w:space="0"/>
              <w:left w:val="single" w:color="auto" w:sz="6" w:space="0"/>
              <w:bottom w:val="single" w:color="auto" w:sz="6" w:space="0"/>
              <w:right w:val="single" w:color="auto" w:sz="6" w:space="0"/>
            </w:tcBorders>
            <w:vAlign w:val="center"/>
          </w:tcPr>
          <w:p w14:paraId="1C50D4F9">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BA949CD">
            <w:pPr>
              <w:autoSpaceDN w:val="0"/>
              <w:jc w:val="center"/>
              <w:rPr>
                <w:rFonts w:ascii="宋体" w:hAnsi="宋体"/>
                <w:szCs w:val="21"/>
              </w:rPr>
            </w:pPr>
            <w:r>
              <w:rPr>
                <w:rFonts w:hint="eastAsia" w:ascii="宋体" w:hAnsi="宋体"/>
                <w:szCs w:val="21"/>
              </w:rPr>
              <w:t>0.80</w:t>
            </w:r>
          </w:p>
        </w:tc>
      </w:tr>
      <w:tr w14:paraId="772F6E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D681E5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1DFBA24">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7B87BBE">
            <w:pPr>
              <w:autoSpaceDN w:val="0"/>
              <w:jc w:val="center"/>
              <w:rPr>
                <w:rFonts w:ascii="宋体" w:hAnsi="宋体"/>
                <w:szCs w:val="21"/>
              </w:rPr>
            </w:pPr>
            <w:r>
              <w:rPr>
                <w:rFonts w:hint="eastAsia" w:ascii="宋体" w:hAnsi="宋体"/>
                <w:szCs w:val="21"/>
              </w:rPr>
              <w:t>手术服务接收确认</w:t>
            </w:r>
          </w:p>
        </w:tc>
        <w:tc>
          <w:tcPr>
            <w:tcW w:w="1133" w:type="dxa"/>
            <w:tcBorders>
              <w:top w:val="single" w:color="auto" w:sz="6" w:space="0"/>
              <w:left w:val="single" w:color="auto" w:sz="6" w:space="0"/>
              <w:bottom w:val="single" w:color="auto" w:sz="6" w:space="0"/>
              <w:right w:val="single" w:color="auto" w:sz="6" w:space="0"/>
            </w:tcBorders>
            <w:vAlign w:val="center"/>
          </w:tcPr>
          <w:p w14:paraId="79E058F9">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CC96580">
            <w:pPr>
              <w:autoSpaceDN w:val="0"/>
              <w:jc w:val="center"/>
              <w:rPr>
                <w:rFonts w:ascii="宋体" w:hAnsi="宋体"/>
                <w:szCs w:val="21"/>
              </w:rPr>
            </w:pPr>
            <w:r>
              <w:rPr>
                <w:rFonts w:hint="eastAsia" w:ascii="宋体" w:hAnsi="宋体"/>
                <w:szCs w:val="21"/>
              </w:rPr>
              <w:t>0.80</w:t>
            </w:r>
          </w:p>
        </w:tc>
      </w:tr>
      <w:tr w14:paraId="7DA6EC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09EFE5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881848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92EC573">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3A845562">
            <w:pPr>
              <w:autoSpaceDN w:val="0"/>
              <w:jc w:val="center"/>
              <w:rPr>
                <w:rFonts w:ascii="宋体" w:hAnsi="宋体"/>
                <w:b/>
                <w:bCs/>
                <w:szCs w:val="21"/>
              </w:rPr>
            </w:pPr>
            <w:r>
              <w:rPr>
                <w:rFonts w:hint="eastAsia" w:ascii="宋体" w:hAnsi="宋体"/>
                <w:b/>
                <w:bCs/>
                <w:szCs w:val="21"/>
              </w:rPr>
              <w:t>12.5</w:t>
            </w:r>
          </w:p>
        </w:tc>
        <w:tc>
          <w:tcPr>
            <w:tcW w:w="979" w:type="dxa"/>
            <w:tcBorders>
              <w:top w:val="single" w:color="auto" w:sz="6" w:space="0"/>
              <w:left w:val="single" w:color="auto" w:sz="6" w:space="0"/>
              <w:bottom w:val="single" w:color="auto" w:sz="6" w:space="0"/>
              <w:right w:val="single" w:color="auto" w:sz="6" w:space="0"/>
            </w:tcBorders>
            <w:vAlign w:val="center"/>
          </w:tcPr>
          <w:p w14:paraId="64AFD409">
            <w:pPr>
              <w:autoSpaceDN w:val="0"/>
              <w:jc w:val="center"/>
              <w:rPr>
                <w:rFonts w:ascii="宋体" w:hAnsi="宋体"/>
                <w:b/>
                <w:bCs/>
                <w:szCs w:val="21"/>
              </w:rPr>
            </w:pPr>
            <w:r>
              <w:rPr>
                <w:rFonts w:hint="eastAsia" w:ascii="宋体" w:hAnsi="宋体"/>
                <w:b/>
                <w:bCs/>
                <w:szCs w:val="21"/>
              </w:rPr>
              <w:t>10.00</w:t>
            </w:r>
          </w:p>
        </w:tc>
      </w:tr>
      <w:tr w14:paraId="634A69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8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CFEDD79">
            <w:pPr>
              <w:autoSpaceDN w:val="0"/>
              <w:jc w:val="center"/>
              <w:rPr>
                <w:rFonts w:ascii="宋体" w:hAnsi="宋体"/>
                <w:b/>
                <w:bCs/>
                <w:sz w:val="24"/>
              </w:rPr>
            </w:pPr>
            <w:r>
              <w:rPr>
                <w:rFonts w:hint="eastAsia" w:ascii="宋体" w:hAnsi="宋体"/>
                <w:b/>
                <w:bCs/>
                <w:sz w:val="24"/>
              </w:rPr>
              <w:t>总计:</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58E88355">
            <w:pPr>
              <w:autoSpaceDN w:val="0"/>
              <w:jc w:val="center"/>
              <w:rPr>
                <w:rFonts w:ascii="宋体" w:hAnsi="宋体"/>
                <w:b/>
                <w:bCs/>
                <w:sz w:val="24"/>
              </w:rPr>
            </w:pPr>
            <w:r>
              <w:rPr>
                <w:rFonts w:hint="eastAsia" w:ascii="宋体" w:hAnsi="宋体"/>
                <w:b/>
                <w:bCs/>
                <w:sz w:val="24"/>
              </w:rPr>
              <w:t>62.5</w:t>
            </w:r>
          </w:p>
        </w:tc>
        <w:tc>
          <w:tcPr>
            <w:tcW w:w="979" w:type="dxa"/>
            <w:tcBorders>
              <w:top w:val="single" w:color="auto" w:sz="6" w:space="0"/>
              <w:left w:val="single" w:color="auto" w:sz="6" w:space="0"/>
              <w:bottom w:val="single" w:color="auto" w:sz="6" w:space="0"/>
              <w:right w:val="single" w:color="auto" w:sz="6" w:space="0"/>
            </w:tcBorders>
            <w:shd w:val="clear" w:color="auto" w:fill="auto"/>
            <w:vAlign w:val="center"/>
          </w:tcPr>
          <w:p w14:paraId="1C4329A5">
            <w:pPr>
              <w:autoSpaceDN w:val="0"/>
              <w:jc w:val="center"/>
              <w:rPr>
                <w:rFonts w:ascii="宋体" w:hAnsi="宋体"/>
                <w:b/>
                <w:bCs/>
                <w:sz w:val="24"/>
              </w:rPr>
            </w:pPr>
            <w:r>
              <w:rPr>
                <w:rFonts w:hint="eastAsia" w:ascii="宋体" w:hAnsi="宋体"/>
                <w:b/>
                <w:bCs/>
                <w:sz w:val="24"/>
              </w:rPr>
              <w:t>50.00</w:t>
            </w:r>
          </w:p>
        </w:tc>
      </w:tr>
    </w:tbl>
    <w:p w14:paraId="734AAABC">
      <w:pPr>
        <w:autoSpaceDN w:val="0"/>
        <w:jc w:val="center"/>
        <w:rPr>
          <w:rFonts w:hint="eastAsia" w:hAnsi="宋体"/>
          <w:b/>
          <w:bCs/>
          <w:sz w:val="24"/>
        </w:rPr>
      </w:pPr>
      <w:r>
        <w:rPr>
          <w:rFonts w:hint="eastAsia" w:hAnsi="宋体"/>
          <w:b/>
          <w:bCs/>
          <w:sz w:val="24"/>
        </w:rPr>
        <w:t>表7-6：流动人口服务与管理信息系统升级改造概算表</w:t>
      </w:r>
    </w:p>
    <w:p w14:paraId="314187F3">
      <w:pPr>
        <w:autoSpaceDN w:val="0"/>
        <w:spacing w:line="360" w:lineRule="auto"/>
        <w:ind w:firstLine="482" w:firstLineChars="200"/>
        <w:jc w:val="center"/>
        <w:rPr>
          <w:rFonts w:hint="eastAsia" w:hAnsi="宋体"/>
          <w:b/>
          <w:bCs/>
          <w:sz w:val="24"/>
        </w:rPr>
      </w:pPr>
    </w:p>
    <w:p w14:paraId="372DBFFC">
      <w:pPr>
        <w:autoSpaceDN w:val="0"/>
        <w:ind w:left="-178" w:leftChars="-85" w:firstLine="602" w:firstLineChars="215"/>
        <w:rPr>
          <w:rFonts w:hint="eastAsia" w:hAnsi="宋体"/>
          <w:bCs/>
          <w:sz w:val="28"/>
          <w:szCs w:val="28"/>
        </w:rPr>
      </w:pPr>
      <w:r>
        <w:rPr>
          <w:rFonts w:hint="eastAsia" w:hAnsi="宋体"/>
          <w:bCs/>
          <w:sz w:val="28"/>
          <w:szCs w:val="28"/>
        </w:rPr>
        <w:t>（4）省人口计生综合服务平台升级改造费用</w:t>
      </w:r>
    </w:p>
    <w:tbl>
      <w:tblPr>
        <w:tblStyle w:val="51"/>
        <w:tblW w:w="89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0"/>
        <w:gridCol w:w="2197"/>
        <w:gridCol w:w="3223"/>
        <w:gridCol w:w="1133"/>
        <w:gridCol w:w="979"/>
      </w:tblGrid>
      <w:tr w14:paraId="6C9DF7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40" w:type="dxa"/>
            <w:tcBorders>
              <w:top w:val="single" w:color="auto" w:sz="6" w:space="0"/>
              <w:left w:val="single" w:color="auto" w:sz="6" w:space="0"/>
              <w:bottom w:val="single" w:color="auto" w:sz="6" w:space="0"/>
              <w:right w:val="single" w:color="auto" w:sz="6" w:space="0"/>
            </w:tcBorders>
            <w:shd w:val="solid" w:color="99CCFF" w:fill="auto"/>
            <w:vAlign w:val="center"/>
          </w:tcPr>
          <w:p w14:paraId="19A2AC3E">
            <w:pPr>
              <w:autoSpaceDN w:val="0"/>
              <w:jc w:val="center"/>
              <w:rPr>
                <w:rFonts w:ascii="宋体" w:hAnsi="宋体"/>
                <w:szCs w:val="21"/>
              </w:rPr>
            </w:pPr>
            <w:r>
              <w:rPr>
                <w:rFonts w:hint="eastAsia" w:ascii="宋体" w:hAnsi="宋体"/>
                <w:szCs w:val="21"/>
              </w:rPr>
              <w:t>系统名称</w:t>
            </w: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3F2729AF">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167E8C93">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3FAFCAAD">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6FCEE1BB">
            <w:pPr>
              <w:autoSpaceDN w:val="0"/>
              <w:jc w:val="center"/>
              <w:rPr>
                <w:rFonts w:ascii="宋体" w:hAnsi="宋体"/>
                <w:szCs w:val="21"/>
              </w:rPr>
            </w:pPr>
            <w:r>
              <w:rPr>
                <w:rFonts w:hint="eastAsia" w:ascii="宋体" w:hAnsi="宋体"/>
                <w:szCs w:val="21"/>
              </w:rPr>
              <w:t>预算(万元）</w:t>
            </w:r>
          </w:p>
        </w:tc>
      </w:tr>
      <w:tr w14:paraId="4CD748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1440" w:type="dxa"/>
            <w:vMerge w:val="restart"/>
            <w:tcBorders>
              <w:top w:val="single" w:color="auto" w:sz="6" w:space="0"/>
              <w:left w:val="single" w:color="auto" w:sz="6" w:space="0"/>
              <w:bottom w:val="single" w:color="auto" w:sz="6" w:space="0"/>
              <w:right w:val="single" w:color="auto" w:sz="6" w:space="0"/>
            </w:tcBorders>
            <w:vAlign w:val="center"/>
          </w:tcPr>
          <w:p w14:paraId="4380A964">
            <w:pPr>
              <w:autoSpaceDN w:val="0"/>
              <w:jc w:val="center"/>
              <w:rPr>
                <w:rFonts w:ascii="宋体" w:hAnsi="宋体"/>
                <w:szCs w:val="21"/>
              </w:rPr>
            </w:pPr>
            <w:r>
              <w:rPr>
                <w:rFonts w:hint="eastAsia" w:ascii="宋体" w:hAnsi="宋体"/>
                <w:szCs w:val="21"/>
              </w:rPr>
              <w:t>省人口计生综合服务平台升级改造</w:t>
            </w:r>
          </w:p>
        </w:tc>
        <w:tc>
          <w:tcPr>
            <w:tcW w:w="2197" w:type="dxa"/>
            <w:vMerge w:val="restart"/>
            <w:tcBorders>
              <w:top w:val="single" w:color="auto" w:sz="6" w:space="0"/>
              <w:left w:val="single" w:color="auto" w:sz="6" w:space="0"/>
              <w:bottom w:val="single" w:color="auto" w:sz="6" w:space="0"/>
              <w:right w:val="single" w:color="auto" w:sz="4" w:space="0"/>
            </w:tcBorders>
            <w:vAlign w:val="center"/>
          </w:tcPr>
          <w:p w14:paraId="4A2A4BF8">
            <w:pPr>
              <w:autoSpaceDN w:val="0"/>
              <w:jc w:val="center"/>
              <w:rPr>
                <w:rFonts w:ascii="宋体" w:hAnsi="宋体"/>
                <w:szCs w:val="21"/>
              </w:rPr>
            </w:pPr>
            <w:r>
              <w:rPr>
                <w:rFonts w:hint="eastAsia" w:ascii="宋体" w:hAnsi="宋体"/>
                <w:szCs w:val="21"/>
              </w:rPr>
              <w:t>统一门户（单点登陆和CA管理）</w:t>
            </w:r>
          </w:p>
        </w:tc>
        <w:tc>
          <w:tcPr>
            <w:tcW w:w="3223" w:type="dxa"/>
            <w:tcBorders>
              <w:top w:val="single" w:color="auto" w:sz="6" w:space="0"/>
              <w:left w:val="single" w:color="auto" w:sz="4" w:space="0"/>
              <w:bottom w:val="single" w:color="auto" w:sz="6" w:space="0"/>
              <w:right w:val="single" w:color="auto" w:sz="6" w:space="0"/>
            </w:tcBorders>
            <w:vAlign w:val="center"/>
          </w:tcPr>
          <w:p w14:paraId="7632B3F8">
            <w:pPr>
              <w:autoSpaceDN w:val="0"/>
              <w:jc w:val="center"/>
              <w:rPr>
                <w:rFonts w:ascii="宋体" w:hAnsi="宋体"/>
                <w:szCs w:val="21"/>
              </w:rPr>
            </w:pPr>
            <w:r>
              <w:rPr>
                <w:rFonts w:hint="eastAsia" w:hAnsi="宋体"/>
                <w:szCs w:val="21"/>
              </w:rPr>
              <w:t>统一门户架构设计</w:t>
            </w:r>
          </w:p>
        </w:tc>
        <w:tc>
          <w:tcPr>
            <w:tcW w:w="1133" w:type="dxa"/>
            <w:tcBorders>
              <w:top w:val="single" w:color="auto" w:sz="6" w:space="0"/>
              <w:left w:val="single" w:color="auto" w:sz="6" w:space="0"/>
              <w:bottom w:val="single" w:color="auto" w:sz="6" w:space="0"/>
              <w:right w:val="single" w:color="auto" w:sz="6" w:space="0"/>
            </w:tcBorders>
            <w:vAlign w:val="center"/>
          </w:tcPr>
          <w:p w14:paraId="017BCC95">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0B5B77E">
            <w:pPr>
              <w:autoSpaceDN w:val="0"/>
              <w:jc w:val="center"/>
              <w:rPr>
                <w:rFonts w:ascii="宋体" w:hAnsi="宋体"/>
                <w:kern w:val="0"/>
                <w:szCs w:val="21"/>
              </w:rPr>
            </w:pPr>
            <w:r>
              <w:rPr>
                <w:rFonts w:hint="eastAsia" w:ascii="宋体" w:hAnsi="宋体"/>
                <w:kern w:val="0"/>
                <w:szCs w:val="21"/>
              </w:rPr>
              <w:t>0.80</w:t>
            </w:r>
          </w:p>
        </w:tc>
      </w:tr>
      <w:tr w14:paraId="40194A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D48AB9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49C97BC6">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75F48411">
            <w:pPr>
              <w:autoSpaceDN w:val="0"/>
              <w:jc w:val="center"/>
              <w:rPr>
                <w:rFonts w:ascii="宋体" w:hAnsi="宋体"/>
                <w:szCs w:val="21"/>
              </w:rPr>
            </w:pPr>
            <w:r>
              <w:rPr>
                <w:szCs w:val="21"/>
              </w:rPr>
              <w:t>统一门户系统设计</w:t>
            </w:r>
          </w:p>
        </w:tc>
        <w:tc>
          <w:tcPr>
            <w:tcW w:w="1133" w:type="dxa"/>
            <w:tcBorders>
              <w:top w:val="single" w:color="auto" w:sz="6" w:space="0"/>
              <w:left w:val="single" w:color="auto" w:sz="6" w:space="0"/>
              <w:bottom w:val="single" w:color="auto" w:sz="6" w:space="0"/>
              <w:right w:val="single" w:color="auto" w:sz="6" w:space="0"/>
            </w:tcBorders>
            <w:vAlign w:val="center"/>
          </w:tcPr>
          <w:p w14:paraId="31A9BA5B">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3DB5801">
            <w:pPr>
              <w:autoSpaceDN w:val="0"/>
              <w:jc w:val="center"/>
              <w:rPr>
                <w:rFonts w:ascii="宋体" w:hAnsi="宋体"/>
                <w:kern w:val="0"/>
                <w:szCs w:val="21"/>
              </w:rPr>
            </w:pPr>
            <w:r>
              <w:rPr>
                <w:rFonts w:hint="eastAsia" w:ascii="宋体" w:hAnsi="宋体"/>
                <w:kern w:val="0"/>
                <w:szCs w:val="21"/>
              </w:rPr>
              <w:t>0.80</w:t>
            </w:r>
          </w:p>
        </w:tc>
      </w:tr>
      <w:tr w14:paraId="08080C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B13747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4D49BD7A">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4908EAD0">
            <w:pPr>
              <w:autoSpaceDN w:val="0"/>
              <w:jc w:val="center"/>
              <w:rPr>
                <w:rFonts w:ascii="宋体" w:hAnsi="宋体"/>
                <w:szCs w:val="21"/>
              </w:rPr>
            </w:pPr>
            <w:r>
              <w:rPr>
                <w:szCs w:val="21"/>
              </w:rPr>
              <w:t>统一待办事项管理</w:t>
            </w:r>
          </w:p>
        </w:tc>
        <w:tc>
          <w:tcPr>
            <w:tcW w:w="1133" w:type="dxa"/>
            <w:tcBorders>
              <w:top w:val="single" w:color="auto" w:sz="6" w:space="0"/>
              <w:left w:val="single" w:color="auto" w:sz="6" w:space="0"/>
              <w:bottom w:val="single" w:color="auto" w:sz="6" w:space="0"/>
              <w:right w:val="single" w:color="auto" w:sz="6" w:space="0"/>
            </w:tcBorders>
            <w:vAlign w:val="center"/>
          </w:tcPr>
          <w:p w14:paraId="69AD5AFB">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5787C849">
            <w:pPr>
              <w:autoSpaceDN w:val="0"/>
              <w:jc w:val="center"/>
              <w:rPr>
                <w:rFonts w:ascii="宋体" w:hAnsi="宋体"/>
                <w:kern w:val="0"/>
                <w:szCs w:val="21"/>
              </w:rPr>
            </w:pPr>
            <w:r>
              <w:rPr>
                <w:rFonts w:hint="eastAsia" w:ascii="宋体" w:hAnsi="宋体"/>
                <w:kern w:val="0"/>
                <w:szCs w:val="21"/>
              </w:rPr>
              <w:t>1.60</w:t>
            </w:r>
          </w:p>
        </w:tc>
      </w:tr>
      <w:tr w14:paraId="61BE00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23E8A6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45D3B45">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73ABF5DF">
            <w:pPr>
              <w:autoSpaceDN w:val="0"/>
              <w:jc w:val="center"/>
              <w:rPr>
                <w:rFonts w:ascii="宋体" w:hAnsi="宋体"/>
                <w:szCs w:val="21"/>
              </w:rPr>
            </w:pPr>
            <w:r>
              <w:rPr>
                <w:rFonts w:hint="eastAsia" w:hAnsi="宋体"/>
                <w:szCs w:val="21"/>
              </w:rPr>
              <w:t>统一日志服务</w:t>
            </w:r>
          </w:p>
        </w:tc>
        <w:tc>
          <w:tcPr>
            <w:tcW w:w="1133" w:type="dxa"/>
            <w:tcBorders>
              <w:top w:val="single" w:color="auto" w:sz="6" w:space="0"/>
              <w:left w:val="single" w:color="auto" w:sz="6" w:space="0"/>
              <w:bottom w:val="single" w:color="auto" w:sz="6" w:space="0"/>
              <w:right w:val="single" w:color="auto" w:sz="6" w:space="0"/>
            </w:tcBorders>
            <w:vAlign w:val="center"/>
          </w:tcPr>
          <w:p w14:paraId="37E13949">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6060363">
            <w:pPr>
              <w:autoSpaceDN w:val="0"/>
              <w:jc w:val="center"/>
              <w:rPr>
                <w:rFonts w:ascii="宋体" w:hAnsi="宋体"/>
                <w:kern w:val="0"/>
                <w:szCs w:val="21"/>
              </w:rPr>
            </w:pPr>
            <w:r>
              <w:rPr>
                <w:rFonts w:hint="eastAsia" w:ascii="宋体" w:hAnsi="宋体"/>
                <w:kern w:val="0"/>
                <w:szCs w:val="21"/>
              </w:rPr>
              <w:t>1.60</w:t>
            </w:r>
          </w:p>
        </w:tc>
      </w:tr>
      <w:tr w14:paraId="59B748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F09BBB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394926C4">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56F7DED2">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642F57D9">
            <w:pPr>
              <w:autoSpaceDN w:val="0"/>
              <w:jc w:val="center"/>
              <w:rPr>
                <w:rFonts w:ascii="宋体" w:hAnsi="宋体"/>
                <w:b/>
                <w:bCs/>
                <w:kern w:val="0"/>
                <w:szCs w:val="21"/>
              </w:rPr>
            </w:pPr>
            <w:r>
              <w:rPr>
                <w:rFonts w:hint="eastAsia" w:ascii="宋体" w:hAnsi="宋体"/>
                <w:b/>
                <w:bCs/>
                <w:kern w:val="0"/>
                <w:szCs w:val="21"/>
              </w:rPr>
              <w:t>6</w:t>
            </w:r>
          </w:p>
        </w:tc>
        <w:tc>
          <w:tcPr>
            <w:tcW w:w="979" w:type="dxa"/>
            <w:tcBorders>
              <w:top w:val="single" w:color="auto" w:sz="6" w:space="0"/>
              <w:left w:val="single" w:color="auto" w:sz="6" w:space="0"/>
              <w:bottom w:val="single" w:color="auto" w:sz="6" w:space="0"/>
              <w:right w:val="single" w:color="auto" w:sz="6" w:space="0"/>
            </w:tcBorders>
            <w:vAlign w:val="center"/>
          </w:tcPr>
          <w:p w14:paraId="0428CAAC">
            <w:pPr>
              <w:autoSpaceDN w:val="0"/>
              <w:jc w:val="center"/>
              <w:rPr>
                <w:rFonts w:ascii="宋体" w:hAnsi="宋体"/>
                <w:b/>
                <w:bCs/>
                <w:kern w:val="0"/>
                <w:szCs w:val="21"/>
              </w:rPr>
            </w:pPr>
            <w:r>
              <w:rPr>
                <w:rFonts w:hint="eastAsia" w:ascii="宋体" w:hAnsi="宋体"/>
                <w:b/>
                <w:bCs/>
                <w:kern w:val="0"/>
                <w:szCs w:val="21"/>
              </w:rPr>
              <w:t>4.80</w:t>
            </w:r>
          </w:p>
        </w:tc>
      </w:tr>
      <w:tr w14:paraId="04D883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5F08206">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608600DD">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6A0EFCBA">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0409D7D0">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3B389161">
            <w:pPr>
              <w:autoSpaceDN w:val="0"/>
              <w:jc w:val="center"/>
              <w:rPr>
                <w:rFonts w:ascii="宋体" w:hAnsi="宋体"/>
                <w:szCs w:val="21"/>
              </w:rPr>
            </w:pPr>
            <w:r>
              <w:rPr>
                <w:rFonts w:hint="eastAsia" w:ascii="宋体" w:hAnsi="宋体"/>
                <w:szCs w:val="21"/>
              </w:rPr>
              <w:t>预算(万元）</w:t>
            </w:r>
          </w:p>
        </w:tc>
      </w:tr>
      <w:tr w14:paraId="68DEF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9FA78AC">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6D50DE73">
            <w:pPr>
              <w:autoSpaceDN w:val="0"/>
              <w:jc w:val="center"/>
              <w:rPr>
                <w:rFonts w:ascii="宋体" w:hAnsi="宋体"/>
                <w:szCs w:val="21"/>
              </w:rPr>
            </w:pPr>
            <w:r>
              <w:rPr>
                <w:rFonts w:hint="eastAsia" w:ascii="宋体" w:hAnsi="宋体"/>
                <w:szCs w:val="21"/>
              </w:rPr>
              <w:t>部门信息共享（含七大信息）</w:t>
            </w:r>
          </w:p>
        </w:tc>
        <w:tc>
          <w:tcPr>
            <w:tcW w:w="3223" w:type="dxa"/>
            <w:tcBorders>
              <w:top w:val="single" w:color="auto" w:sz="6" w:space="0"/>
              <w:left w:val="single" w:color="auto" w:sz="6" w:space="0"/>
              <w:bottom w:val="single" w:color="auto" w:sz="6" w:space="0"/>
              <w:right w:val="single" w:color="auto" w:sz="6" w:space="0"/>
            </w:tcBorders>
            <w:vAlign w:val="center"/>
          </w:tcPr>
          <w:p w14:paraId="43F5643A">
            <w:pPr>
              <w:autoSpaceDN w:val="0"/>
              <w:jc w:val="center"/>
              <w:rPr>
                <w:rFonts w:ascii="宋体" w:hAnsi="宋体"/>
                <w:szCs w:val="21"/>
              </w:rPr>
            </w:pPr>
            <w:r>
              <w:rPr>
                <w:rFonts w:hint="eastAsia" w:ascii="宋体" w:hAnsi="宋体"/>
                <w:szCs w:val="21"/>
              </w:rPr>
              <w:t>信息通信交换</w:t>
            </w:r>
          </w:p>
        </w:tc>
        <w:tc>
          <w:tcPr>
            <w:tcW w:w="1133" w:type="dxa"/>
            <w:tcBorders>
              <w:top w:val="single" w:color="auto" w:sz="6" w:space="0"/>
              <w:left w:val="single" w:color="auto" w:sz="6" w:space="0"/>
              <w:bottom w:val="single" w:color="auto" w:sz="6" w:space="0"/>
              <w:right w:val="single" w:color="auto" w:sz="6" w:space="0"/>
            </w:tcBorders>
            <w:vAlign w:val="center"/>
          </w:tcPr>
          <w:p w14:paraId="4AC8E526">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4DCEB0DF">
            <w:pPr>
              <w:autoSpaceDN w:val="0"/>
              <w:jc w:val="center"/>
              <w:rPr>
                <w:rFonts w:ascii="宋体" w:hAnsi="宋体"/>
                <w:kern w:val="0"/>
                <w:szCs w:val="21"/>
              </w:rPr>
            </w:pPr>
            <w:r>
              <w:rPr>
                <w:rFonts w:hint="eastAsia" w:ascii="宋体" w:hAnsi="宋体"/>
                <w:kern w:val="0"/>
                <w:szCs w:val="21"/>
              </w:rPr>
              <w:t>1.60</w:t>
            </w:r>
          </w:p>
        </w:tc>
      </w:tr>
      <w:tr w14:paraId="0F339C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053C05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5048BE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207E60D">
            <w:pPr>
              <w:autoSpaceDN w:val="0"/>
              <w:jc w:val="center"/>
              <w:rPr>
                <w:rFonts w:ascii="宋体" w:hAnsi="宋体"/>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1AE46762">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C49836B">
            <w:pPr>
              <w:autoSpaceDN w:val="0"/>
              <w:jc w:val="center"/>
              <w:rPr>
                <w:rFonts w:ascii="宋体" w:hAnsi="宋体"/>
                <w:kern w:val="0"/>
                <w:szCs w:val="21"/>
              </w:rPr>
            </w:pPr>
            <w:r>
              <w:rPr>
                <w:rFonts w:hint="eastAsia" w:ascii="宋体" w:hAnsi="宋体"/>
                <w:kern w:val="0"/>
                <w:szCs w:val="21"/>
              </w:rPr>
              <w:t>1.60</w:t>
            </w:r>
          </w:p>
        </w:tc>
      </w:tr>
      <w:tr w14:paraId="5BAD21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F0CA53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D17BAA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37B1F58">
            <w:pPr>
              <w:autoSpaceDN w:val="0"/>
              <w:jc w:val="center"/>
              <w:rPr>
                <w:rFonts w:ascii="宋体" w:hAnsi="宋体"/>
                <w:szCs w:val="21"/>
              </w:rPr>
            </w:pPr>
            <w:r>
              <w:rPr>
                <w:rFonts w:hint="eastAsia" w:ascii="宋体" w:hAnsi="宋体"/>
                <w:szCs w:val="21"/>
              </w:rPr>
              <w:t>信息分发</w:t>
            </w:r>
          </w:p>
        </w:tc>
        <w:tc>
          <w:tcPr>
            <w:tcW w:w="1133" w:type="dxa"/>
            <w:tcBorders>
              <w:top w:val="single" w:color="auto" w:sz="6" w:space="0"/>
              <w:left w:val="single" w:color="auto" w:sz="6" w:space="0"/>
              <w:bottom w:val="single" w:color="auto" w:sz="6" w:space="0"/>
              <w:right w:val="single" w:color="auto" w:sz="6" w:space="0"/>
            </w:tcBorders>
            <w:vAlign w:val="center"/>
          </w:tcPr>
          <w:p w14:paraId="43C97F67">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850A69F">
            <w:pPr>
              <w:autoSpaceDN w:val="0"/>
              <w:jc w:val="center"/>
              <w:rPr>
                <w:rFonts w:ascii="宋体" w:hAnsi="宋体"/>
                <w:kern w:val="0"/>
                <w:szCs w:val="21"/>
              </w:rPr>
            </w:pPr>
            <w:r>
              <w:rPr>
                <w:rFonts w:hint="eastAsia" w:ascii="宋体" w:hAnsi="宋体"/>
                <w:kern w:val="0"/>
                <w:szCs w:val="21"/>
              </w:rPr>
              <w:t>0.80</w:t>
            </w:r>
          </w:p>
        </w:tc>
      </w:tr>
      <w:tr w14:paraId="76C8D4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5E1C97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22848A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0D68C71">
            <w:pPr>
              <w:autoSpaceDN w:val="0"/>
              <w:jc w:val="center"/>
              <w:rPr>
                <w:rFonts w:ascii="宋体" w:hAnsi="宋体"/>
                <w:szCs w:val="21"/>
              </w:rPr>
            </w:pPr>
            <w:r>
              <w:rPr>
                <w:rFonts w:hint="eastAsia" w:ascii="宋体" w:hAnsi="宋体"/>
                <w:szCs w:val="21"/>
              </w:rPr>
              <w:t>信息处理</w:t>
            </w:r>
          </w:p>
        </w:tc>
        <w:tc>
          <w:tcPr>
            <w:tcW w:w="1133" w:type="dxa"/>
            <w:tcBorders>
              <w:top w:val="single" w:color="auto" w:sz="6" w:space="0"/>
              <w:left w:val="single" w:color="auto" w:sz="6" w:space="0"/>
              <w:bottom w:val="single" w:color="auto" w:sz="6" w:space="0"/>
              <w:right w:val="single" w:color="auto" w:sz="6" w:space="0"/>
            </w:tcBorders>
            <w:vAlign w:val="center"/>
          </w:tcPr>
          <w:p w14:paraId="79F14DF0">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14619AC">
            <w:pPr>
              <w:autoSpaceDN w:val="0"/>
              <w:jc w:val="center"/>
              <w:rPr>
                <w:rFonts w:ascii="宋体" w:hAnsi="宋体"/>
                <w:kern w:val="0"/>
                <w:szCs w:val="21"/>
              </w:rPr>
            </w:pPr>
            <w:r>
              <w:rPr>
                <w:rFonts w:hint="eastAsia" w:ascii="宋体" w:hAnsi="宋体"/>
                <w:kern w:val="0"/>
                <w:szCs w:val="21"/>
              </w:rPr>
              <w:t>0.80</w:t>
            </w:r>
          </w:p>
        </w:tc>
      </w:tr>
      <w:tr w14:paraId="61C598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B6173A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22C94D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751CA9B">
            <w:pPr>
              <w:autoSpaceDN w:val="0"/>
              <w:jc w:val="center"/>
              <w:rPr>
                <w:rFonts w:ascii="宋体" w:hAnsi="宋体"/>
                <w:szCs w:val="21"/>
              </w:rPr>
            </w:pPr>
            <w:r>
              <w:rPr>
                <w:rFonts w:hint="eastAsia" w:ascii="宋体" w:hAnsi="宋体"/>
                <w:szCs w:val="21"/>
              </w:rPr>
              <w:t>信息反馈与通报</w:t>
            </w:r>
          </w:p>
        </w:tc>
        <w:tc>
          <w:tcPr>
            <w:tcW w:w="1133" w:type="dxa"/>
            <w:tcBorders>
              <w:top w:val="single" w:color="auto" w:sz="6" w:space="0"/>
              <w:left w:val="single" w:color="auto" w:sz="6" w:space="0"/>
              <w:bottom w:val="single" w:color="auto" w:sz="6" w:space="0"/>
              <w:right w:val="single" w:color="auto" w:sz="6" w:space="0"/>
            </w:tcBorders>
            <w:vAlign w:val="center"/>
          </w:tcPr>
          <w:p w14:paraId="0C9DF3CA">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2C6A48F">
            <w:pPr>
              <w:autoSpaceDN w:val="0"/>
              <w:jc w:val="center"/>
              <w:rPr>
                <w:rFonts w:ascii="宋体" w:hAnsi="宋体"/>
                <w:kern w:val="0"/>
                <w:szCs w:val="21"/>
              </w:rPr>
            </w:pPr>
            <w:r>
              <w:rPr>
                <w:rFonts w:hint="eastAsia" w:ascii="宋体" w:hAnsi="宋体"/>
                <w:kern w:val="0"/>
                <w:szCs w:val="21"/>
              </w:rPr>
              <w:t>0.80</w:t>
            </w:r>
          </w:p>
        </w:tc>
      </w:tr>
      <w:tr w14:paraId="3B48F1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BA93FA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5122565">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C6DCAD1">
            <w:pPr>
              <w:autoSpaceDN w:val="0"/>
              <w:jc w:val="center"/>
              <w:rPr>
                <w:rFonts w:ascii="宋体" w:hAnsi="宋体"/>
                <w:szCs w:val="21"/>
              </w:rPr>
            </w:pPr>
            <w:r>
              <w:rPr>
                <w:rFonts w:hint="eastAsia" w:ascii="宋体" w:hAnsi="宋体"/>
                <w:szCs w:val="21"/>
              </w:rPr>
              <w:t>信息存档</w:t>
            </w:r>
          </w:p>
        </w:tc>
        <w:tc>
          <w:tcPr>
            <w:tcW w:w="1133" w:type="dxa"/>
            <w:tcBorders>
              <w:top w:val="single" w:color="auto" w:sz="6" w:space="0"/>
              <w:left w:val="single" w:color="auto" w:sz="6" w:space="0"/>
              <w:bottom w:val="single" w:color="auto" w:sz="6" w:space="0"/>
              <w:right w:val="single" w:color="auto" w:sz="6" w:space="0"/>
            </w:tcBorders>
            <w:vAlign w:val="center"/>
          </w:tcPr>
          <w:p w14:paraId="6FAE1E4C">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1AE70437">
            <w:pPr>
              <w:autoSpaceDN w:val="0"/>
              <w:jc w:val="center"/>
              <w:rPr>
                <w:rFonts w:ascii="宋体" w:hAnsi="宋体"/>
                <w:kern w:val="0"/>
                <w:szCs w:val="21"/>
              </w:rPr>
            </w:pPr>
            <w:r>
              <w:rPr>
                <w:rFonts w:hint="eastAsia" w:ascii="宋体" w:hAnsi="宋体"/>
                <w:kern w:val="0"/>
                <w:szCs w:val="21"/>
              </w:rPr>
              <w:t>0.40</w:t>
            </w:r>
          </w:p>
        </w:tc>
      </w:tr>
      <w:tr w14:paraId="6AB1DB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ACF4B0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58E3EC6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9C387D4">
            <w:pPr>
              <w:autoSpaceDN w:val="0"/>
              <w:jc w:val="center"/>
              <w:rPr>
                <w:rFonts w:ascii="宋体" w:hAnsi="宋体"/>
                <w:szCs w:val="21"/>
              </w:rPr>
            </w:pPr>
            <w:r>
              <w:rPr>
                <w:rFonts w:hint="eastAsia" w:ascii="宋体" w:hAnsi="宋体"/>
                <w:szCs w:val="21"/>
              </w:rPr>
              <w:t>统计监管</w:t>
            </w:r>
          </w:p>
        </w:tc>
        <w:tc>
          <w:tcPr>
            <w:tcW w:w="1133" w:type="dxa"/>
            <w:tcBorders>
              <w:top w:val="single" w:color="auto" w:sz="6" w:space="0"/>
              <w:left w:val="single" w:color="auto" w:sz="6" w:space="0"/>
              <w:bottom w:val="single" w:color="auto" w:sz="6" w:space="0"/>
              <w:right w:val="single" w:color="auto" w:sz="6" w:space="0"/>
            </w:tcBorders>
            <w:vAlign w:val="center"/>
          </w:tcPr>
          <w:p w14:paraId="29B0521F">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C5618AE">
            <w:pPr>
              <w:autoSpaceDN w:val="0"/>
              <w:jc w:val="center"/>
              <w:rPr>
                <w:rFonts w:ascii="宋体" w:hAnsi="宋体"/>
                <w:kern w:val="0"/>
                <w:szCs w:val="21"/>
              </w:rPr>
            </w:pPr>
            <w:r>
              <w:rPr>
                <w:rFonts w:hint="eastAsia" w:ascii="宋体" w:hAnsi="宋体"/>
                <w:kern w:val="0"/>
                <w:szCs w:val="21"/>
              </w:rPr>
              <w:t>0.40</w:t>
            </w:r>
          </w:p>
        </w:tc>
      </w:tr>
      <w:tr w14:paraId="0CE635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D95B85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23669C4">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439BF3F">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4A8C5009">
            <w:pPr>
              <w:autoSpaceDN w:val="0"/>
              <w:jc w:val="center"/>
              <w:rPr>
                <w:rFonts w:ascii="宋体" w:hAnsi="宋体"/>
                <w:b/>
                <w:bCs/>
                <w:kern w:val="0"/>
                <w:szCs w:val="21"/>
              </w:rPr>
            </w:pPr>
            <w:r>
              <w:rPr>
                <w:rFonts w:hint="eastAsia" w:ascii="宋体" w:hAnsi="宋体"/>
                <w:b/>
                <w:bCs/>
                <w:kern w:val="0"/>
                <w:szCs w:val="21"/>
              </w:rPr>
              <w:t>8</w:t>
            </w:r>
          </w:p>
        </w:tc>
        <w:tc>
          <w:tcPr>
            <w:tcW w:w="979" w:type="dxa"/>
            <w:tcBorders>
              <w:top w:val="single" w:color="auto" w:sz="6" w:space="0"/>
              <w:left w:val="single" w:color="auto" w:sz="6" w:space="0"/>
              <w:bottom w:val="single" w:color="auto" w:sz="6" w:space="0"/>
              <w:right w:val="single" w:color="auto" w:sz="6" w:space="0"/>
            </w:tcBorders>
            <w:vAlign w:val="center"/>
          </w:tcPr>
          <w:p w14:paraId="618A1209">
            <w:pPr>
              <w:autoSpaceDN w:val="0"/>
              <w:jc w:val="center"/>
              <w:rPr>
                <w:rFonts w:ascii="宋体" w:hAnsi="宋体"/>
                <w:b/>
                <w:bCs/>
                <w:kern w:val="0"/>
                <w:szCs w:val="21"/>
              </w:rPr>
            </w:pPr>
            <w:r>
              <w:rPr>
                <w:rFonts w:hint="eastAsia" w:ascii="宋体" w:hAnsi="宋体"/>
                <w:b/>
                <w:bCs/>
                <w:kern w:val="0"/>
                <w:szCs w:val="21"/>
              </w:rPr>
              <w:t>6.40</w:t>
            </w:r>
          </w:p>
        </w:tc>
      </w:tr>
      <w:tr w14:paraId="0B03C3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6CA8224">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2DC0A572">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137B450C">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36A33AD2">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658F991C">
            <w:pPr>
              <w:autoSpaceDN w:val="0"/>
              <w:jc w:val="center"/>
              <w:rPr>
                <w:rFonts w:ascii="宋体" w:hAnsi="宋体"/>
                <w:szCs w:val="21"/>
              </w:rPr>
            </w:pPr>
            <w:r>
              <w:rPr>
                <w:rFonts w:hint="eastAsia" w:ascii="宋体" w:hAnsi="宋体"/>
                <w:szCs w:val="21"/>
              </w:rPr>
              <w:t>预算(万元）</w:t>
            </w:r>
          </w:p>
        </w:tc>
      </w:tr>
      <w:tr w14:paraId="044B5F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27E1BDD">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146016E1">
            <w:pPr>
              <w:autoSpaceDN w:val="0"/>
              <w:jc w:val="center"/>
              <w:rPr>
                <w:rFonts w:ascii="宋体" w:hAnsi="宋体"/>
                <w:szCs w:val="21"/>
              </w:rPr>
            </w:pPr>
            <w:r>
              <w:rPr>
                <w:rFonts w:hint="eastAsia" w:ascii="宋体" w:hAnsi="宋体"/>
                <w:szCs w:val="21"/>
              </w:rPr>
              <w:t>利益导向平台</w:t>
            </w:r>
          </w:p>
        </w:tc>
        <w:tc>
          <w:tcPr>
            <w:tcW w:w="3223" w:type="dxa"/>
            <w:tcBorders>
              <w:top w:val="single" w:color="auto" w:sz="6" w:space="0"/>
              <w:left w:val="single" w:color="auto" w:sz="6" w:space="0"/>
              <w:bottom w:val="single" w:color="auto" w:sz="6" w:space="0"/>
              <w:right w:val="single" w:color="auto" w:sz="6" w:space="0"/>
            </w:tcBorders>
            <w:vAlign w:val="center"/>
          </w:tcPr>
          <w:p w14:paraId="5B2171CF">
            <w:pPr>
              <w:autoSpaceDN w:val="0"/>
              <w:jc w:val="center"/>
              <w:rPr>
                <w:rFonts w:ascii="宋体" w:hAnsi="宋体"/>
                <w:szCs w:val="21"/>
              </w:rPr>
            </w:pPr>
            <w:r>
              <w:rPr>
                <w:rFonts w:hint="eastAsia" w:ascii="宋体" w:hAnsi="宋体"/>
                <w:szCs w:val="21"/>
              </w:rPr>
              <w:t>奖励扶助</w:t>
            </w:r>
          </w:p>
        </w:tc>
        <w:tc>
          <w:tcPr>
            <w:tcW w:w="1133" w:type="dxa"/>
            <w:tcBorders>
              <w:top w:val="single" w:color="auto" w:sz="6" w:space="0"/>
              <w:left w:val="single" w:color="auto" w:sz="6" w:space="0"/>
              <w:bottom w:val="single" w:color="auto" w:sz="6" w:space="0"/>
              <w:right w:val="single" w:color="auto" w:sz="6" w:space="0"/>
            </w:tcBorders>
            <w:vAlign w:val="center"/>
          </w:tcPr>
          <w:p w14:paraId="61A5C544">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17586CDE">
            <w:pPr>
              <w:autoSpaceDN w:val="0"/>
              <w:jc w:val="center"/>
              <w:rPr>
                <w:rFonts w:ascii="宋体" w:hAnsi="宋体"/>
                <w:kern w:val="0"/>
                <w:szCs w:val="21"/>
              </w:rPr>
            </w:pPr>
            <w:r>
              <w:rPr>
                <w:rFonts w:hint="eastAsia" w:ascii="宋体" w:hAnsi="宋体"/>
                <w:kern w:val="0"/>
                <w:szCs w:val="21"/>
              </w:rPr>
              <w:t>1.60</w:t>
            </w:r>
          </w:p>
        </w:tc>
      </w:tr>
      <w:tr w14:paraId="5CB218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5CCD47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7AFEC8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5BADDCE">
            <w:pPr>
              <w:autoSpaceDN w:val="0"/>
              <w:jc w:val="center"/>
              <w:rPr>
                <w:rFonts w:ascii="宋体" w:hAnsi="宋体"/>
                <w:szCs w:val="21"/>
              </w:rPr>
            </w:pPr>
            <w:r>
              <w:rPr>
                <w:rFonts w:hint="eastAsia" w:ascii="宋体" w:hAnsi="宋体"/>
                <w:szCs w:val="21"/>
              </w:rPr>
              <w:t>特别扶助</w:t>
            </w:r>
          </w:p>
        </w:tc>
        <w:tc>
          <w:tcPr>
            <w:tcW w:w="1133" w:type="dxa"/>
            <w:tcBorders>
              <w:top w:val="single" w:color="auto" w:sz="6" w:space="0"/>
              <w:left w:val="single" w:color="auto" w:sz="6" w:space="0"/>
              <w:bottom w:val="single" w:color="auto" w:sz="6" w:space="0"/>
              <w:right w:val="single" w:color="auto" w:sz="6" w:space="0"/>
            </w:tcBorders>
            <w:vAlign w:val="center"/>
          </w:tcPr>
          <w:p w14:paraId="57AFC0D3">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53FE55B8">
            <w:pPr>
              <w:autoSpaceDN w:val="0"/>
              <w:jc w:val="center"/>
              <w:rPr>
                <w:rFonts w:ascii="宋体" w:hAnsi="宋体"/>
                <w:kern w:val="0"/>
                <w:szCs w:val="21"/>
              </w:rPr>
            </w:pPr>
            <w:r>
              <w:rPr>
                <w:rFonts w:hint="eastAsia" w:ascii="宋体" w:hAnsi="宋体"/>
                <w:kern w:val="0"/>
                <w:szCs w:val="21"/>
              </w:rPr>
              <w:t>1.60</w:t>
            </w:r>
          </w:p>
        </w:tc>
      </w:tr>
      <w:tr w14:paraId="3699B7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8A1804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8F0ADD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9157666">
            <w:pPr>
              <w:autoSpaceDN w:val="0"/>
              <w:jc w:val="center"/>
              <w:rPr>
                <w:rFonts w:ascii="宋体" w:hAnsi="宋体"/>
                <w:szCs w:val="21"/>
              </w:rPr>
            </w:pPr>
            <w:r>
              <w:rPr>
                <w:rFonts w:hint="eastAsia" w:ascii="宋体" w:hAnsi="宋体"/>
                <w:szCs w:val="21"/>
              </w:rPr>
              <w:t>奖励贡献</w:t>
            </w:r>
          </w:p>
        </w:tc>
        <w:tc>
          <w:tcPr>
            <w:tcW w:w="1133" w:type="dxa"/>
            <w:tcBorders>
              <w:top w:val="single" w:color="auto" w:sz="6" w:space="0"/>
              <w:left w:val="single" w:color="auto" w:sz="6" w:space="0"/>
              <w:bottom w:val="single" w:color="auto" w:sz="6" w:space="0"/>
              <w:right w:val="single" w:color="auto" w:sz="6" w:space="0"/>
            </w:tcBorders>
            <w:vAlign w:val="center"/>
          </w:tcPr>
          <w:p w14:paraId="4AE9B619">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4B3DAEAA">
            <w:pPr>
              <w:autoSpaceDN w:val="0"/>
              <w:jc w:val="center"/>
              <w:rPr>
                <w:rFonts w:ascii="宋体" w:hAnsi="宋体"/>
                <w:kern w:val="0"/>
                <w:szCs w:val="21"/>
              </w:rPr>
            </w:pPr>
            <w:r>
              <w:rPr>
                <w:rFonts w:hint="eastAsia" w:ascii="宋体" w:hAnsi="宋体"/>
                <w:kern w:val="0"/>
                <w:szCs w:val="21"/>
              </w:rPr>
              <w:t>1.60</w:t>
            </w:r>
          </w:p>
        </w:tc>
      </w:tr>
      <w:tr w14:paraId="62141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2C0A01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7EDE32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855E723">
            <w:pPr>
              <w:autoSpaceDN w:val="0"/>
              <w:jc w:val="center"/>
              <w:rPr>
                <w:rFonts w:ascii="宋体" w:hAnsi="宋体"/>
                <w:szCs w:val="21"/>
              </w:rPr>
            </w:pPr>
            <w:r>
              <w:rPr>
                <w:rFonts w:hint="eastAsia" w:ascii="宋体" w:hAnsi="宋体"/>
                <w:szCs w:val="21"/>
              </w:rPr>
              <w:t>城镇奖扶</w:t>
            </w:r>
          </w:p>
        </w:tc>
        <w:tc>
          <w:tcPr>
            <w:tcW w:w="1133" w:type="dxa"/>
            <w:tcBorders>
              <w:top w:val="single" w:color="auto" w:sz="6" w:space="0"/>
              <w:left w:val="single" w:color="auto" w:sz="6" w:space="0"/>
              <w:bottom w:val="single" w:color="auto" w:sz="6" w:space="0"/>
              <w:right w:val="single" w:color="auto" w:sz="6" w:space="0"/>
            </w:tcBorders>
            <w:vAlign w:val="center"/>
          </w:tcPr>
          <w:p w14:paraId="464B2B04">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6B1AE8D3">
            <w:pPr>
              <w:autoSpaceDN w:val="0"/>
              <w:jc w:val="center"/>
              <w:rPr>
                <w:rFonts w:ascii="宋体" w:hAnsi="宋体"/>
                <w:kern w:val="0"/>
                <w:szCs w:val="21"/>
              </w:rPr>
            </w:pPr>
            <w:r>
              <w:rPr>
                <w:rFonts w:hint="eastAsia" w:ascii="宋体" w:hAnsi="宋体"/>
                <w:kern w:val="0"/>
                <w:szCs w:val="21"/>
              </w:rPr>
              <w:t>1.60</w:t>
            </w:r>
          </w:p>
        </w:tc>
      </w:tr>
      <w:tr w14:paraId="3B2820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72DF73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A4C3BC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13DB526">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5F324E9C">
            <w:pPr>
              <w:autoSpaceDN w:val="0"/>
              <w:jc w:val="center"/>
              <w:rPr>
                <w:rFonts w:ascii="宋体" w:hAnsi="宋体"/>
                <w:b/>
                <w:bCs/>
                <w:kern w:val="0"/>
                <w:szCs w:val="21"/>
              </w:rPr>
            </w:pPr>
            <w:r>
              <w:rPr>
                <w:rFonts w:hint="eastAsia" w:ascii="宋体" w:hAnsi="宋体"/>
                <w:b/>
                <w:bCs/>
                <w:kern w:val="0"/>
                <w:szCs w:val="21"/>
              </w:rPr>
              <w:t>8</w:t>
            </w:r>
          </w:p>
        </w:tc>
        <w:tc>
          <w:tcPr>
            <w:tcW w:w="979" w:type="dxa"/>
            <w:tcBorders>
              <w:top w:val="single" w:color="auto" w:sz="6" w:space="0"/>
              <w:left w:val="single" w:color="auto" w:sz="6" w:space="0"/>
              <w:bottom w:val="single" w:color="auto" w:sz="6" w:space="0"/>
              <w:right w:val="single" w:color="auto" w:sz="6" w:space="0"/>
            </w:tcBorders>
            <w:vAlign w:val="center"/>
          </w:tcPr>
          <w:p w14:paraId="025B8C21">
            <w:pPr>
              <w:autoSpaceDN w:val="0"/>
              <w:jc w:val="center"/>
              <w:rPr>
                <w:rFonts w:ascii="宋体" w:hAnsi="宋体"/>
                <w:b/>
                <w:bCs/>
                <w:kern w:val="0"/>
                <w:szCs w:val="21"/>
              </w:rPr>
            </w:pPr>
            <w:r>
              <w:rPr>
                <w:rFonts w:hint="eastAsia" w:ascii="宋体" w:hAnsi="宋体"/>
                <w:b/>
                <w:bCs/>
                <w:kern w:val="0"/>
                <w:szCs w:val="21"/>
              </w:rPr>
              <w:t>6.40</w:t>
            </w:r>
          </w:p>
        </w:tc>
      </w:tr>
      <w:tr w14:paraId="3A287F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2C8FEFF">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3E025382">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60179F4A">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5009B356">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2B877759">
            <w:pPr>
              <w:autoSpaceDN w:val="0"/>
              <w:jc w:val="center"/>
              <w:rPr>
                <w:rFonts w:ascii="宋体" w:hAnsi="宋体"/>
                <w:szCs w:val="21"/>
              </w:rPr>
            </w:pPr>
            <w:r>
              <w:rPr>
                <w:rFonts w:hint="eastAsia" w:ascii="宋体" w:hAnsi="宋体"/>
                <w:szCs w:val="21"/>
              </w:rPr>
              <w:t>预算(万元）</w:t>
            </w:r>
          </w:p>
        </w:tc>
      </w:tr>
      <w:tr w14:paraId="23E149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E29AD2D">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585DB4F3">
            <w:pPr>
              <w:autoSpaceDN w:val="0"/>
              <w:jc w:val="center"/>
              <w:rPr>
                <w:rFonts w:ascii="宋体" w:hAnsi="宋体"/>
                <w:szCs w:val="21"/>
              </w:rPr>
            </w:pPr>
            <w:r>
              <w:rPr>
                <w:rFonts w:hint="eastAsia" w:hAnsi="宋体"/>
                <w:szCs w:val="21"/>
              </w:rPr>
              <w:t>公共信息平台</w:t>
            </w:r>
          </w:p>
        </w:tc>
        <w:tc>
          <w:tcPr>
            <w:tcW w:w="3223" w:type="dxa"/>
            <w:tcBorders>
              <w:top w:val="single" w:color="auto" w:sz="6" w:space="0"/>
              <w:left w:val="single" w:color="auto" w:sz="6" w:space="0"/>
              <w:bottom w:val="single" w:color="auto" w:sz="6" w:space="0"/>
              <w:right w:val="single" w:color="auto" w:sz="6" w:space="0"/>
            </w:tcBorders>
            <w:vAlign w:val="center"/>
          </w:tcPr>
          <w:p w14:paraId="2A56FB95">
            <w:pPr>
              <w:autoSpaceDN w:val="0"/>
              <w:jc w:val="center"/>
              <w:rPr>
                <w:rFonts w:ascii="宋体" w:hAnsi="宋体"/>
                <w:szCs w:val="21"/>
              </w:rPr>
            </w:pPr>
            <w:r>
              <w:rPr>
                <w:rFonts w:hint="eastAsia" w:ascii="宋体" w:hAnsi="宋体"/>
                <w:szCs w:val="21"/>
              </w:rPr>
              <w:t>短信平台接口开发</w:t>
            </w:r>
          </w:p>
        </w:tc>
        <w:tc>
          <w:tcPr>
            <w:tcW w:w="1133" w:type="dxa"/>
            <w:tcBorders>
              <w:top w:val="single" w:color="auto" w:sz="6" w:space="0"/>
              <w:left w:val="single" w:color="auto" w:sz="6" w:space="0"/>
              <w:bottom w:val="single" w:color="auto" w:sz="6" w:space="0"/>
              <w:right w:val="single" w:color="auto" w:sz="6" w:space="0"/>
            </w:tcBorders>
            <w:vAlign w:val="center"/>
          </w:tcPr>
          <w:p w14:paraId="23EAC5AD">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6398B786">
            <w:pPr>
              <w:autoSpaceDN w:val="0"/>
              <w:jc w:val="center"/>
              <w:rPr>
                <w:rFonts w:ascii="宋体" w:hAnsi="宋体"/>
                <w:kern w:val="0"/>
                <w:szCs w:val="21"/>
              </w:rPr>
            </w:pPr>
            <w:r>
              <w:rPr>
                <w:rFonts w:hint="eastAsia" w:ascii="宋体" w:hAnsi="宋体"/>
                <w:kern w:val="0"/>
                <w:szCs w:val="21"/>
              </w:rPr>
              <w:t>0.40</w:t>
            </w:r>
          </w:p>
        </w:tc>
      </w:tr>
      <w:tr w14:paraId="3CA03F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A086B5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45ACCE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FE97DCC">
            <w:pPr>
              <w:autoSpaceDN w:val="0"/>
              <w:jc w:val="center"/>
              <w:rPr>
                <w:rFonts w:ascii="宋体" w:hAnsi="宋体"/>
                <w:szCs w:val="21"/>
              </w:rPr>
            </w:pPr>
            <w:r>
              <w:rPr>
                <w:rFonts w:hint="eastAsia" w:ascii="宋体" w:hAnsi="宋体"/>
                <w:szCs w:val="21"/>
              </w:rPr>
              <w:t>发送短信</w:t>
            </w:r>
          </w:p>
        </w:tc>
        <w:tc>
          <w:tcPr>
            <w:tcW w:w="1133" w:type="dxa"/>
            <w:tcBorders>
              <w:top w:val="single" w:color="auto" w:sz="6" w:space="0"/>
              <w:left w:val="single" w:color="auto" w:sz="6" w:space="0"/>
              <w:bottom w:val="single" w:color="auto" w:sz="6" w:space="0"/>
              <w:right w:val="single" w:color="auto" w:sz="6" w:space="0"/>
            </w:tcBorders>
            <w:vAlign w:val="center"/>
          </w:tcPr>
          <w:p w14:paraId="54D926BF">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745A8BCE">
            <w:pPr>
              <w:autoSpaceDN w:val="0"/>
              <w:jc w:val="center"/>
              <w:rPr>
                <w:rFonts w:ascii="宋体" w:hAnsi="宋体"/>
                <w:kern w:val="0"/>
                <w:szCs w:val="21"/>
              </w:rPr>
            </w:pPr>
            <w:r>
              <w:rPr>
                <w:rFonts w:hint="eastAsia" w:ascii="宋体" w:hAnsi="宋体"/>
                <w:kern w:val="0"/>
                <w:szCs w:val="21"/>
              </w:rPr>
              <w:t>0.40</w:t>
            </w:r>
          </w:p>
        </w:tc>
      </w:tr>
      <w:tr w14:paraId="02325C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302CA9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5705C1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25ABB65">
            <w:pPr>
              <w:autoSpaceDN w:val="0"/>
              <w:jc w:val="center"/>
              <w:rPr>
                <w:rFonts w:ascii="宋体" w:hAnsi="宋体"/>
                <w:szCs w:val="21"/>
              </w:rPr>
            </w:pPr>
            <w:r>
              <w:rPr>
                <w:rFonts w:hint="eastAsia" w:ascii="宋体" w:hAnsi="宋体"/>
                <w:szCs w:val="21"/>
              </w:rPr>
              <w:t>接收短信</w:t>
            </w:r>
          </w:p>
        </w:tc>
        <w:tc>
          <w:tcPr>
            <w:tcW w:w="1133" w:type="dxa"/>
            <w:tcBorders>
              <w:top w:val="single" w:color="auto" w:sz="6" w:space="0"/>
              <w:left w:val="single" w:color="auto" w:sz="6" w:space="0"/>
              <w:bottom w:val="single" w:color="auto" w:sz="6" w:space="0"/>
              <w:right w:val="single" w:color="auto" w:sz="6" w:space="0"/>
            </w:tcBorders>
            <w:vAlign w:val="center"/>
          </w:tcPr>
          <w:p w14:paraId="49F505AD">
            <w:pPr>
              <w:autoSpaceDN w:val="0"/>
              <w:jc w:val="center"/>
              <w:rPr>
                <w:rFonts w:ascii="宋体" w:hAnsi="宋体"/>
                <w:szCs w:val="21"/>
              </w:rPr>
            </w:pPr>
            <w:r>
              <w:rPr>
                <w:rFonts w:hint="eastAsia" w:ascii="宋体" w:hAnsi="宋体"/>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535DADA3">
            <w:pPr>
              <w:autoSpaceDN w:val="0"/>
              <w:jc w:val="center"/>
              <w:rPr>
                <w:rFonts w:ascii="宋体" w:hAnsi="宋体"/>
                <w:kern w:val="0"/>
                <w:szCs w:val="21"/>
              </w:rPr>
            </w:pPr>
            <w:r>
              <w:rPr>
                <w:rFonts w:hint="eastAsia" w:ascii="宋体" w:hAnsi="宋体"/>
                <w:kern w:val="0"/>
                <w:szCs w:val="21"/>
              </w:rPr>
              <w:t>0.40</w:t>
            </w:r>
          </w:p>
        </w:tc>
      </w:tr>
      <w:tr w14:paraId="0BFC39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F906FE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8767D2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9ED41EB">
            <w:pPr>
              <w:autoSpaceDN w:val="0"/>
              <w:jc w:val="center"/>
              <w:rPr>
                <w:rFonts w:ascii="宋体" w:hAnsi="宋体"/>
                <w:szCs w:val="21"/>
              </w:rPr>
            </w:pPr>
            <w:r>
              <w:rPr>
                <w:rFonts w:hint="eastAsia" w:ascii="宋体" w:hAnsi="宋体"/>
                <w:szCs w:val="21"/>
              </w:rPr>
              <w:t>短信应答交互</w:t>
            </w:r>
          </w:p>
        </w:tc>
        <w:tc>
          <w:tcPr>
            <w:tcW w:w="1133" w:type="dxa"/>
            <w:tcBorders>
              <w:top w:val="single" w:color="auto" w:sz="6" w:space="0"/>
              <w:left w:val="single" w:color="auto" w:sz="6" w:space="0"/>
              <w:bottom w:val="single" w:color="auto" w:sz="6" w:space="0"/>
              <w:right w:val="single" w:color="auto" w:sz="6" w:space="0"/>
            </w:tcBorders>
            <w:vAlign w:val="center"/>
          </w:tcPr>
          <w:p w14:paraId="34F68EB3">
            <w:pPr>
              <w:autoSpaceDN w:val="0"/>
              <w:jc w:val="center"/>
              <w:rPr>
                <w:rFonts w:ascii="宋体" w:hAnsi="宋体"/>
                <w:szCs w:val="21"/>
              </w:rPr>
            </w:pPr>
            <w:r>
              <w:rPr>
                <w:rFonts w:hint="eastAsia" w:ascii="宋体" w:hAnsi="宋体"/>
                <w:szCs w:val="21"/>
              </w:rPr>
              <w:t>0.625</w:t>
            </w:r>
          </w:p>
        </w:tc>
        <w:tc>
          <w:tcPr>
            <w:tcW w:w="979" w:type="dxa"/>
            <w:tcBorders>
              <w:top w:val="single" w:color="auto" w:sz="6" w:space="0"/>
              <w:left w:val="single" w:color="auto" w:sz="6" w:space="0"/>
              <w:bottom w:val="single" w:color="auto" w:sz="6" w:space="0"/>
              <w:right w:val="single" w:color="auto" w:sz="6" w:space="0"/>
            </w:tcBorders>
            <w:vAlign w:val="center"/>
          </w:tcPr>
          <w:p w14:paraId="54D6DACF">
            <w:pPr>
              <w:autoSpaceDN w:val="0"/>
              <w:jc w:val="center"/>
              <w:rPr>
                <w:rFonts w:ascii="宋体" w:hAnsi="宋体"/>
                <w:kern w:val="0"/>
                <w:szCs w:val="21"/>
              </w:rPr>
            </w:pPr>
            <w:r>
              <w:rPr>
                <w:rFonts w:hint="eastAsia" w:ascii="宋体" w:hAnsi="宋体"/>
                <w:kern w:val="0"/>
                <w:szCs w:val="21"/>
              </w:rPr>
              <w:t>0.50</w:t>
            </w:r>
          </w:p>
        </w:tc>
      </w:tr>
      <w:tr w14:paraId="043793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02EA2FB">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CBF0AC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6DB02BD">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8B9C52F">
            <w:pPr>
              <w:autoSpaceDN w:val="0"/>
              <w:jc w:val="center"/>
              <w:rPr>
                <w:rFonts w:ascii="宋体" w:hAnsi="宋体"/>
                <w:b/>
                <w:bCs/>
                <w:szCs w:val="21"/>
              </w:rPr>
            </w:pPr>
            <w:r>
              <w:rPr>
                <w:rFonts w:hint="eastAsia" w:ascii="宋体" w:hAnsi="宋体"/>
                <w:b/>
                <w:bCs/>
                <w:szCs w:val="21"/>
              </w:rPr>
              <w:t>2.125</w:t>
            </w:r>
          </w:p>
        </w:tc>
        <w:tc>
          <w:tcPr>
            <w:tcW w:w="979" w:type="dxa"/>
            <w:tcBorders>
              <w:top w:val="single" w:color="auto" w:sz="6" w:space="0"/>
              <w:left w:val="single" w:color="auto" w:sz="6" w:space="0"/>
              <w:bottom w:val="single" w:color="auto" w:sz="6" w:space="0"/>
              <w:right w:val="single" w:color="auto" w:sz="6" w:space="0"/>
            </w:tcBorders>
            <w:vAlign w:val="center"/>
          </w:tcPr>
          <w:p w14:paraId="2A952600">
            <w:pPr>
              <w:autoSpaceDN w:val="0"/>
              <w:jc w:val="center"/>
              <w:rPr>
                <w:rFonts w:ascii="宋体" w:hAnsi="宋体"/>
                <w:b/>
                <w:bCs/>
                <w:szCs w:val="21"/>
              </w:rPr>
            </w:pPr>
            <w:r>
              <w:rPr>
                <w:rFonts w:hint="eastAsia" w:ascii="宋体" w:hAnsi="宋体"/>
                <w:b/>
                <w:bCs/>
                <w:szCs w:val="21"/>
              </w:rPr>
              <w:t>1.70</w:t>
            </w:r>
          </w:p>
        </w:tc>
      </w:tr>
      <w:tr w14:paraId="733C83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851E724">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674194E8">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7501DCC9">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50200613">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3B0171B2">
            <w:pPr>
              <w:autoSpaceDN w:val="0"/>
              <w:jc w:val="center"/>
              <w:rPr>
                <w:rFonts w:ascii="宋体" w:hAnsi="宋体"/>
                <w:szCs w:val="21"/>
              </w:rPr>
            </w:pPr>
          </w:p>
        </w:tc>
      </w:tr>
      <w:tr w14:paraId="0A139B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80FA062">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24CAFC8C">
            <w:pPr>
              <w:autoSpaceDN w:val="0"/>
              <w:jc w:val="center"/>
              <w:rPr>
                <w:rFonts w:ascii="宋体" w:hAnsi="宋体"/>
                <w:szCs w:val="21"/>
              </w:rPr>
            </w:pPr>
            <w:r>
              <w:rPr>
                <w:rFonts w:hint="eastAsia" w:ascii="宋体" w:hAnsi="宋体"/>
                <w:szCs w:val="21"/>
              </w:rPr>
              <w:t>人口计生综合决策</w:t>
            </w:r>
          </w:p>
        </w:tc>
        <w:tc>
          <w:tcPr>
            <w:tcW w:w="3223" w:type="dxa"/>
            <w:tcBorders>
              <w:top w:val="single" w:color="auto" w:sz="6" w:space="0"/>
              <w:left w:val="single" w:color="auto" w:sz="6" w:space="0"/>
              <w:bottom w:val="single" w:color="auto" w:sz="6" w:space="0"/>
              <w:right w:val="single" w:color="auto" w:sz="6" w:space="0"/>
            </w:tcBorders>
            <w:vAlign w:val="center"/>
          </w:tcPr>
          <w:p w14:paraId="16A22D2F">
            <w:pPr>
              <w:autoSpaceDN w:val="0"/>
              <w:jc w:val="center"/>
              <w:rPr>
                <w:rFonts w:ascii="宋体" w:hAnsi="宋体"/>
                <w:szCs w:val="21"/>
              </w:rPr>
            </w:pPr>
            <w:r>
              <w:rPr>
                <w:rFonts w:hint="eastAsia" w:ascii="宋体" w:hAnsi="宋体"/>
                <w:szCs w:val="21"/>
              </w:rPr>
              <w:t>人口动态</w:t>
            </w:r>
          </w:p>
        </w:tc>
        <w:tc>
          <w:tcPr>
            <w:tcW w:w="1133" w:type="dxa"/>
            <w:tcBorders>
              <w:top w:val="single" w:color="auto" w:sz="6" w:space="0"/>
              <w:left w:val="single" w:color="auto" w:sz="6" w:space="0"/>
              <w:bottom w:val="single" w:color="auto" w:sz="6" w:space="0"/>
              <w:right w:val="single" w:color="auto" w:sz="6" w:space="0"/>
            </w:tcBorders>
            <w:vAlign w:val="center"/>
          </w:tcPr>
          <w:p w14:paraId="68FEE6D7">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AE6F1A5">
            <w:pPr>
              <w:autoSpaceDN w:val="0"/>
              <w:jc w:val="center"/>
              <w:rPr>
                <w:rFonts w:ascii="宋体" w:hAnsi="宋体"/>
                <w:szCs w:val="21"/>
              </w:rPr>
            </w:pPr>
            <w:r>
              <w:rPr>
                <w:rFonts w:hint="eastAsia" w:ascii="宋体" w:hAnsi="宋体"/>
                <w:szCs w:val="21"/>
              </w:rPr>
              <w:t>0.80</w:t>
            </w:r>
          </w:p>
        </w:tc>
      </w:tr>
      <w:tr w14:paraId="5E0BE6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BF3F12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DC819F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DF87821">
            <w:pPr>
              <w:autoSpaceDN w:val="0"/>
              <w:jc w:val="center"/>
              <w:rPr>
                <w:rFonts w:ascii="宋体" w:hAnsi="宋体"/>
                <w:szCs w:val="21"/>
              </w:rPr>
            </w:pPr>
            <w:r>
              <w:rPr>
                <w:rFonts w:hint="eastAsia" w:ascii="宋体" w:hAnsi="宋体"/>
                <w:szCs w:val="21"/>
              </w:rPr>
              <w:t>计划生育</w:t>
            </w:r>
          </w:p>
        </w:tc>
        <w:tc>
          <w:tcPr>
            <w:tcW w:w="1133" w:type="dxa"/>
            <w:tcBorders>
              <w:top w:val="single" w:color="auto" w:sz="6" w:space="0"/>
              <w:left w:val="single" w:color="auto" w:sz="6" w:space="0"/>
              <w:bottom w:val="single" w:color="auto" w:sz="6" w:space="0"/>
              <w:right w:val="single" w:color="auto" w:sz="6" w:space="0"/>
            </w:tcBorders>
            <w:vAlign w:val="center"/>
          </w:tcPr>
          <w:p w14:paraId="27AF3A1A">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86BBE32">
            <w:pPr>
              <w:autoSpaceDN w:val="0"/>
              <w:jc w:val="center"/>
              <w:rPr>
                <w:rFonts w:ascii="宋体" w:hAnsi="宋体"/>
                <w:szCs w:val="21"/>
              </w:rPr>
            </w:pPr>
            <w:r>
              <w:rPr>
                <w:rFonts w:hint="eastAsia" w:ascii="宋体" w:hAnsi="宋体"/>
                <w:szCs w:val="21"/>
              </w:rPr>
              <w:t>0.80</w:t>
            </w:r>
          </w:p>
        </w:tc>
      </w:tr>
      <w:tr w14:paraId="0D1DA8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22BDF3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C86A50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61B98A6">
            <w:pPr>
              <w:autoSpaceDN w:val="0"/>
              <w:jc w:val="center"/>
              <w:rPr>
                <w:rFonts w:ascii="宋体" w:hAnsi="宋体"/>
                <w:szCs w:val="21"/>
              </w:rPr>
            </w:pPr>
            <w:r>
              <w:rPr>
                <w:rFonts w:hint="eastAsia" w:ascii="宋体" w:hAnsi="宋体"/>
                <w:szCs w:val="21"/>
              </w:rPr>
              <w:t>社会经济</w:t>
            </w:r>
          </w:p>
        </w:tc>
        <w:tc>
          <w:tcPr>
            <w:tcW w:w="1133" w:type="dxa"/>
            <w:tcBorders>
              <w:top w:val="single" w:color="auto" w:sz="6" w:space="0"/>
              <w:left w:val="single" w:color="auto" w:sz="6" w:space="0"/>
              <w:bottom w:val="single" w:color="auto" w:sz="6" w:space="0"/>
              <w:right w:val="single" w:color="auto" w:sz="6" w:space="0"/>
            </w:tcBorders>
            <w:vAlign w:val="center"/>
          </w:tcPr>
          <w:p w14:paraId="1356878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CE90039">
            <w:pPr>
              <w:autoSpaceDN w:val="0"/>
              <w:jc w:val="center"/>
              <w:rPr>
                <w:rFonts w:ascii="宋体" w:hAnsi="宋体"/>
                <w:szCs w:val="21"/>
              </w:rPr>
            </w:pPr>
            <w:r>
              <w:rPr>
                <w:rFonts w:hint="eastAsia" w:ascii="宋体" w:hAnsi="宋体"/>
                <w:szCs w:val="21"/>
              </w:rPr>
              <w:t>0.80</w:t>
            </w:r>
          </w:p>
        </w:tc>
      </w:tr>
      <w:tr w14:paraId="62E86B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CA21D8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DE2BA2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05CD8A2">
            <w:pPr>
              <w:autoSpaceDN w:val="0"/>
              <w:jc w:val="center"/>
              <w:rPr>
                <w:rFonts w:ascii="宋体" w:hAnsi="宋体"/>
                <w:szCs w:val="21"/>
              </w:rPr>
            </w:pPr>
            <w:r>
              <w:rPr>
                <w:rFonts w:hint="eastAsia" w:ascii="宋体" w:hAnsi="宋体"/>
                <w:szCs w:val="21"/>
              </w:rPr>
              <w:t>层级监管</w:t>
            </w:r>
          </w:p>
        </w:tc>
        <w:tc>
          <w:tcPr>
            <w:tcW w:w="1133" w:type="dxa"/>
            <w:tcBorders>
              <w:top w:val="single" w:color="auto" w:sz="6" w:space="0"/>
              <w:left w:val="single" w:color="auto" w:sz="6" w:space="0"/>
              <w:bottom w:val="single" w:color="auto" w:sz="6" w:space="0"/>
              <w:right w:val="single" w:color="auto" w:sz="6" w:space="0"/>
            </w:tcBorders>
            <w:vAlign w:val="center"/>
          </w:tcPr>
          <w:p w14:paraId="4F5CAC80">
            <w:pPr>
              <w:autoSpaceDN w:val="0"/>
              <w:jc w:val="center"/>
              <w:rPr>
                <w:rFonts w:ascii="宋体" w:hAnsi="宋体"/>
                <w:szCs w:val="21"/>
              </w:rPr>
            </w:pPr>
            <w:r>
              <w:rPr>
                <w:rFonts w:hint="eastAsia" w:ascii="宋体" w:hAnsi="宋体"/>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38D3538">
            <w:pPr>
              <w:autoSpaceDN w:val="0"/>
              <w:jc w:val="center"/>
              <w:rPr>
                <w:rFonts w:ascii="宋体" w:hAnsi="宋体"/>
                <w:szCs w:val="21"/>
              </w:rPr>
            </w:pPr>
            <w:r>
              <w:rPr>
                <w:rFonts w:hint="eastAsia" w:ascii="宋体" w:hAnsi="宋体"/>
                <w:szCs w:val="21"/>
              </w:rPr>
              <w:t>0.80</w:t>
            </w:r>
          </w:p>
        </w:tc>
      </w:tr>
      <w:tr w14:paraId="6B1EF8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5A2598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F9FFF6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4FD54A4">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1D88C774">
            <w:pPr>
              <w:autoSpaceDN w:val="0"/>
              <w:jc w:val="center"/>
              <w:rPr>
                <w:rFonts w:ascii="宋体" w:hAnsi="宋体" w:cs="宋体"/>
                <w:b/>
                <w:bCs/>
                <w:color w:val="000000"/>
                <w:sz w:val="22"/>
                <w:szCs w:val="22"/>
              </w:rPr>
            </w:pPr>
            <w:r>
              <w:rPr>
                <w:rFonts w:hint="eastAsia" w:hAnsi="宋体"/>
                <w:b/>
                <w:bCs/>
                <w:color w:val="000000"/>
                <w:sz w:val="22"/>
                <w:szCs w:val="22"/>
              </w:rPr>
              <w:t>4</w:t>
            </w:r>
          </w:p>
        </w:tc>
        <w:tc>
          <w:tcPr>
            <w:tcW w:w="979" w:type="dxa"/>
            <w:tcBorders>
              <w:top w:val="single" w:color="auto" w:sz="6" w:space="0"/>
              <w:left w:val="single" w:color="auto" w:sz="6" w:space="0"/>
              <w:bottom w:val="single" w:color="auto" w:sz="6" w:space="0"/>
              <w:right w:val="single" w:color="auto" w:sz="6" w:space="0"/>
            </w:tcBorders>
            <w:vAlign w:val="center"/>
          </w:tcPr>
          <w:p w14:paraId="4CB7189B">
            <w:pPr>
              <w:autoSpaceDN w:val="0"/>
              <w:jc w:val="center"/>
              <w:rPr>
                <w:rFonts w:ascii="宋体" w:hAnsi="宋体" w:cs="宋体"/>
                <w:b/>
                <w:bCs/>
                <w:color w:val="000000"/>
                <w:sz w:val="22"/>
                <w:szCs w:val="22"/>
              </w:rPr>
            </w:pPr>
            <w:r>
              <w:rPr>
                <w:rFonts w:hint="eastAsia" w:hAnsi="宋体"/>
                <w:b/>
                <w:bCs/>
                <w:color w:val="000000"/>
                <w:sz w:val="22"/>
                <w:szCs w:val="22"/>
              </w:rPr>
              <w:t>3.20</w:t>
            </w:r>
          </w:p>
        </w:tc>
      </w:tr>
      <w:tr w14:paraId="543F04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8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1B03B9B">
            <w:pPr>
              <w:autoSpaceDN w:val="0"/>
              <w:jc w:val="center"/>
              <w:rPr>
                <w:rFonts w:ascii="宋体" w:hAnsi="宋体"/>
                <w:b/>
                <w:bCs/>
                <w:sz w:val="24"/>
              </w:rPr>
            </w:pPr>
            <w:r>
              <w:rPr>
                <w:rFonts w:hint="eastAsia" w:ascii="宋体" w:hAnsi="宋体"/>
                <w:b/>
                <w:bCs/>
                <w:sz w:val="24"/>
              </w:rPr>
              <w:t>总计:</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692A25F6">
            <w:pPr>
              <w:autoSpaceDN w:val="0"/>
              <w:jc w:val="center"/>
              <w:rPr>
                <w:rFonts w:ascii="宋体" w:hAnsi="宋体"/>
                <w:b/>
                <w:bCs/>
                <w:sz w:val="24"/>
              </w:rPr>
            </w:pPr>
            <w:r>
              <w:rPr>
                <w:rFonts w:hint="eastAsia" w:ascii="宋体" w:hAnsi="宋体"/>
                <w:b/>
                <w:bCs/>
                <w:sz w:val="24"/>
              </w:rPr>
              <w:t>28.125</w:t>
            </w:r>
          </w:p>
        </w:tc>
        <w:tc>
          <w:tcPr>
            <w:tcW w:w="979" w:type="dxa"/>
            <w:tcBorders>
              <w:top w:val="single" w:color="auto" w:sz="6" w:space="0"/>
              <w:left w:val="single" w:color="auto" w:sz="6" w:space="0"/>
              <w:bottom w:val="single" w:color="auto" w:sz="6" w:space="0"/>
              <w:right w:val="single" w:color="auto" w:sz="6" w:space="0"/>
            </w:tcBorders>
            <w:shd w:val="clear" w:color="auto" w:fill="auto"/>
            <w:vAlign w:val="center"/>
          </w:tcPr>
          <w:p w14:paraId="7488150C">
            <w:pPr>
              <w:autoSpaceDN w:val="0"/>
              <w:jc w:val="center"/>
              <w:rPr>
                <w:rFonts w:ascii="宋体" w:hAnsi="宋体"/>
                <w:b/>
                <w:bCs/>
                <w:sz w:val="24"/>
              </w:rPr>
            </w:pPr>
            <w:r>
              <w:rPr>
                <w:rFonts w:hint="eastAsia" w:ascii="宋体" w:hAnsi="宋体"/>
                <w:b/>
                <w:bCs/>
                <w:sz w:val="24"/>
              </w:rPr>
              <w:t>22.50</w:t>
            </w:r>
          </w:p>
        </w:tc>
      </w:tr>
    </w:tbl>
    <w:p w14:paraId="26335C94">
      <w:pPr>
        <w:autoSpaceDN w:val="0"/>
        <w:jc w:val="center"/>
        <w:rPr>
          <w:rFonts w:hint="eastAsia" w:hAnsi="宋体"/>
          <w:b/>
          <w:bCs/>
          <w:sz w:val="24"/>
        </w:rPr>
      </w:pPr>
      <w:r>
        <w:rPr>
          <w:rFonts w:hint="eastAsia" w:hAnsi="宋体"/>
          <w:b/>
          <w:bCs/>
          <w:sz w:val="24"/>
        </w:rPr>
        <w:t>表7-7：省人口计生综合服务平台升级改造概算表</w:t>
      </w:r>
    </w:p>
    <w:p w14:paraId="2961C9EB">
      <w:pPr>
        <w:autoSpaceDN w:val="0"/>
        <w:spacing w:line="360" w:lineRule="auto"/>
        <w:rPr>
          <w:rFonts w:hint="eastAsia" w:hAnsi="宋体"/>
          <w:b/>
          <w:bCs/>
          <w:sz w:val="24"/>
        </w:rPr>
      </w:pPr>
    </w:p>
    <w:p w14:paraId="33D87294">
      <w:pPr>
        <w:autoSpaceDN w:val="0"/>
        <w:ind w:left="-178" w:leftChars="-85" w:firstLine="602" w:firstLineChars="215"/>
        <w:rPr>
          <w:rFonts w:hint="eastAsia" w:hAnsi="宋体"/>
          <w:bCs/>
          <w:sz w:val="28"/>
          <w:szCs w:val="28"/>
        </w:rPr>
      </w:pPr>
      <w:r>
        <w:rPr>
          <w:rFonts w:hint="eastAsia" w:hAnsi="宋体"/>
          <w:bCs/>
          <w:sz w:val="28"/>
          <w:szCs w:val="28"/>
        </w:rPr>
        <w:t>（5）信息系统展示屏（LED）</w:t>
      </w:r>
    </w:p>
    <w:p w14:paraId="693A5A4F">
      <w:pPr>
        <w:autoSpaceDN w:val="0"/>
        <w:rPr>
          <w:rFonts w:hint="eastAsia" w:hAnsi="宋体"/>
          <w:b/>
          <w:bCs/>
          <w:sz w:val="24"/>
        </w:rPr>
      </w:pPr>
    </w:p>
    <w:tbl>
      <w:tblPr>
        <w:tblStyle w:val="51"/>
        <w:tblW w:w="906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60"/>
        <w:gridCol w:w="4860"/>
        <w:gridCol w:w="540"/>
        <w:gridCol w:w="900"/>
        <w:gridCol w:w="780"/>
      </w:tblGrid>
      <w:tr w14:paraId="686A4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shd w:val="clear" w:color="auto" w:fill="92CDDC"/>
            <w:vAlign w:val="center"/>
          </w:tcPr>
          <w:p w14:paraId="3CFEB1BC">
            <w:pPr>
              <w:autoSpaceDN w:val="0"/>
              <w:rPr>
                <w:b/>
                <w:bCs/>
                <w:szCs w:val="21"/>
              </w:rPr>
            </w:pPr>
            <w:r>
              <w:rPr>
                <w:rFonts w:hint="eastAsia" w:hAnsi="宋体"/>
                <w:b/>
                <w:bCs/>
                <w:szCs w:val="21"/>
              </w:rPr>
              <w:t>编号</w:t>
            </w:r>
          </w:p>
        </w:tc>
        <w:tc>
          <w:tcPr>
            <w:tcW w:w="1260" w:type="dxa"/>
            <w:tcBorders>
              <w:top w:val="single" w:color="auto" w:sz="4" w:space="0"/>
              <w:left w:val="single" w:color="auto" w:sz="4" w:space="0"/>
              <w:bottom w:val="single" w:color="auto" w:sz="4" w:space="0"/>
              <w:right w:val="single" w:color="auto" w:sz="4" w:space="0"/>
            </w:tcBorders>
            <w:shd w:val="clear" w:color="auto" w:fill="92CDDC"/>
            <w:vAlign w:val="center"/>
          </w:tcPr>
          <w:p w14:paraId="525B301B">
            <w:pPr>
              <w:autoSpaceDN w:val="0"/>
              <w:rPr>
                <w:b/>
                <w:bCs/>
                <w:szCs w:val="21"/>
              </w:rPr>
            </w:pPr>
            <w:r>
              <w:rPr>
                <w:rFonts w:hint="eastAsia" w:hAnsi="宋体"/>
                <w:b/>
                <w:bCs/>
                <w:szCs w:val="21"/>
              </w:rPr>
              <w:t>项目名称</w:t>
            </w:r>
          </w:p>
        </w:tc>
        <w:tc>
          <w:tcPr>
            <w:tcW w:w="4860" w:type="dxa"/>
            <w:tcBorders>
              <w:top w:val="single" w:color="auto" w:sz="4" w:space="0"/>
              <w:left w:val="single" w:color="auto" w:sz="4" w:space="0"/>
              <w:bottom w:val="single" w:color="auto" w:sz="4" w:space="0"/>
              <w:right w:val="single" w:color="auto" w:sz="4" w:space="0"/>
            </w:tcBorders>
            <w:shd w:val="clear" w:color="auto" w:fill="92CDDC"/>
            <w:vAlign w:val="center"/>
          </w:tcPr>
          <w:p w14:paraId="64B451FE">
            <w:pPr>
              <w:autoSpaceDN w:val="0"/>
              <w:rPr>
                <w:b/>
                <w:bCs/>
                <w:szCs w:val="21"/>
              </w:rPr>
            </w:pPr>
            <w:r>
              <w:rPr>
                <w:rFonts w:hint="eastAsia" w:ascii="宋体" w:hAnsi="宋体"/>
                <w:b/>
                <w:bCs/>
                <w:szCs w:val="21"/>
              </w:rPr>
              <w:t>主要配置及性能要求</w:t>
            </w:r>
          </w:p>
        </w:tc>
        <w:tc>
          <w:tcPr>
            <w:tcW w:w="540" w:type="dxa"/>
            <w:tcBorders>
              <w:top w:val="single" w:color="auto" w:sz="4" w:space="0"/>
              <w:left w:val="single" w:color="auto" w:sz="4" w:space="0"/>
              <w:bottom w:val="single" w:color="auto" w:sz="4" w:space="0"/>
              <w:right w:val="single" w:color="auto" w:sz="4" w:space="0"/>
            </w:tcBorders>
            <w:shd w:val="clear" w:color="auto" w:fill="92CDDC"/>
            <w:vAlign w:val="center"/>
          </w:tcPr>
          <w:p w14:paraId="5BBDC903">
            <w:pPr>
              <w:autoSpaceDN w:val="0"/>
              <w:rPr>
                <w:b/>
                <w:bCs/>
                <w:szCs w:val="21"/>
              </w:rPr>
            </w:pPr>
            <w:r>
              <w:rPr>
                <w:rFonts w:hint="eastAsia" w:hAnsi="宋体"/>
                <w:b/>
                <w:bCs/>
                <w:szCs w:val="21"/>
              </w:rPr>
              <w:t>数量</w:t>
            </w:r>
          </w:p>
        </w:tc>
        <w:tc>
          <w:tcPr>
            <w:tcW w:w="900" w:type="dxa"/>
            <w:tcBorders>
              <w:top w:val="single" w:color="auto" w:sz="4" w:space="0"/>
              <w:left w:val="single" w:color="auto" w:sz="4" w:space="0"/>
              <w:bottom w:val="single" w:color="auto" w:sz="4" w:space="0"/>
              <w:right w:val="single" w:color="auto" w:sz="4" w:space="0"/>
            </w:tcBorders>
            <w:shd w:val="clear" w:color="auto" w:fill="92CDDC"/>
            <w:vAlign w:val="center"/>
          </w:tcPr>
          <w:p w14:paraId="3920075B">
            <w:pPr>
              <w:autoSpaceDN w:val="0"/>
              <w:rPr>
                <w:b/>
                <w:bCs/>
                <w:szCs w:val="21"/>
              </w:rPr>
            </w:pPr>
            <w:r>
              <w:rPr>
                <w:rFonts w:hint="eastAsia" w:hAnsi="宋体"/>
                <w:b/>
                <w:bCs/>
                <w:szCs w:val="21"/>
              </w:rPr>
              <w:t>单价(万元</w:t>
            </w:r>
            <w:r>
              <w:rPr>
                <w:b/>
                <w:bCs/>
                <w:szCs w:val="21"/>
              </w:rPr>
              <w:t>)</w:t>
            </w:r>
          </w:p>
        </w:tc>
        <w:tc>
          <w:tcPr>
            <w:tcW w:w="780" w:type="dxa"/>
            <w:tcBorders>
              <w:top w:val="single" w:color="auto" w:sz="4" w:space="0"/>
              <w:left w:val="single" w:color="auto" w:sz="4" w:space="0"/>
              <w:bottom w:val="single" w:color="auto" w:sz="4" w:space="0"/>
              <w:right w:val="single" w:color="auto" w:sz="4" w:space="0"/>
            </w:tcBorders>
            <w:shd w:val="clear" w:color="auto" w:fill="92CDDC"/>
            <w:vAlign w:val="center"/>
          </w:tcPr>
          <w:p w14:paraId="5916D1A2">
            <w:pPr>
              <w:autoSpaceDN w:val="0"/>
              <w:rPr>
                <w:b/>
                <w:bCs/>
                <w:szCs w:val="21"/>
              </w:rPr>
            </w:pPr>
            <w:r>
              <w:rPr>
                <w:rFonts w:hint="eastAsia" w:hAnsi="宋体"/>
                <w:b/>
                <w:bCs/>
                <w:szCs w:val="21"/>
              </w:rPr>
              <w:t>总价(万元</w:t>
            </w:r>
            <w:r>
              <w:rPr>
                <w:b/>
                <w:bCs/>
                <w:szCs w:val="21"/>
              </w:rPr>
              <w:t>)</w:t>
            </w:r>
          </w:p>
        </w:tc>
      </w:tr>
      <w:tr w14:paraId="6EE52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0" w:hRule="atLeast"/>
        </w:trPr>
        <w:tc>
          <w:tcPr>
            <w:tcW w:w="720" w:type="dxa"/>
            <w:tcBorders>
              <w:top w:val="nil"/>
              <w:left w:val="single" w:color="auto" w:sz="4" w:space="0"/>
              <w:bottom w:val="single" w:color="auto" w:sz="4" w:space="0"/>
              <w:right w:val="single" w:color="auto" w:sz="4" w:space="0"/>
            </w:tcBorders>
            <w:vAlign w:val="center"/>
          </w:tcPr>
          <w:p w14:paraId="7F0D8D7F">
            <w:pPr>
              <w:autoSpaceDN w:val="0"/>
              <w:jc w:val="center"/>
              <w:rPr>
                <w:rFonts w:ascii="宋体" w:hAnsi="宋体" w:cs="宋体"/>
                <w:sz w:val="24"/>
              </w:rPr>
            </w:pPr>
            <w:r>
              <w:rPr>
                <w:rFonts w:hint="eastAsia" w:hAnsi="宋体"/>
                <w:szCs w:val="21"/>
              </w:rPr>
              <w:t>1</w:t>
            </w:r>
          </w:p>
        </w:tc>
        <w:tc>
          <w:tcPr>
            <w:tcW w:w="1260" w:type="dxa"/>
            <w:tcBorders>
              <w:top w:val="nil"/>
              <w:left w:val="single" w:color="auto" w:sz="4" w:space="0"/>
              <w:bottom w:val="single" w:color="auto" w:sz="4" w:space="0"/>
              <w:right w:val="single" w:color="auto" w:sz="4" w:space="0"/>
            </w:tcBorders>
            <w:vAlign w:val="center"/>
          </w:tcPr>
          <w:p w14:paraId="48B5FA8E">
            <w:pPr>
              <w:autoSpaceDN w:val="0"/>
              <w:rPr>
                <w:rFonts w:ascii="宋体" w:hAnsi="宋体" w:cs="宋体"/>
                <w:sz w:val="24"/>
              </w:rPr>
            </w:pPr>
            <w:r>
              <w:rPr>
                <w:rFonts w:hint="eastAsia" w:hAnsi="宋体"/>
                <w:bCs/>
                <w:szCs w:val="21"/>
              </w:rPr>
              <w:t>信息系统展示屏（LED）</w:t>
            </w:r>
          </w:p>
        </w:tc>
        <w:tc>
          <w:tcPr>
            <w:tcW w:w="4860" w:type="dxa"/>
            <w:tcBorders>
              <w:top w:val="single" w:color="auto" w:sz="4" w:space="0"/>
              <w:left w:val="single" w:color="auto" w:sz="4" w:space="0"/>
              <w:bottom w:val="single" w:color="auto" w:sz="4" w:space="0"/>
              <w:right w:val="single" w:color="auto" w:sz="4" w:space="0"/>
            </w:tcBorders>
            <w:vAlign w:val="center"/>
          </w:tcPr>
          <w:p w14:paraId="0E5CD7E2">
            <w:pPr>
              <w:autoSpaceDN w:val="0"/>
              <w:rPr>
                <w:rFonts w:ascii="宋体" w:hAnsi="宋体"/>
                <w:sz w:val="18"/>
                <w:szCs w:val="18"/>
              </w:rPr>
            </w:pPr>
            <w:r>
              <w:rPr>
                <w:rFonts w:hint="eastAsia" w:ascii="宋体" w:hAnsi="宋体"/>
                <w:sz w:val="18"/>
                <w:szCs w:val="18"/>
              </w:rPr>
              <w:t>规格</w:t>
            </w:r>
            <w:r>
              <w:rPr>
                <w:rFonts w:hint="eastAsia" w:ascii="宋体" w:hAnsi="宋体"/>
                <w:szCs w:val="21"/>
              </w:rPr>
              <w:t>P3</w:t>
            </w:r>
            <w:r>
              <w:rPr>
                <w:rFonts w:hint="eastAsia" w:ascii="宋体" w:hAnsi="宋体"/>
                <w:sz w:val="18"/>
                <w:szCs w:val="18"/>
              </w:rPr>
              <w:t>显示密度111111点/m</w:t>
            </w:r>
            <w:r>
              <w:rPr>
                <w:rFonts w:hint="eastAsia" w:ascii="宋体" w:hAnsi="宋体"/>
                <w:sz w:val="18"/>
                <w:szCs w:val="18"/>
                <w:vertAlign w:val="superscript"/>
              </w:rPr>
              <w:t>2</w:t>
            </w:r>
            <w:r>
              <w:rPr>
                <w:rFonts w:hint="eastAsia" w:ascii="宋体" w:hAnsi="宋体"/>
                <w:sz w:val="18"/>
                <w:szCs w:val="18"/>
              </w:rPr>
              <w:t>显示亮度1600-1800 CD/㎡芯片R/G/B台湾光磊，亮度调节100级亮度自动调节最佳观看距离3m---20m，DVI显示接口采用台湾LED专用驱动器，</w:t>
            </w:r>
            <w:r>
              <w:rPr>
                <w:rFonts w:hint="eastAsia" w:ascii="宋体" w:hAnsi="宋体" w:cs="Arial"/>
                <w:spacing w:val="20"/>
                <w:sz w:val="18"/>
                <w:szCs w:val="18"/>
              </w:rPr>
              <w:t xml:space="preserve"> 1000:</w:t>
            </w:r>
            <w:r>
              <w:rPr>
                <w:rFonts w:hint="eastAsia" w:hAnsi="宋体"/>
                <w:szCs w:val="21"/>
              </w:rPr>
              <w:t xml:space="preserve"> 1</w:t>
            </w:r>
            <w:r>
              <w:rPr>
                <w:rFonts w:hint="eastAsia" w:ascii="宋体" w:hAnsi="宋体"/>
                <w:sz w:val="18"/>
                <w:szCs w:val="18"/>
              </w:rPr>
              <w:t>对比度，屏幕寿命（50%亮度）≥100000小时，平均无故障时间≥10000小时。</w:t>
            </w:r>
          </w:p>
        </w:tc>
        <w:tc>
          <w:tcPr>
            <w:tcW w:w="540" w:type="dxa"/>
            <w:tcBorders>
              <w:top w:val="single" w:color="auto" w:sz="4" w:space="0"/>
              <w:left w:val="single" w:color="auto" w:sz="4" w:space="0"/>
              <w:bottom w:val="single" w:color="auto" w:sz="4" w:space="0"/>
              <w:right w:val="single" w:color="auto" w:sz="4" w:space="0"/>
            </w:tcBorders>
            <w:vAlign w:val="center"/>
          </w:tcPr>
          <w:p w14:paraId="7BB5384D">
            <w:pPr>
              <w:autoSpaceDN w:val="0"/>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61777BC">
            <w:pPr>
              <w:autoSpaceDN w:val="0"/>
              <w:jc w:val="center"/>
              <w:rPr>
                <w:rFonts w:ascii="宋体" w:hAnsi="宋体" w:cs="宋体"/>
                <w:szCs w:val="21"/>
              </w:rPr>
            </w:pPr>
          </w:p>
        </w:tc>
        <w:tc>
          <w:tcPr>
            <w:tcW w:w="780" w:type="dxa"/>
            <w:tcBorders>
              <w:top w:val="nil"/>
              <w:left w:val="single" w:color="auto" w:sz="4" w:space="0"/>
              <w:bottom w:val="single" w:color="auto" w:sz="4" w:space="0"/>
              <w:right w:val="single" w:color="auto" w:sz="4" w:space="0"/>
            </w:tcBorders>
            <w:vAlign w:val="center"/>
          </w:tcPr>
          <w:p w14:paraId="41B92E08">
            <w:pPr>
              <w:autoSpaceDN w:val="0"/>
              <w:jc w:val="center"/>
              <w:rPr>
                <w:rFonts w:ascii="宋体" w:hAnsi="宋体" w:cs="宋体"/>
                <w:szCs w:val="21"/>
              </w:rPr>
            </w:pPr>
          </w:p>
        </w:tc>
      </w:tr>
      <w:tr w14:paraId="76CC9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7380" w:type="dxa"/>
            <w:gridSpan w:val="4"/>
            <w:tcBorders>
              <w:top w:val="single" w:color="auto" w:sz="4" w:space="0"/>
              <w:left w:val="single" w:color="auto" w:sz="4" w:space="0"/>
              <w:bottom w:val="single" w:color="auto" w:sz="4" w:space="0"/>
              <w:right w:val="single" w:color="auto" w:sz="4" w:space="0"/>
            </w:tcBorders>
            <w:vAlign w:val="center"/>
          </w:tcPr>
          <w:p w14:paraId="43B617B6">
            <w:pPr>
              <w:autoSpaceDE w:val="0"/>
              <w:autoSpaceDN w:val="0"/>
              <w:spacing w:line="280" w:lineRule="exact"/>
              <w:jc w:val="center"/>
              <w:rPr>
                <w:rFonts w:hAnsi="宋体"/>
                <w:b/>
                <w:bCs/>
                <w:sz w:val="24"/>
              </w:rPr>
            </w:pPr>
            <w:r>
              <w:rPr>
                <w:rFonts w:hint="eastAsia" w:hAnsi="宋体"/>
                <w:b/>
                <w:bCs/>
                <w:sz w:val="24"/>
              </w:rPr>
              <w:t>合计:</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1C32489A">
            <w:pPr>
              <w:autoSpaceDE w:val="0"/>
              <w:autoSpaceDN w:val="0"/>
              <w:spacing w:line="280" w:lineRule="exact"/>
              <w:jc w:val="center"/>
              <w:rPr>
                <w:rFonts w:hAnsi="宋体"/>
                <w:b/>
                <w:bCs/>
                <w:sz w:val="24"/>
              </w:rPr>
            </w:pPr>
            <w:r>
              <w:rPr>
                <w:rFonts w:hint="eastAsia" w:hAnsi="宋体"/>
                <w:b/>
                <w:bCs/>
                <w:sz w:val="24"/>
              </w:rPr>
              <w:t>32.50</w:t>
            </w:r>
          </w:p>
        </w:tc>
      </w:tr>
    </w:tbl>
    <w:p w14:paraId="4A1F6D1A">
      <w:pPr>
        <w:autoSpaceDN w:val="0"/>
        <w:jc w:val="center"/>
        <w:rPr>
          <w:rFonts w:hint="eastAsia" w:hAnsi="宋体"/>
          <w:b/>
          <w:bCs/>
          <w:sz w:val="24"/>
        </w:rPr>
      </w:pPr>
      <w:r>
        <w:rPr>
          <w:rFonts w:hint="eastAsia" w:hAnsi="宋体"/>
          <w:b/>
          <w:bCs/>
          <w:sz w:val="24"/>
        </w:rPr>
        <w:t>表7-8：信息系统展示屏（LED）概算表</w:t>
      </w:r>
    </w:p>
    <w:p w14:paraId="5D6F4F49">
      <w:pPr>
        <w:autoSpaceDN w:val="0"/>
        <w:jc w:val="center"/>
        <w:rPr>
          <w:rFonts w:hint="eastAsia" w:hAnsi="宋体"/>
          <w:b/>
          <w:bCs/>
          <w:sz w:val="24"/>
        </w:rPr>
      </w:pPr>
    </w:p>
    <w:p w14:paraId="6AAE0F56">
      <w:pPr>
        <w:autoSpaceDN w:val="0"/>
        <w:spacing w:line="500" w:lineRule="exact"/>
        <w:ind w:left="-178" w:leftChars="-85" w:firstLine="141" w:firstLineChars="50"/>
        <w:rPr>
          <w:rFonts w:hint="eastAsia" w:hAnsi="宋体"/>
          <w:b/>
          <w:bCs/>
          <w:sz w:val="28"/>
          <w:szCs w:val="28"/>
        </w:rPr>
      </w:pPr>
      <w:r>
        <w:rPr>
          <w:rFonts w:hint="eastAsia" w:hAnsi="宋体"/>
          <w:b/>
          <w:bCs/>
          <w:sz w:val="28"/>
          <w:szCs w:val="28"/>
        </w:rPr>
        <w:t>3、应用程序开发</w:t>
      </w:r>
    </w:p>
    <w:p w14:paraId="66E34402">
      <w:pPr>
        <w:autoSpaceDN w:val="0"/>
        <w:spacing w:line="500" w:lineRule="exact"/>
        <w:ind w:firstLine="425" w:firstLineChars="152"/>
        <w:rPr>
          <w:rFonts w:hint="eastAsia" w:hAnsi="宋体"/>
          <w:bCs/>
          <w:sz w:val="28"/>
          <w:szCs w:val="28"/>
        </w:rPr>
      </w:pPr>
      <w:r>
        <w:rPr>
          <w:rFonts w:hint="eastAsia" w:hAnsi="宋体"/>
          <w:bCs/>
          <w:sz w:val="28"/>
          <w:szCs w:val="28"/>
        </w:rPr>
        <w:t>（1）国家电子婚育证接口开发及相关改造</w:t>
      </w:r>
    </w:p>
    <w:p w14:paraId="3B4637C3">
      <w:pPr>
        <w:autoSpaceDN w:val="0"/>
        <w:rPr>
          <w:rFonts w:hint="eastAsia" w:hAnsi="宋体"/>
          <w:b/>
          <w:bCs/>
          <w:sz w:val="24"/>
        </w:rPr>
      </w:pPr>
    </w:p>
    <w:tbl>
      <w:tblPr>
        <w:tblStyle w:val="51"/>
        <w:tblW w:w="89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0"/>
        <w:gridCol w:w="2197"/>
        <w:gridCol w:w="3223"/>
        <w:gridCol w:w="1133"/>
        <w:gridCol w:w="979"/>
      </w:tblGrid>
      <w:tr w14:paraId="6F99A3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40" w:type="dxa"/>
            <w:tcBorders>
              <w:top w:val="single" w:color="auto" w:sz="6" w:space="0"/>
              <w:left w:val="single" w:color="auto" w:sz="6" w:space="0"/>
              <w:bottom w:val="single" w:color="auto" w:sz="6" w:space="0"/>
              <w:right w:val="single" w:color="auto" w:sz="6" w:space="0"/>
            </w:tcBorders>
            <w:shd w:val="solid" w:color="99CCFF" w:fill="auto"/>
            <w:vAlign w:val="center"/>
          </w:tcPr>
          <w:p w14:paraId="1EEE5F11">
            <w:pPr>
              <w:autoSpaceDN w:val="0"/>
              <w:jc w:val="center"/>
              <w:rPr>
                <w:rFonts w:ascii="宋体" w:hAnsi="宋体"/>
                <w:szCs w:val="21"/>
              </w:rPr>
            </w:pPr>
            <w:r>
              <w:rPr>
                <w:rFonts w:hint="eastAsia" w:ascii="宋体" w:hAnsi="宋体"/>
                <w:szCs w:val="21"/>
              </w:rPr>
              <w:t>系统名称</w:t>
            </w: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592DA9F2">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35425B46">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1815CADC">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056DEBF1">
            <w:pPr>
              <w:autoSpaceDN w:val="0"/>
              <w:jc w:val="center"/>
              <w:rPr>
                <w:rFonts w:ascii="宋体" w:hAnsi="宋体"/>
                <w:szCs w:val="21"/>
              </w:rPr>
            </w:pPr>
            <w:r>
              <w:rPr>
                <w:rFonts w:hint="eastAsia" w:ascii="宋体" w:hAnsi="宋体"/>
                <w:szCs w:val="21"/>
              </w:rPr>
              <w:t>预算(万元）</w:t>
            </w:r>
          </w:p>
        </w:tc>
      </w:tr>
      <w:tr w14:paraId="145CEE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1440" w:type="dxa"/>
            <w:vMerge w:val="restart"/>
            <w:tcBorders>
              <w:top w:val="single" w:color="auto" w:sz="6" w:space="0"/>
              <w:left w:val="single" w:color="auto" w:sz="6" w:space="0"/>
              <w:bottom w:val="single" w:color="auto" w:sz="6" w:space="0"/>
              <w:right w:val="single" w:color="auto" w:sz="6" w:space="0"/>
            </w:tcBorders>
            <w:vAlign w:val="center"/>
          </w:tcPr>
          <w:p w14:paraId="21269AA8">
            <w:pPr>
              <w:autoSpaceDN w:val="0"/>
              <w:jc w:val="center"/>
              <w:rPr>
                <w:rFonts w:ascii="宋体" w:hAnsi="宋体"/>
                <w:szCs w:val="21"/>
              </w:rPr>
            </w:pPr>
            <w:r>
              <w:rPr>
                <w:rFonts w:hint="eastAsia" w:ascii="宋体" w:hAnsi="宋体"/>
                <w:szCs w:val="21"/>
              </w:rPr>
              <w:t>国家电子婚育证接口开发及相关改造</w:t>
            </w:r>
          </w:p>
        </w:tc>
        <w:tc>
          <w:tcPr>
            <w:tcW w:w="2197" w:type="dxa"/>
            <w:vMerge w:val="restart"/>
            <w:tcBorders>
              <w:top w:val="single" w:color="auto" w:sz="6" w:space="0"/>
              <w:left w:val="single" w:color="auto" w:sz="6" w:space="0"/>
              <w:bottom w:val="single" w:color="auto" w:sz="6" w:space="0"/>
              <w:right w:val="single" w:color="auto" w:sz="4" w:space="0"/>
            </w:tcBorders>
            <w:vAlign w:val="center"/>
          </w:tcPr>
          <w:p w14:paraId="2CC301C0">
            <w:pPr>
              <w:autoSpaceDN w:val="0"/>
              <w:jc w:val="center"/>
              <w:rPr>
                <w:rFonts w:ascii="宋体" w:hAnsi="宋体"/>
                <w:szCs w:val="21"/>
              </w:rPr>
            </w:pPr>
            <w:r>
              <w:rPr>
                <w:rFonts w:hint="eastAsia" w:ascii="宋体" w:hAnsi="宋体"/>
                <w:szCs w:val="21"/>
              </w:rPr>
              <w:t>国家电子婚育证接口开发</w:t>
            </w:r>
          </w:p>
        </w:tc>
        <w:tc>
          <w:tcPr>
            <w:tcW w:w="3223" w:type="dxa"/>
            <w:tcBorders>
              <w:top w:val="single" w:color="auto" w:sz="6" w:space="0"/>
              <w:left w:val="single" w:color="auto" w:sz="4" w:space="0"/>
              <w:bottom w:val="single" w:color="auto" w:sz="6" w:space="0"/>
              <w:right w:val="single" w:color="auto" w:sz="6" w:space="0"/>
            </w:tcBorders>
            <w:vAlign w:val="center"/>
          </w:tcPr>
          <w:p w14:paraId="67B8A549">
            <w:pPr>
              <w:autoSpaceDN w:val="0"/>
              <w:jc w:val="center"/>
              <w:rPr>
                <w:rFonts w:ascii="宋体" w:hAnsi="宋体"/>
                <w:szCs w:val="21"/>
              </w:rPr>
            </w:pPr>
            <w:r>
              <w:rPr>
                <w:rFonts w:hint="eastAsia" w:hAnsi="宋体"/>
                <w:szCs w:val="21"/>
              </w:rPr>
              <w:t>提供电子婚育证查验接口服务</w:t>
            </w:r>
          </w:p>
        </w:tc>
        <w:tc>
          <w:tcPr>
            <w:tcW w:w="1133" w:type="dxa"/>
            <w:tcBorders>
              <w:top w:val="single" w:color="auto" w:sz="6" w:space="0"/>
              <w:left w:val="single" w:color="auto" w:sz="6" w:space="0"/>
              <w:bottom w:val="single" w:color="auto" w:sz="6" w:space="0"/>
              <w:right w:val="single" w:color="auto" w:sz="6" w:space="0"/>
            </w:tcBorders>
            <w:vAlign w:val="center"/>
          </w:tcPr>
          <w:p w14:paraId="20D5BCF7">
            <w:pPr>
              <w:autoSpaceDN w:val="0"/>
              <w:jc w:val="center"/>
              <w:rPr>
                <w:rFonts w:ascii="宋体" w:hAnsi="宋体"/>
                <w:kern w:val="0"/>
                <w:szCs w:val="21"/>
              </w:rPr>
            </w:pPr>
            <w:r>
              <w:rPr>
                <w:rFonts w:hint="eastAsia" w:ascii="宋体" w:hAnsi="宋体"/>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309B00A5">
            <w:pPr>
              <w:autoSpaceDN w:val="0"/>
              <w:jc w:val="center"/>
              <w:rPr>
                <w:rFonts w:ascii="宋体" w:hAnsi="宋体"/>
                <w:kern w:val="0"/>
                <w:szCs w:val="21"/>
              </w:rPr>
            </w:pPr>
            <w:r>
              <w:rPr>
                <w:rFonts w:hint="eastAsia" w:ascii="宋体" w:hAnsi="宋体"/>
                <w:kern w:val="0"/>
                <w:szCs w:val="21"/>
              </w:rPr>
              <w:t>3.20</w:t>
            </w:r>
          </w:p>
        </w:tc>
      </w:tr>
      <w:tr w14:paraId="14D743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2E15D7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51DC3B6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7F9A4E76">
            <w:pPr>
              <w:autoSpaceDN w:val="0"/>
              <w:jc w:val="center"/>
              <w:rPr>
                <w:rFonts w:ascii="宋体" w:hAnsi="宋体"/>
                <w:szCs w:val="21"/>
              </w:rPr>
            </w:pPr>
            <w:r>
              <w:rPr>
                <w:rFonts w:hint="eastAsia" w:hAnsi="宋体"/>
                <w:szCs w:val="21"/>
              </w:rPr>
              <w:t>省电子婚育证数据库建库</w:t>
            </w:r>
          </w:p>
        </w:tc>
        <w:tc>
          <w:tcPr>
            <w:tcW w:w="1133" w:type="dxa"/>
            <w:tcBorders>
              <w:top w:val="single" w:color="auto" w:sz="6" w:space="0"/>
              <w:left w:val="single" w:color="auto" w:sz="6" w:space="0"/>
              <w:bottom w:val="single" w:color="auto" w:sz="6" w:space="0"/>
              <w:right w:val="single" w:color="auto" w:sz="6" w:space="0"/>
            </w:tcBorders>
            <w:vAlign w:val="center"/>
          </w:tcPr>
          <w:p w14:paraId="2CAC8C84">
            <w:pPr>
              <w:autoSpaceDN w:val="0"/>
              <w:jc w:val="center"/>
              <w:rPr>
                <w:rFonts w:ascii="宋体" w:hAnsi="宋体"/>
                <w:kern w:val="0"/>
                <w:szCs w:val="21"/>
              </w:rPr>
            </w:pPr>
            <w:r>
              <w:rPr>
                <w:rFonts w:hint="eastAsia" w:ascii="宋体" w:hAnsi="宋体"/>
                <w:kern w:val="0"/>
                <w:szCs w:val="21"/>
              </w:rPr>
              <w:t>2</w:t>
            </w:r>
          </w:p>
        </w:tc>
        <w:tc>
          <w:tcPr>
            <w:tcW w:w="979" w:type="dxa"/>
            <w:tcBorders>
              <w:top w:val="single" w:color="auto" w:sz="6" w:space="0"/>
              <w:left w:val="single" w:color="auto" w:sz="6" w:space="0"/>
              <w:bottom w:val="single" w:color="auto" w:sz="6" w:space="0"/>
              <w:right w:val="single" w:color="auto" w:sz="6" w:space="0"/>
            </w:tcBorders>
            <w:vAlign w:val="center"/>
          </w:tcPr>
          <w:p w14:paraId="003BEB10">
            <w:pPr>
              <w:autoSpaceDN w:val="0"/>
              <w:jc w:val="center"/>
              <w:rPr>
                <w:rFonts w:ascii="宋体" w:hAnsi="宋体"/>
                <w:kern w:val="0"/>
                <w:szCs w:val="21"/>
              </w:rPr>
            </w:pPr>
            <w:r>
              <w:rPr>
                <w:rFonts w:hint="eastAsia" w:ascii="宋体" w:hAnsi="宋体"/>
                <w:kern w:val="0"/>
                <w:szCs w:val="21"/>
              </w:rPr>
              <w:t>1.60</w:t>
            </w:r>
          </w:p>
        </w:tc>
      </w:tr>
      <w:tr w14:paraId="3F51DC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74A50C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405868CA">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732D62D4">
            <w:pPr>
              <w:autoSpaceDN w:val="0"/>
              <w:jc w:val="center"/>
              <w:rPr>
                <w:rFonts w:ascii="宋体" w:hAnsi="宋体"/>
                <w:szCs w:val="21"/>
              </w:rPr>
            </w:pPr>
            <w:r>
              <w:rPr>
                <w:rFonts w:hint="eastAsia" w:hAnsi="宋体"/>
                <w:szCs w:val="21"/>
              </w:rPr>
              <w:t>省电子婚育证数据库更新</w:t>
            </w:r>
          </w:p>
        </w:tc>
        <w:tc>
          <w:tcPr>
            <w:tcW w:w="1133" w:type="dxa"/>
            <w:tcBorders>
              <w:top w:val="single" w:color="auto" w:sz="6" w:space="0"/>
              <w:left w:val="single" w:color="auto" w:sz="6" w:space="0"/>
              <w:bottom w:val="single" w:color="auto" w:sz="6" w:space="0"/>
              <w:right w:val="single" w:color="auto" w:sz="6" w:space="0"/>
            </w:tcBorders>
            <w:vAlign w:val="center"/>
          </w:tcPr>
          <w:p w14:paraId="2A6EA18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7078C29">
            <w:pPr>
              <w:autoSpaceDN w:val="0"/>
              <w:jc w:val="center"/>
              <w:rPr>
                <w:rFonts w:ascii="宋体" w:hAnsi="宋体"/>
                <w:kern w:val="0"/>
                <w:szCs w:val="21"/>
              </w:rPr>
            </w:pPr>
            <w:r>
              <w:rPr>
                <w:rFonts w:hint="eastAsia" w:ascii="宋体" w:hAnsi="宋体"/>
                <w:kern w:val="0"/>
                <w:szCs w:val="21"/>
              </w:rPr>
              <w:t>0.80</w:t>
            </w:r>
          </w:p>
        </w:tc>
      </w:tr>
      <w:tr w14:paraId="39C3F7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DB72A5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20306EB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2B181778">
            <w:pPr>
              <w:autoSpaceDN w:val="0"/>
              <w:jc w:val="center"/>
              <w:rPr>
                <w:rFonts w:ascii="宋体" w:hAnsi="宋体"/>
                <w:szCs w:val="21"/>
              </w:rPr>
            </w:pPr>
            <w:r>
              <w:rPr>
                <w:rFonts w:hint="eastAsia" w:hAnsi="宋体"/>
                <w:szCs w:val="21"/>
              </w:rPr>
              <w:t>省电子婚育证数据库注销</w:t>
            </w:r>
          </w:p>
        </w:tc>
        <w:tc>
          <w:tcPr>
            <w:tcW w:w="1133" w:type="dxa"/>
            <w:tcBorders>
              <w:top w:val="single" w:color="auto" w:sz="6" w:space="0"/>
              <w:left w:val="single" w:color="auto" w:sz="6" w:space="0"/>
              <w:bottom w:val="single" w:color="auto" w:sz="6" w:space="0"/>
              <w:right w:val="single" w:color="auto" w:sz="6" w:space="0"/>
            </w:tcBorders>
            <w:vAlign w:val="center"/>
          </w:tcPr>
          <w:p w14:paraId="258DDFA9">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14ABDC3">
            <w:pPr>
              <w:autoSpaceDN w:val="0"/>
              <w:jc w:val="center"/>
              <w:rPr>
                <w:rFonts w:ascii="宋体" w:hAnsi="宋体"/>
                <w:kern w:val="0"/>
                <w:szCs w:val="21"/>
              </w:rPr>
            </w:pPr>
            <w:r>
              <w:rPr>
                <w:rFonts w:hint="eastAsia" w:ascii="宋体" w:hAnsi="宋体"/>
                <w:kern w:val="0"/>
                <w:szCs w:val="21"/>
              </w:rPr>
              <w:t>0.80</w:t>
            </w:r>
          </w:p>
        </w:tc>
      </w:tr>
      <w:tr w14:paraId="492F2D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8B44F7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31853FC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5E509A71">
            <w:pPr>
              <w:autoSpaceDN w:val="0"/>
              <w:jc w:val="center"/>
              <w:rPr>
                <w:rFonts w:hAnsi="宋体"/>
                <w:szCs w:val="21"/>
              </w:rPr>
            </w:pPr>
            <w:r>
              <w:rPr>
                <w:rFonts w:hint="eastAsia" w:hAnsi="宋体"/>
                <w:szCs w:val="21"/>
              </w:rPr>
              <w:t>电子婚育证信息查验</w:t>
            </w:r>
          </w:p>
        </w:tc>
        <w:tc>
          <w:tcPr>
            <w:tcW w:w="1133" w:type="dxa"/>
            <w:tcBorders>
              <w:top w:val="single" w:color="auto" w:sz="6" w:space="0"/>
              <w:left w:val="single" w:color="auto" w:sz="6" w:space="0"/>
              <w:bottom w:val="single" w:color="auto" w:sz="6" w:space="0"/>
              <w:right w:val="single" w:color="auto" w:sz="6" w:space="0"/>
            </w:tcBorders>
            <w:vAlign w:val="center"/>
          </w:tcPr>
          <w:p w14:paraId="3305CF0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1B2B989">
            <w:pPr>
              <w:autoSpaceDN w:val="0"/>
              <w:jc w:val="center"/>
              <w:rPr>
                <w:rFonts w:ascii="宋体" w:hAnsi="宋体"/>
                <w:kern w:val="0"/>
                <w:szCs w:val="21"/>
              </w:rPr>
            </w:pPr>
            <w:r>
              <w:rPr>
                <w:rFonts w:hint="eastAsia" w:ascii="宋体" w:hAnsi="宋体"/>
                <w:kern w:val="0"/>
                <w:szCs w:val="21"/>
              </w:rPr>
              <w:t>0.80</w:t>
            </w:r>
          </w:p>
        </w:tc>
      </w:tr>
      <w:tr w14:paraId="71FE37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664314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71FD73DD">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5BEC890E">
            <w:pPr>
              <w:autoSpaceDN w:val="0"/>
              <w:jc w:val="center"/>
              <w:rPr>
                <w:rFonts w:hAnsi="宋体"/>
                <w:szCs w:val="21"/>
              </w:rPr>
            </w:pPr>
            <w:r>
              <w:rPr>
                <w:rFonts w:hint="eastAsia" w:hAnsi="宋体"/>
                <w:szCs w:val="21"/>
              </w:rPr>
              <w:t>子婚育证信息统计监管</w:t>
            </w:r>
          </w:p>
        </w:tc>
        <w:tc>
          <w:tcPr>
            <w:tcW w:w="1133" w:type="dxa"/>
            <w:tcBorders>
              <w:top w:val="single" w:color="auto" w:sz="6" w:space="0"/>
              <w:left w:val="single" w:color="auto" w:sz="6" w:space="0"/>
              <w:bottom w:val="single" w:color="auto" w:sz="6" w:space="0"/>
              <w:right w:val="single" w:color="auto" w:sz="6" w:space="0"/>
            </w:tcBorders>
            <w:vAlign w:val="center"/>
          </w:tcPr>
          <w:p w14:paraId="7F841594">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C8B2E64">
            <w:pPr>
              <w:autoSpaceDN w:val="0"/>
              <w:jc w:val="center"/>
              <w:rPr>
                <w:rFonts w:ascii="宋体" w:hAnsi="宋体"/>
                <w:kern w:val="0"/>
                <w:szCs w:val="21"/>
              </w:rPr>
            </w:pPr>
            <w:r>
              <w:rPr>
                <w:rFonts w:hint="eastAsia" w:ascii="宋体" w:hAnsi="宋体"/>
                <w:kern w:val="0"/>
                <w:szCs w:val="21"/>
              </w:rPr>
              <w:t>0.80</w:t>
            </w:r>
          </w:p>
        </w:tc>
      </w:tr>
      <w:tr w14:paraId="3123B9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BE363B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9301253">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67758CFF">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45D09526">
            <w:pPr>
              <w:autoSpaceDN w:val="0"/>
              <w:jc w:val="center"/>
              <w:rPr>
                <w:rFonts w:ascii="宋体" w:hAnsi="宋体"/>
                <w:b/>
                <w:bCs/>
                <w:kern w:val="0"/>
                <w:szCs w:val="21"/>
              </w:rPr>
            </w:pPr>
            <w:r>
              <w:rPr>
                <w:rFonts w:hint="eastAsia" w:ascii="宋体" w:hAnsi="宋体"/>
                <w:b/>
                <w:bCs/>
                <w:kern w:val="0"/>
                <w:szCs w:val="21"/>
              </w:rPr>
              <w:t>10</w:t>
            </w:r>
          </w:p>
        </w:tc>
        <w:tc>
          <w:tcPr>
            <w:tcW w:w="979" w:type="dxa"/>
            <w:tcBorders>
              <w:top w:val="single" w:color="auto" w:sz="6" w:space="0"/>
              <w:left w:val="single" w:color="auto" w:sz="6" w:space="0"/>
              <w:bottom w:val="single" w:color="auto" w:sz="6" w:space="0"/>
              <w:right w:val="single" w:color="auto" w:sz="6" w:space="0"/>
            </w:tcBorders>
            <w:vAlign w:val="center"/>
          </w:tcPr>
          <w:p w14:paraId="5337677A">
            <w:pPr>
              <w:autoSpaceDN w:val="0"/>
              <w:jc w:val="center"/>
              <w:rPr>
                <w:rFonts w:ascii="宋体" w:hAnsi="宋体"/>
                <w:b/>
                <w:bCs/>
                <w:kern w:val="0"/>
                <w:szCs w:val="21"/>
              </w:rPr>
            </w:pPr>
            <w:r>
              <w:rPr>
                <w:rFonts w:hint="eastAsia" w:ascii="宋体" w:hAnsi="宋体"/>
                <w:b/>
                <w:bCs/>
                <w:kern w:val="0"/>
                <w:szCs w:val="21"/>
              </w:rPr>
              <w:t>8.00</w:t>
            </w:r>
          </w:p>
        </w:tc>
      </w:tr>
      <w:tr w14:paraId="2AB386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976C093">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7E11078F">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65738D1E">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68344E32">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3D50FA09">
            <w:pPr>
              <w:autoSpaceDN w:val="0"/>
              <w:jc w:val="center"/>
              <w:rPr>
                <w:rFonts w:ascii="宋体" w:hAnsi="宋体"/>
                <w:szCs w:val="21"/>
              </w:rPr>
            </w:pPr>
            <w:r>
              <w:rPr>
                <w:rFonts w:hint="eastAsia" w:ascii="宋体" w:hAnsi="宋体"/>
                <w:szCs w:val="21"/>
              </w:rPr>
              <w:t>预算(万元）</w:t>
            </w:r>
          </w:p>
        </w:tc>
      </w:tr>
      <w:tr w14:paraId="2DC77A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957DD6C">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2189D9BE">
            <w:pPr>
              <w:autoSpaceDN w:val="0"/>
              <w:jc w:val="center"/>
              <w:rPr>
                <w:rFonts w:ascii="宋体" w:hAnsi="宋体"/>
                <w:szCs w:val="21"/>
              </w:rPr>
            </w:pPr>
            <w:r>
              <w:rPr>
                <w:rFonts w:hint="eastAsia" w:ascii="宋体" w:hAnsi="宋体"/>
                <w:szCs w:val="21"/>
              </w:rPr>
              <w:t>其他相关改造</w:t>
            </w:r>
          </w:p>
        </w:tc>
        <w:tc>
          <w:tcPr>
            <w:tcW w:w="3223" w:type="dxa"/>
            <w:tcBorders>
              <w:top w:val="single" w:color="auto" w:sz="6" w:space="0"/>
              <w:left w:val="single" w:color="auto" w:sz="6" w:space="0"/>
              <w:bottom w:val="single" w:color="auto" w:sz="6" w:space="0"/>
              <w:right w:val="single" w:color="auto" w:sz="6" w:space="0"/>
            </w:tcBorders>
            <w:vAlign w:val="center"/>
          </w:tcPr>
          <w:p w14:paraId="0639F694">
            <w:pPr>
              <w:autoSpaceDN w:val="0"/>
              <w:jc w:val="center"/>
              <w:rPr>
                <w:rFonts w:ascii="宋体" w:hAnsi="宋体" w:cs="宋体"/>
                <w:color w:val="000000"/>
                <w:sz w:val="22"/>
                <w:szCs w:val="22"/>
              </w:rPr>
            </w:pPr>
            <w:r>
              <w:rPr>
                <w:rFonts w:hint="eastAsia" w:hAnsi="宋体"/>
                <w:color w:val="000000"/>
                <w:sz w:val="22"/>
                <w:szCs w:val="22"/>
              </w:rPr>
              <w:t>修改流动人口基本信息查询限制</w:t>
            </w:r>
          </w:p>
        </w:tc>
        <w:tc>
          <w:tcPr>
            <w:tcW w:w="1133" w:type="dxa"/>
            <w:tcBorders>
              <w:top w:val="single" w:color="auto" w:sz="6" w:space="0"/>
              <w:left w:val="single" w:color="auto" w:sz="6" w:space="0"/>
              <w:bottom w:val="single" w:color="auto" w:sz="6" w:space="0"/>
              <w:right w:val="single" w:color="auto" w:sz="6" w:space="0"/>
            </w:tcBorders>
            <w:vAlign w:val="center"/>
          </w:tcPr>
          <w:p w14:paraId="215F6C55">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3F3802CC">
            <w:pPr>
              <w:autoSpaceDN w:val="0"/>
              <w:jc w:val="center"/>
              <w:rPr>
                <w:rFonts w:ascii="宋体" w:hAnsi="宋体"/>
                <w:kern w:val="0"/>
                <w:szCs w:val="21"/>
              </w:rPr>
            </w:pPr>
            <w:r>
              <w:rPr>
                <w:rFonts w:hint="eastAsia" w:ascii="宋体" w:hAnsi="宋体"/>
                <w:kern w:val="0"/>
                <w:szCs w:val="21"/>
              </w:rPr>
              <w:t>0.80</w:t>
            </w:r>
          </w:p>
        </w:tc>
      </w:tr>
      <w:tr w14:paraId="676321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35315C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DDC016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5BF914D">
            <w:pPr>
              <w:autoSpaceDN w:val="0"/>
              <w:jc w:val="center"/>
              <w:rPr>
                <w:rFonts w:ascii="宋体" w:hAnsi="宋体" w:cs="宋体"/>
                <w:color w:val="000000"/>
                <w:sz w:val="22"/>
                <w:szCs w:val="22"/>
              </w:rPr>
            </w:pPr>
            <w:r>
              <w:rPr>
                <w:rFonts w:hint="eastAsia" w:hAnsi="宋体"/>
                <w:color w:val="000000"/>
                <w:sz w:val="22"/>
                <w:szCs w:val="22"/>
              </w:rPr>
              <w:t>修改避孕节育等三项通报接收时效统计口径</w:t>
            </w:r>
          </w:p>
        </w:tc>
        <w:tc>
          <w:tcPr>
            <w:tcW w:w="1133" w:type="dxa"/>
            <w:tcBorders>
              <w:top w:val="single" w:color="auto" w:sz="6" w:space="0"/>
              <w:left w:val="single" w:color="auto" w:sz="6" w:space="0"/>
              <w:bottom w:val="single" w:color="auto" w:sz="6" w:space="0"/>
              <w:right w:val="single" w:color="auto" w:sz="6" w:space="0"/>
            </w:tcBorders>
            <w:vAlign w:val="center"/>
          </w:tcPr>
          <w:p w14:paraId="37D95AB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A74B113">
            <w:pPr>
              <w:autoSpaceDN w:val="0"/>
              <w:jc w:val="center"/>
              <w:rPr>
                <w:rFonts w:ascii="宋体" w:hAnsi="宋体"/>
                <w:kern w:val="0"/>
                <w:szCs w:val="21"/>
              </w:rPr>
            </w:pPr>
            <w:r>
              <w:rPr>
                <w:rFonts w:hint="eastAsia" w:ascii="宋体" w:hAnsi="宋体"/>
                <w:kern w:val="0"/>
                <w:szCs w:val="21"/>
              </w:rPr>
              <w:t>0.80</w:t>
            </w:r>
          </w:p>
        </w:tc>
      </w:tr>
      <w:tr w14:paraId="2984D8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6184F5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7CFD2E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0FE4DC7">
            <w:pPr>
              <w:autoSpaceDN w:val="0"/>
              <w:jc w:val="center"/>
              <w:rPr>
                <w:rFonts w:ascii="宋体" w:hAnsi="宋体" w:cs="宋体"/>
                <w:color w:val="000000"/>
                <w:sz w:val="22"/>
                <w:szCs w:val="22"/>
              </w:rPr>
            </w:pPr>
            <w:r>
              <w:rPr>
                <w:rFonts w:hint="eastAsia" w:hAnsi="宋体"/>
                <w:color w:val="000000"/>
                <w:sz w:val="22"/>
                <w:szCs w:val="22"/>
              </w:rPr>
              <w:t>增加寄住婴儿出生通报模块</w:t>
            </w:r>
          </w:p>
        </w:tc>
        <w:tc>
          <w:tcPr>
            <w:tcW w:w="1133" w:type="dxa"/>
            <w:tcBorders>
              <w:top w:val="single" w:color="auto" w:sz="6" w:space="0"/>
              <w:left w:val="single" w:color="auto" w:sz="6" w:space="0"/>
              <w:bottom w:val="single" w:color="auto" w:sz="6" w:space="0"/>
              <w:right w:val="single" w:color="auto" w:sz="6" w:space="0"/>
            </w:tcBorders>
            <w:vAlign w:val="center"/>
          </w:tcPr>
          <w:p w14:paraId="797452AC">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CAD8EB1">
            <w:pPr>
              <w:autoSpaceDN w:val="0"/>
              <w:jc w:val="center"/>
              <w:rPr>
                <w:rFonts w:ascii="宋体" w:hAnsi="宋体"/>
                <w:kern w:val="0"/>
                <w:szCs w:val="21"/>
              </w:rPr>
            </w:pPr>
            <w:r>
              <w:rPr>
                <w:rFonts w:hint="eastAsia" w:ascii="宋体" w:hAnsi="宋体"/>
                <w:kern w:val="0"/>
                <w:szCs w:val="21"/>
              </w:rPr>
              <w:t>0.80</w:t>
            </w:r>
          </w:p>
        </w:tc>
      </w:tr>
      <w:tr w14:paraId="01189F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5CB18F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8BB4863">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AEB10A0">
            <w:pPr>
              <w:autoSpaceDN w:val="0"/>
              <w:jc w:val="center"/>
              <w:rPr>
                <w:rFonts w:ascii="宋体" w:hAnsi="宋体" w:cs="宋体"/>
                <w:color w:val="000000"/>
                <w:sz w:val="22"/>
                <w:szCs w:val="22"/>
              </w:rPr>
            </w:pPr>
            <w:r>
              <w:rPr>
                <w:rFonts w:hint="eastAsia" w:hAnsi="宋体"/>
                <w:color w:val="000000"/>
                <w:sz w:val="22"/>
                <w:szCs w:val="22"/>
              </w:rPr>
              <w:t>增强系统安全</w:t>
            </w:r>
          </w:p>
        </w:tc>
        <w:tc>
          <w:tcPr>
            <w:tcW w:w="1133" w:type="dxa"/>
            <w:tcBorders>
              <w:top w:val="single" w:color="auto" w:sz="6" w:space="0"/>
              <w:left w:val="single" w:color="auto" w:sz="6" w:space="0"/>
              <w:bottom w:val="single" w:color="auto" w:sz="6" w:space="0"/>
              <w:right w:val="single" w:color="auto" w:sz="6" w:space="0"/>
            </w:tcBorders>
            <w:vAlign w:val="center"/>
          </w:tcPr>
          <w:p w14:paraId="2116981B">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2E8F8E0">
            <w:pPr>
              <w:autoSpaceDN w:val="0"/>
              <w:jc w:val="center"/>
              <w:rPr>
                <w:rFonts w:ascii="宋体" w:hAnsi="宋体"/>
                <w:kern w:val="0"/>
                <w:szCs w:val="21"/>
              </w:rPr>
            </w:pPr>
            <w:r>
              <w:rPr>
                <w:rFonts w:hint="eastAsia" w:ascii="宋体" w:hAnsi="宋体"/>
                <w:kern w:val="0"/>
                <w:szCs w:val="21"/>
              </w:rPr>
              <w:t>0.80</w:t>
            </w:r>
          </w:p>
        </w:tc>
      </w:tr>
      <w:tr w14:paraId="06ED4B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B046E3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E062B30">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AFD5812">
            <w:pPr>
              <w:autoSpaceDN w:val="0"/>
              <w:jc w:val="center"/>
              <w:rPr>
                <w:rFonts w:ascii="宋体" w:hAnsi="宋体" w:cs="宋体"/>
                <w:color w:val="000000"/>
                <w:sz w:val="22"/>
                <w:szCs w:val="22"/>
              </w:rPr>
            </w:pPr>
            <w:r>
              <w:rPr>
                <w:rFonts w:hint="eastAsia" w:hAnsi="宋体"/>
                <w:color w:val="000000"/>
                <w:sz w:val="22"/>
                <w:szCs w:val="22"/>
              </w:rPr>
              <w:t>增加系统升级日志查询模块</w:t>
            </w:r>
          </w:p>
        </w:tc>
        <w:tc>
          <w:tcPr>
            <w:tcW w:w="1133" w:type="dxa"/>
            <w:tcBorders>
              <w:top w:val="single" w:color="auto" w:sz="6" w:space="0"/>
              <w:left w:val="single" w:color="auto" w:sz="6" w:space="0"/>
              <w:bottom w:val="single" w:color="auto" w:sz="6" w:space="0"/>
              <w:right w:val="single" w:color="auto" w:sz="6" w:space="0"/>
            </w:tcBorders>
            <w:vAlign w:val="center"/>
          </w:tcPr>
          <w:p w14:paraId="3E8E8A33">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0D8454F">
            <w:pPr>
              <w:autoSpaceDN w:val="0"/>
              <w:jc w:val="center"/>
              <w:rPr>
                <w:rFonts w:ascii="宋体" w:hAnsi="宋体"/>
                <w:kern w:val="0"/>
                <w:szCs w:val="21"/>
              </w:rPr>
            </w:pPr>
            <w:r>
              <w:rPr>
                <w:rFonts w:hint="eastAsia" w:ascii="宋体" w:hAnsi="宋体"/>
                <w:kern w:val="0"/>
                <w:szCs w:val="21"/>
              </w:rPr>
              <w:t>0.80</w:t>
            </w:r>
          </w:p>
        </w:tc>
      </w:tr>
      <w:tr w14:paraId="7B7722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9E3A30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9684CF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31C8D85">
            <w:pPr>
              <w:autoSpaceDN w:val="0"/>
              <w:jc w:val="center"/>
              <w:rPr>
                <w:rFonts w:ascii="宋体" w:hAnsi="宋体" w:cs="宋体"/>
                <w:color w:val="000000"/>
                <w:sz w:val="22"/>
                <w:szCs w:val="22"/>
              </w:rPr>
            </w:pPr>
            <w:r>
              <w:rPr>
                <w:rFonts w:hint="eastAsia" w:hAnsi="宋体"/>
                <w:color w:val="000000"/>
                <w:sz w:val="22"/>
                <w:szCs w:val="22"/>
              </w:rPr>
              <w:t>提高信息质量</w:t>
            </w:r>
          </w:p>
        </w:tc>
        <w:tc>
          <w:tcPr>
            <w:tcW w:w="1133" w:type="dxa"/>
            <w:tcBorders>
              <w:top w:val="single" w:color="auto" w:sz="6" w:space="0"/>
              <w:left w:val="single" w:color="auto" w:sz="6" w:space="0"/>
              <w:bottom w:val="single" w:color="auto" w:sz="6" w:space="0"/>
              <w:right w:val="single" w:color="auto" w:sz="6" w:space="0"/>
            </w:tcBorders>
            <w:vAlign w:val="center"/>
          </w:tcPr>
          <w:p w14:paraId="5F34B5E7">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2546604">
            <w:pPr>
              <w:autoSpaceDN w:val="0"/>
              <w:jc w:val="center"/>
              <w:rPr>
                <w:rFonts w:ascii="宋体" w:hAnsi="宋体"/>
                <w:kern w:val="0"/>
                <w:szCs w:val="21"/>
              </w:rPr>
            </w:pPr>
            <w:r>
              <w:rPr>
                <w:rFonts w:hint="eastAsia" w:ascii="宋体" w:hAnsi="宋体"/>
                <w:kern w:val="0"/>
                <w:szCs w:val="21"/>
              </w:rPr>
              <w:t>0.80</w:t>
            </w:r>
          </w:p>
        </w:tc>
      </w:tr>
      <w:tr w14:paraId="63A164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DB31D4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F95E9A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71BF573">
            <w:pPr>
              <w:autoSpaceDN w:val="0"/>
              <w:jc w:val="center"/>
              <w:rPr>
                <w:rFonts w:ascii="宋体" w:hAnsi="宋体" w:cs="宋体"/>
                <w:color w:val="000000"/>
                <w:sz w:val="22"/>
                <w:szCs w:val="22"/>
              </w:rPr>
            </w:pPr>
            <w:r>
              <w:rPr>
                <w:rFonts w:hint="eastAsia" w:hAnsi="宋体"/>
                <w:color w:val="000000"/>
                <w:sz w:val="22"/>
                <w:szCs w:val="22"/>
              </w:rPr>
              <w:t>流动人口登记</w:t>
            </w:r>
          </w:p>
        </w:tc>
        <w:tc>
          <w:tcPr>
            <w:tcW w:w="1133" w:type="dxa"/>
            <w:tcBorders>
              <w:top w:val="single" w:color="auto" w:sz="6" w:space="0"/>
              <w:left w:val="single" w:color="auto" w:sz="6" w:space="0"/>
              <w:bottom w:val="single" w:color="auto" w:sz="6" w:space="0"/>
              <w:right w:val="single" w:color="auto" w:sz="6" w:space="0"/>
            </w:tcBorders>
            <w:vAlign w:val="center"/>
          </w:tcPr>
          <w:p w14:paraId="5C85C04E">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61C040C">
            <w:pPr>
              <w:autoSpaceDN w:val="0"/>
              <w:jc w:val="center"/>
              <w:rPr>
                <w:rFonts w:ascii="宋体" w:hAnsi="宋体"/>
                <w:kern w:val="0"/>
                <w:szCs w:val="21"/>
              </w:rPr>
            </w:pPr>
            <w:r>
              <w:rPr>
                <w:rFonts w:hint="eastAsia" w:ascii="宋体" w:hAnsi="宋体"/>
                <w:kern w:val="0"/>
                <w:szCs w:val="21"/>
              </w:rPr>
              <w:t>0.80</w:t>
            </w:r>
          </w:p>
        </w:tc>
      </w:tr>
      <w:tr w14:paraId="340D9B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32EAD6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83CF1D6">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EB97779">
            <w:pPr>
              <w:autoSpaceDN w:val="0"/>
              <w:jc w:val="center"/>
              <w:rPr>
                <w:rFonts w:ascii="宋体" w:hAnsi="宋体" w:cs="宋体"/>
                <w:color w:val="000000"/>
                <w:sz w:val="22"/>
                <w:szCs w:val="22"/>
              </w:rPr>
            </w:pPr>
            <w:r>
              <w:rPr>
                <w:rFonts w:hint="eastAsia" w:hAnsi="宋体"/>
                <w:color w:val="000000"/>
                <w:sz w:val="22"/>
                <w:szCs w:val="22"/>
              </w:rPr>
              <w:t>协查反馈</w:t>
            </w:r>
          </w:p>
        </w:tc>
        <w:tc>
          <w:tcPr>
            <w:tcW w:w="1133" w:type="dxa"/>
            <w:tcBorders>
              <w:top w:val="single" w:color="auto" w:sz="6" w:space="0"/>
              <w:left w:val="single" w:color="auto" w:sz="6" w:space="0"/>
              <w:bottom w:val="single" w:color="auto" w:sz="6" w:space="0"/>
              <w:right w:val="single" w:color="auto" w:sz="6" w:space="0"/>
            </w:tcBorders>
            <w:vAlign w:val="center"/>
          </w:tcPr>
          <w:p w14:paraId="42AD8E47">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4C524F45">
            <w:pPr>
              <w:autoSpaceDN w:val="0"/>
              <w:jc w:val="center"/>
              <w:rPr>
                <w:rFonts w:ascii="宋体" w:hAnsi="宋体"/>
                <w:kern w:val="0"/>
                <w:szCs w:val="21"/>
              </w:rPr>
            </w:pPr>
            <w:r>
              <w:rPr>
                <w:rFonts w:hint="eastAsia" w:ascii="宋体" w:hAnsi="宋体"/>
                <w:kern w:val="0"/>
                <w:szCs w:val="21"/>
              </w:rPr>
              <w:t>0.40</w:t>
            </w:r>
          </w:p>
        </w:tc>
      </w:tr>
      <w:tr w14:paraId="73E7EF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5421C7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D277A8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0D98FC6">
            <w:pPr>
              <w:autoSpaceDN w:val="0"/>
              <w:jc w:val="center"/>
              <w:rPr>
                <w:rFonts w:ascii="宋体" w:hAnsi="宋体" w:cs="宋体"/>
                <w:color w:val="000000"/>
                <w:sz w:val="22"/>
                <w:szCs w:val="22"/>
              </w:rPr>
            </w:pPr>
            <w:r>
              <w:rPr>
                <w:rFonts w:hint="eastAsia" w:hAnsi="宋体"/>
                <w:color w:val="000000"/>
                <w:sz w:val="22"/>
                <w:szCs w:val="22"/>
              </w:rPr>
              <w:t>公安共享</w:t>
            </w:r>
          </w:p>
        </w:tc>
        <w:tc>
          <w:tcPr>
            <w:tcW w:w="1133" w:type="dxa"/>
            <w:tcBorders>
              <w:top w:val="single" w:color="auto" w:sz="6" w:space="0"/>
              <w:left w:val="single" w:color="auto" w:sz="6" w:space="0"/>
              <w:bottom w:val="single" w:color="auto" w:sz="6" w:space="0"/>
              <w:right w:val="single" w:color="auto" w:sz="6" w:space="0"/>
            </w:tcBorders>
            <w:vAlign w:val="center"/>
          </w:tcPr>
          <w:p w14:paraId="632F1AEA">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552E5729">
            <w:pPr>
              <w:autoSpaceDN w:val="0"/>
              <w:jc w:val="center"/>
              <w:rPr>
                <w:rFonts w:ascii="宋体" w:hAnsi="宋体"/>
                <w:kern w:val="0"/>
                <w:szCs w:val="21"/>
              </w:rPr>
            </w:pPr>
            <w:r>
              <w:rPr>
                <w:rFonts w:hint="eastAsia" w:ascii="宋体" w:hAnsi="宋体"/>
                <w:kern w:val="0"/>
                <w:szCs w:val="21"/>
              </w:rPr>
              <w:t>0.40</w:t>
            </w:r>
          </w:p>
        </w:tc>
      </w:tr>
      <w:tr w14:paraId="4D9680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E12CF3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38F50E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8A97C48">
            <w:pPr>
              <w:autoSpaceDN w:val="0"/>
              <w:jc w:val="center"/>
              <w:rPr>
                <w:rFonts w:ascii="宋体" w:hAnsi="宋体" w:cs="宋体"/>
                <w:color w:val="000000"/>
                <w:sz w:val="22"/>
                <w:szCs w:val="22"/>
              </w:rPr>
            </w:pPr>
            <w:r>
              <w:rPr>
                <w:rFonts w:hint="eastAsia" w:hAnsi="宋体"/>
                <w:color w:val="000000"/>
                <w:sz w:val="22"/>
                <w:szCs w:val="22"/>
              </w:rPr>
              <w:t>报表</w:t>
            </w:r>
          </w:p>
        </w:tc>
        <w:tc>
          <w:tcPr>
            <w:tcW w:w="1133" w:type="dxa"/>
            <w:tcBorders>
              <w:top w:val="single" w:color="auto" w:sz="6" w:space="0"/>
              <w:left w:val="single" w:color="auto" w:sz="6" w:space="0"/>
              <w:bottom w:val="single" w:color="auto" w:sz="6" w:space="0"/>
              <w:right w:val="single" w:color="auto" w:sz="6" w:space="0"/>
            </w:tcBorders>
            <w:vAlign w:val="center"/>
          </w:tcPr>
          <w:p w14:paraId="13F89F6B">
            <w:pPr>
              <w:autoSpaceDN w:val="0"/>
              <w:jc w:val="center"/>
              <w:rPr>
                <w:rFonts w:ascii="宋体" w:hAnsi="宋体"/>
                <w:kern w:val="0"/>
                <w:szCs w:val="21"/>
              </w:rPr>
            </w:pPr>
            <w:r>
              <w:rPr>
                <w:rFonts w:hint="eastAsia" w:ascii="宋体" w:hAnsi="宋体"/>
                <w:kern w:val="0"/>
                <w:szCs w:val="21"/>
              </w:rPr>
              <w:t>0.75</w:t>
            </w:r>
          </w:p>
        </w:tc>
        <w:tc>
          <w:tcPr>
            <w:tcW w:w="979" w:type="dxa"/>
            <w:tcBorders>
              <w:top w:val="single" w:color="auto" w:sz="6" w:space="0"/>
              <w:left w:val="single" w:color="auto" w:sz="6" w:space="0"/>
              <w:bottom w:val="single" w:color="auto" w:sz="6" w:space="0"/>
              <w:right w:val="single" w:color="auto" w:sz="6" w:space="0"/>
            </w:tcBorders>
            <w:vAlign w:val="center"/>
          </w:tcPr>
          <w:p w14:paraId="5DE4D99B">
            <w:pPr>
              <w:autoSpaceDN w:val="0"/>
              <w:jc w:val="center"/>
              <w:rPr>
                <w:rFonts w:ascii="宋体" w:hAnsi="宋体"/>
                <w:kern w:val="0"/>
                <w:szCs w:val="21"/>
              </w:rPr>
            </w:pPr>
            <w:r>
              <w:rPr>
                <w:rFonts w:hint="eastAsia" w:ascii="宋体" w:hAnsi="宋体"/>
                <w:kern w:val="0"/>
                <w:szCs w:val="21"/>
              </w:rPr>
              <w:t>0.60</w:t>
            </w:r>
          </w:p>
        </w:tc>
      </w:tr>
      <w:tr w14:paraId="040B73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D8F2C9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2A9D5DF">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5D8EB86">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1C935F0B">
            <w:pPr>
              <w:autoSpaceDN w:val="0"/>
              <w:jc w:val="center"/>
              <w:rPr>
                <w:rFonts w:ascii="宋体" w:hAnsi="宋体"/>
                <w:b/>
                <w:bCs/>
                <w:kern w:val="0"/>
                <w:szCs w:val="21"/>
              </w:rPr>
            </w:pPr>
            <w:r>
              <w:rPr>
                <w:rFonts w:hint="eastAsia" w:ascii="宋体" w:hAnsi="宋体"/>
                <w:b/>
                <w:bCs/>
                <w:kern w:val="0"/>
                <w:szCs w:val="21"/>
              </w:rPr>
              <w:t>8.75</w:t>
            </w:r>
          </w:p>
        </w:tc>
        <w:tc>
          <w:tcPr>
            <w:tcW w:w="979" w:type="dxa"/>
            <w:tcBorders>
              <w:top w:val="single" w:color="auto" w:sz="6" w:space="0"/>
              <w:left w:val="single" w:color="auto" w:sz="6" w:space="0"/>
              <w:bottom w:val="single" w:color="auto" w:sz="6" w:space="0"/>
              <w:right w:val="single" w:color="auto" w:sz="6" w:space="0"/>
            </w:tcBorders>
            <w:vAlign w:val="center"/>
          </w:tcPr>
          <w:p w14:paraId="43C20991">
            <w:pPr>
              <w:autoSpaceDN w:val="0"/>
              <w:jc w:val="center"/>
              <w:rPr>
                <w:rFonts w:ascii="宋体" w:hAnsi="宋体"/>
                <w:b/>
                <w:bCs/>
                <w:kern w:val="0"/>
                <w:szCs w:val="21"/>
              </w:rPr>
            </w:pPr>
            <w:r>
              <w:rPr>
                <w:rFonts w:hint="eastAsia" w:ascii="宋体" w:hAnsi="宋体"/>
                <w:b/>
                <w:bCs/>
                <w:kern w:val="0"/>
                <w:szCs w:val="21"/>
              </w:rPr>
              <w:t>7.00</w:t>
            </w:r>
          </w:p>
        </w:tc>
      </w:tr>
      <w:tr w14:paraId="117995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8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7670D1B">
            <w:pPr>
              <w:autoSpaceDN w:val="0"/>
              <w:jc w:val="center"/>
              <w:rPr>
                <w:rFonts w:ascii="宋体" w:hAnsi="宋体"/>
                <w:b/>
                <w:bCs/>
                <w:sz w:val="24"/>
              </w:rPr>
            </w:pPr>
            <w:r>
              <w:rPr>
                <w:rFonts w:hint="eastAsia" w:ascii="宋体" w:hAnsi="宋体"/>
                <w:b/>
                <w:bCs/>
                <w:sz w:val="24"/>
              </w:rPr>
              <w:t>合计：</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7250AFB6">
            <w:pPr>
              <w:autoSpaceDN w:val="0"/>
              <w:jc w:val="center"/>
              <w:rPr>
                <w:rFonts w:ascii="宋体" w:hAnsi="宋体"/>
                <w:b/>
                <w:bCs/>
                <w:sz w:val="24"/>
              </w:rPr>
            </w:pPr>
            <w:r>
              <w:rPr>
                <w:rFonts w:hint="eastAsia" w:ascii="宋体" w:hAnsi="宋体"/>
                <w:b/>
                <w:bCs/>
                <w:sz w:val="24"/>
              </w:rPr>
              <w:t>18.75</w:t>
            </w:r>
          </w:p>
        </w:tc>
        <w:tc>
          <w:tcPr>
            <w:tcW w:w="979" w:type="dxa"/>
            <w:tcBorders>
              <w:top w:val="single" w:color="auto" w:sz="6" w:space="0"/>
              <w:left w:val="single" w:color="auto" w:sz="6" w:space="0"/>
              <w:bottom w:val="single" w:color="auto" w:sz="6" w:space="0"/>
              <w:right w:val="single" w:color="auto" w:sz="6" w:space="0"/>
            </w:tcBorders>
            <w:shd w:val="clear" w:color="auto" w:fill="auto"/>
            <w:vAlign w:val="center"/>
          </w:tcPr>
          <w:p w14:paraId="2D24554E">
            <w:pPr>
              <w:autoSpaceDN w:val="0"/>
              <w:jc w:val="center"/>
              <w:rPr>
                <w:rFonts w:ascii="宋体" w:hAnsi="宋体"/>
                <w:b/>
                <w:bCs/>
                <w:sz w:val="24"/>
              </w:rPr>
            </w:pPr>
            <w:r>
              <w:rPr>
                <w:rFonts w:hint="eastAsia" w:ascii="宋体" w:hAnsi="宋体"/>
                <w:b/>
                <w:bCs/>
                <w:sz w:val="24"/>
              </w:rPr>
              <w:t>15.00</w:t>
            </w:r>
          </w:p>
        </w:tc>
      </w:tr>
    </w:tbl>
    <w:p w14:paraId="04E4D5B2">
      <w:pPr>
        <w:autoSpaceDN w:val="0"/>
        <w:jc w:val="center"/>
        <w:rPr>
          <w:rFonts w:hint="eastAsia" w:hAnsi="宋体"/>
          <w:b/>
          <w:bCs/>
          <w:sz w:val="24"/>
        </w:rPr>
      </w:pPr>
      <w:r>
        <w:rPr>
          <w:rFonts w:hint="eastAsia" w:hAnsi="宋体"/>
          <w:b/>
          <w:bCs/>
          <w:sz w:val="24"/>
        </w:rPr>
        <w:t>表7-9：国家电子婚育证接口开发及相关改造概算表</w:t>
      </w:r>
    </w:p>
    <w:p w14:paraId="60AD7759">
      <w:pPr>
        <w:autoSpaceDN w:val="0"/>
        <w:spacing w:line="360" w:lineRule="auto"/>
        <w:ind w:firstLine="482" w:firstLineChars="200"/>
        <w:jc w:val="center"/>
        <w:rPr>
          <w:rFonts w:hint="eastAsia" w:hAnsi="宋体"/>
          <w:b/>
          <w:bCs/>
          <w:sz w:val="24"/>
        </w:rPr>
      </w:pPr>
    </w:p>
    <w:p w14:paraId="01B92DEC">
      <w:pPr>
        <w:autoSpaceDN w:val="0"/>
        <w:spacing w:line="500" w:lineRule="exact"/>
        <w:ind w:firstLine="425" w:firstLineChars="152"/>
        <w:rPr>
          <w:rFonts w:hint="eastAsia" w:hAnsi="宋体"/>
          <w:bCs/>
          <w:sz w:val="28"/>
          <w:szCs w:val="28"/>
        </w:rPr>
      </w:pPr>
      <w:r>
        <w:rPr>
          <w:rFonts w:hint="eastAsia" w:hAnsi="宋体"/>
          <w:bCs/>
          <w:sz w:val="28"/>
          <w:szCs w:val="28"/>
        </w:rPr>
        <w:t>（2）流动人口公共服务均等化管理信息系统开发</w:t>
      </w:r>
    </w:p>
    <w:p w14:paraId="0849CEE1">
      <w:pPr>
        <w:autoSpaceDN w:val="0"/>
        <w:rPr>
          <w:rFonts w:hint="eastAsia" w:hAnsi="宋体"/>
          <w:b/>
          <w:bCs/>
          <w:sz w:val="24"/>
        </w:rPr>
      </w:pPr>
    </w:p>
    <w:tbl>
      <w:tblPr>
        <w:tblStyle w:val="51"/>
        <w:tblW w:w="89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440"/>
        <w:gridCol w:w="2197"/>
        <w:gridCol w:w="3223"/>
        <w:gridCol w:w="1133"/>
        <w:gridCol w:w="979"/>
      </w:tblGrid>
      <w:tr w14:paraId="5982AF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440" w:type="dxa"/>
            <w:tcBorders>
              <w:top w:val="single" w:color="auto" w:sz="6" w:space="0"/>
              <w:left w:val="single" w:color="auto" w:sz="6" w:space="0"/>
              <w:bottom w:val="single" w:color="auto" w:sz="6" w:space="0"/>
              <w:right w:val="single" w:color="auto" w:sz="6" w:space="0"/>
            </w:tcBorders>
            <w:shd w:val="solid" w:color="99CCFF" w:fill="auto"/>
            <w:vAlign w:val="center"/>
          </w:tcPr>
          <w:p w14:paraId="30957A23">
            <w:pPr>
              <w:autoSpaceDN w:val="0"/>
              <w:jc w:val="center"/>
              <w:rPr>
                <w:rFonts w:ascii="宋体" w:hAnsi="宋体"/>
                <w:szCs w:val="21"/>
              </w:rPr>
            </w:pPr>
            <w:r>
              <w:rPr>
                <w:rFonts w:hint="eastAsia" w:ascii="宋体" w:hAnsi="宋体"/>
                <w:szCs w:val="21"/>
              </w:rPr>
              <w:t>系统名称</w:t>
            </w: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7638E0FC">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6F6800A5">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1942A6F0">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7DD8A303">
            <w:pPr>
              <w:autoSpaceDN w:val="0"/>
              <w:jc w:val="center"/>
              <w:rPr>
                <w:rFonts w:ascii="宋体" w:hAnsi="宋体"/>
                <w:szCs w:val="21"/>
              </w:rPr>
            </w:pPr>
            <w:r>
              <w:rPr>
                <w:rFonts w:hint="eastAsia" w:ascii="宋体" w:hAnsi="宋体"/>
                <w:szCs w:val="21"/>
              </w:rPr>
              <w:t>预算(万元）</w:t>
            </w:r>
          </w:p>
        </w:tc>
      </w:tr>
      <w:tr w14:paraId="5301E4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1440" w:type="dxa"/>
            <w:vMerge w:val="restart"/>
            <w:tcBorders>
              <w:top w:val="single" w:color="auto" w:sz="6" w:space="0"/>
              <w:left w:val="single" w:color="auto" w:sz="6" w:space="0"/>
              <w:bottom w:val="single" w:color="auto" w:sz="6" w:space="0"/>
              <w:right w:val="single" w:color="auto" w:sz="6" w:space="0"/>
            </w:tcBorders>
            <w:vAlign w:val="center"/>
          </w:tcPr>
          <w:p w14:paraId="2F497536">
            <w:pPr>
              <w:autoSpaceDN w:val="0"/>
              <w:jc w:val="center"/>
              <w:rPr>
                <w:rFonts w:ascii="宋体" w:hAnsi="宋体"/>
                <w:szCs w:val="21"/>
              </w:rPr>
            </w:pPr>
            <w:r>
              <w:rPr>
                <w:rFonts w:hint="eastAsia" w:ascii="宋体" w:hAnsi="宋体"/>
                <w:szCs w:val="21"/>
              </w:rPr>
              <w:t>流动人口公共服务均等化管理信息系统</w:t>
            </w:r>
          </w:p>
        </w:tc>
        <w:tc>
          <w:tcPr>
            <w:tcW w:w="2197" w:type="dxa"/>
            <w:vMerge w:val="restart"/>
            <w:tcBorders>
              <w:top w:val="single" w:color="auto" w:sz="6" w:space="0"/>
              <w:left w:val="single" w:color="auto" w:sz="6" w:space="0"/>
              <w:bottom w:val="single" w:color="auto" w:sz="6" w:space="0"/>
              <w:right w:val="single" w:color="auto" w:sz="4" w:space="0"/>
            </w:tcBorders>
            <w:vAlign w:val="center"/>
          </w:tcPr>
          <w:p w14:paraId="05329C69">
            <w:pPr>
              <w:autoSpaceDN w:val="0"/>
              <w:jc w:val="center"/>
              <w:rPr>
                <w:rFonts w:ascii="宋体" w:hAnsi="宋体"/>
                <w:szCs w:val="21"/>
              </w:rPr>
            </w:pPr>
            <w:r>
              <w:rPr>
                <w:rFonts w:hint="eastAsia" w:ascii="宋体" w:hAnsi="宋体"/>
                <w:szCs w:val="21"/>
              </w:rPr>
              <w:t>流动人口居民健康档案建档管理</w:t>
            </w:r>
          </w:p>
        </w:tc>
        <w:tc>
          <w:tcPr>
            <w:tcW w:w="3223" w:type="dxa"/>
            <w:tcBorders>
              <w:top w:val="single" w:color="auto" w:sz="6" w:space="0"/>
              <w:left w:val="single" w:color="auto" w:sz="4" w:space="0"/>
              <w:bottom w:val="single" w:color="auto" w:sz="6" w:space="0"/>
              <w:right w:val="single" w:color="auto" w:sz="6" w:space="0"/>
            </w:tcBorders>
            <w:vAlign w:val="center"/>
          </w:tcPr>
          <w:p w14:paraId="042568A7">
            <w:pPr>
              <w:autoSpaceDN w:val="0"/>
              <w:jc w:val="center"/>
              <w:rPr>
                <w:rFonts w:ascii="宋体" w:hAnsi="宋体"/>
                <w:szCs w:val="21"/>
              </w:rPr>
            </w:pPr>
            <w:r>
              <w:rPr>
                <w:rFonts w:hint="eastAsia" w:ascii="宋体" w:hAnsi="宋体"/>
                <w:szCs w:val="21"/>
              </w:rPr>
              <w:t>导入卫生居民健康档案数据</w:t>
            </w:r>
          </w:p>
        </w:tc>
        <w:tc>
          <w:tcPr>
            <w:tcW w:w="1133" w:type="dxa"/>
            <w:tcBorders>
              <w:top w:val="single" w:color="auto" w:sz="6" w:space="0"/>
              <w:left w:val="single" w:color="auto" w:sz="6" w:space="0"/>
              <w:bottom w:val="single" w:color="auto" w:sz="6" w:space="0"/>
              <w:right w:val="single" w:color="auto" w:sz="6" w:space="0"/>
            </w:tcBorders>
            <w:vAlign w:val="center"/>
          </w:tcPr>
          <w:p w14:paraId="67FB6529">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9246362">
            <w:pPr>
              <w:autoSpaceDN w:val="0"/>
              <w:jc w:val="center"/>
              <w:rPr>
                <w:rFonts w:ascii="宋体" w:hAnsi="宋体"/>
                <w:kern w:val="0"/>
                <w:szCs w:val="21"/>
              </w:rPr>
            </w:pPr>
            <w:r>
              <w:rPr>
                <w:rFonts w:hint="eastAsia" w:ascii="宋体" w:hAnsi="宋体"/>
                <w:kern w:val="0"/>
                <w:szCs w:val="21"/>
              </w:rPr>
              <w:t>0.80</w:t>
            </w:r>
          </w:p>
        </w:tc>
      </w:tr>
      <w:tr w14:paraId="5E0BDD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7DBA3F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FB46897">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452F378F">
            <w:pPr>
              <w:autoSpaceDN w:val="0"/>
              <w:jc w:val="center"/>
              <w:rPr>
                <w:rFonts w:ascii="宋体" w:hAnsi="宋体"/>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0C358591">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94D935A">
            <w:pPr>
              <w:autoSpaceDN w:val="0"/>
              <w:jc w:val="center"/>
              <w:rPr>
                <w:rFonts w:ascii="宋体" w:hAnsi="宋体"/>
                <w:kern w:val="0"/>
                <w:szCs w:val="21"/>
              </w:rPr>
            </w:pPr>
            <w:r>
              <w:rPr>
                <w:rFonts w:hint="eastAsia" w:ascii="宋体" w:hAnsi="宋体"/>
                <w:kern w:val="0"/>
                <w:szCs w:val="21"/>
              </w:rPr>
              <w:t>0.80</w:t>
            </w:r>
          </w:p>
        </w:tc>
      </w:tr>
      <w:tr w14:paraId="391F87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D45776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1A1F307B">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1F45D1E5">
            <w:pPr>
              <w:autoSpaceDN w:val="0"/>
              <w:jc w:val="center"/>
              <w:rPr>
                <w:rFonts w:ascii="宋体" w:hAnsi="宋体"/>
                <w:szCs w:val="21"/>
              </w:rPr>
            </w:pPr>
            <w:r>
              <w:rPr>
                <w:rFonts w:hint="eastAsia" w:ascii="宋体" w:hAnsi="宋体"/>
                <w:szCs w:val="21"/>
              </w:rPr>
              <w:t>流动人口居民健康建档维护</w:t>
            </w:r>
          </w:p>
        </w:tc>
        <w:tc>
          <w:tcPr>
            <w:tcW w:w="1133" w:type="dxa"/>
            <w:tcBorders>
              <w:top w:val="single" w:color="auto" w:sz="6" w:space="0"/>
              <w:left w:val="single" w:color="auto" w:sz="6" w:space="0"/>
              <w:bottom w:val="single" w:color="auto" w:sz="6" w:space="0"/>
              <w:right w:val="single" w:color="auto" w:sz="6" w:space="0"/>
            </w:tcBorders>
            <w:vAlign w:val="center"/>
          </w:tcPr>
          <w:p w14:paraId="45F3357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4226D2B">
            <w:pPr>
              <w:autoSpaceDN w:val="0"/>
              <w:jc w:val="center"/>
              <w:rPr>
                <w:rFonts w:ascii="宋体" w:hAnsi="宋体"/>
                <w:kern w:val="0"/>
                <w:szCs w:val="21"/>
              </w:rPr>
            </w:pPr>
            <w:r>
              <w:rPr>
                <w:rFonts w:hint="eastAsia" w:ascii="宋体" w:hAnsi="宋体"/>
                <w:kern w:val="0"/>
                <w:szCs w:val="21"/>
              </w:rPr>
              <w:t>0.80</w:t>
            </w:r>
          </w:p>
        </w:tc>
      </w:tr>
      <w:tr w14:paraId="138011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1204B3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020D5001">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012E0BA0">
            <w:pPr>
              <w:autoSpaceDN w:val="0"/>
              <w:jc w:val="center"/>
              <w:rPr>
                <w:rFonts w:ascii="宋体" w:hAnsi="宋体"/>
                <w:szCs w:val="21"/>
              </w:rPr>
            </w:pPr>
            <w:r>
              <w:rPr>
                <w:rFonts w:hint="eastAsia" w:ascii="宋体" w:hAnsi="宋体"/>
                <w:szCs w:val="21"/>
              </w:rPr>
              <w:t>未建档信息反推</w:t>
            </w:r>
          </w:p>
        </w:tc>
        <w:tc>
          <w:tcPr>
            <w:tcW w:w="1133" w:type="dxa"/>
            <w:tcBorders>
              <w:top w:val="single" w:color="auto" w:sz="6" w:space="0"/>
              <w:left w:val="single" w:color="auto" w:sz="6" w:space="0"/>
              <w:bottom w:val="single" w:color="auto" w:sz="6" w:space="0"/>
              <w:right w:val="single" w:color="auto" w:sz="6" w:space="0"/>
            </w:tcBorders>
            <w:vAlign w:val="center"/>
          </w:tcPr>
          <w:p w14:paraId="130E51BA">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4C5C473">
            <w:pPr>
              <w:autoSpaceDN w:val="0"/>
              <w:jc w:val="center"/>
              <w:rPr>
                <w:rFonts w:ascii="宋体" w:hAnsi="宋体"/>
                <w:kern w:val="0"/>
                <w:szCs w:val="21"/>
              </w:rPr>
            </w:pPr>
            <w:r>
              <w:rPr>
                <w:rFonts w:hint="eastAsia" w:ascii="宋体" w:hAnsi="宋体"/>
                <w:kern w:val="0"/>
                <w:szCs w:val="21"/>
              </w:rPr>
              <w:t>0.40</w:t>
            </w:r>
          </w:p>
        </w:tc>
      </w:tr>
      <w:tr w14:paraId="08F06A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6E4F9C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15A3EBE9">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05B46C49">
            <w:pPr>
              <w:autoSpaceDN w:val="0"/>
              <w:jc w:val="center"/>
              <w:rPr>
                <w:rFonts w:hAnsi="宋体"/>
                <w:szCs w:val="21"/>
              </w:rPr>
            </w:pPr>
            <w:r>
              <w:rPr>
                <w:rFonts w:hint="eastAsia" w:ascii="宋体" w:hAnsi="宋体"/>
                <w:szCs w:val="21"/>
              </w:rPr>
              <w:t>查询统计</w:t>
            </w:r>
          </w:p>
        </w:tc>
        <w:tc>
          <w:tcPr>
            <w:tcW w:w="1133" w:type="dxa"/>
            <w:tcBorders>
              <w:top w:val="single" w:color="auto" w:sz="6" w:space="0"/>
              <w:left w:val="single" w:color="auto" w:sz="6" w:space="0"/>
              <w:bottom w:val="single" w:color="auto" w:sz="6" w:space="0"/>
              <w:right w:val="single" w:color="auto" w:sz="6" w:space="0"/>
            </w:tcBorders>
            <w:vAlign w:val="center"/>
          </w:tcPr>
          <w:p w14:paraId="59658A0E">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5011D950">
            <w:pPr>
              <w:autoSpaceDN w:val="0"/>
              <w:jc w:val="center"/>
              <w:rPr>
                <w:rFonts w:ascii="宋体" w:hAnsi="宋体"/>
                <w:kern w:val="0"/>
                <w:szCs w:val="21"/>
              </w:rPr>
            </w:pPr>
            <w:r>
              <w:rPr>
                <w:rFonts w:hint="eastAsia" w:ascii="宋体" w:hAnsi="宋体"/>
                <w:kern w:val="0"/>
                <w:szCs w:val="21"/>
              </w:rPr>
              <w:t>0.40</w:t>
            </w:r>
          </w:p>
        </w:tc>
      </w:tr>
      <w:tr w14:paraId="245773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D1E28C1">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4" w:space="0"/>
            </w:tcBorders>
            <w:vAlign w:val="center"/>
          </w:tcPr>
          <w:p w14:paraId="3DA744B2">
            <w:pPr>
              <w:widowControl/>
              <w:jc w:val="left"/>
              <w:rPr>
                <w:rFonts w:ascii="宋体" w:hAnsi="宋体"/>
                <w:szCs w:val="21"/>
              </w:rPr>
            </w:pPr>
          </w:p>
        </w:tc>
        <w:tc>
          <w:tcPr>
            <w:tcW w:w="3223" w:type="dxa"/>
            <w:tcBorders>
              <w:top w:val="single" w:color="auto" w:sz="6" w:space="0"/>
              <w:left w:val="single" w:color="auto" w:sz="4" w:space="0"/>
              <w:bottom w:val="single" w:color="auto" w:sz="6" w:space="0"/>
              <w:right w:val="single" w:color="auto" w:sz="6" w:space="0"/>
            </w:tcBorders>
            <w:vAlign w:val="center"/>
          </w:tcPr>
          <w:p w14:paraId="5E29D6C7">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6D5D9AED">
            <w:pPr>
              <w:autoSpaceDN w:val="0"/>
              <w:jc w:val="center"/>
              <w:rPr>
                <w:rFonts w:ascii="宋体" w:hAnsi="宋体"/>
                <w:b/>
                <w:bCs/>
                <w:kern w:val="0"/>
                <w:szCs w:val="21"/>
              </w:rPr>
            </w:pPr>
            <w:r>
              <w:rPr>
                <w:rFonts w:hint="eastAsia" w:ascii="宋体" w:hAnsi="宋体"/>
                <w:b/>
                <w:bCs/>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3BF45C56">
            <w:pPr>
              <w:autoSpaceDN w:val="0"/>
              <w:jc w:val="center"/>
              <w:rPr>
                <w:rFonts w:ascii="宋体" w:hAnsi="宋体"/>
                <w:b/>
                <w:bCs/>
                <w:kern w:val="0"/>
                <w:szCs w:val="21"/>
              </w:rPr>
            </w:pPr>
            <w:r>
              <w:rPr>
                <w:rFonts w:hint="eastAsia" w:ascii="宋体" w:hAnsi="宋体"/>
                <w:b/>
                <w:bCs/>
                <w:kern w:val="0"/>
                <w:szCs w:val="21"/>
              </w:rPr>
              <w:t>3.20</w:t>
            </w:r>
          </w:p>
        </w:tc>
      </w:tr>
      <w:tr w14:paraId="71CA7A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2ED446D">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solid" w:color="99CCFF" w:fill="auto"/>
            <w:vAlign w:val="center"/>
          </w:tcPr>
          <w:p w14:paraId="117381E7">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solid" w:color="99CCFF" w:fill="auto"/>
            <w:vAlign w:val="center"/>
          </w:tcPr>
          <w:p w14:paraId="5D25DE4E">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solid" w:color="99CCFF" w:fill="auto"/>
            <w:vAlign w:val="center"/>
          </w:tcPr>
          <w:p w14:paraId="0AE3F6E9">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solid" w:color="99CCFF" w:fill="auto"/>
            <w:vAlign w:val="center"/>
          </w:tcPr>
          <w:p w14:paraId="16B882E6">
            <w:pPr>
              <w:autoSpaceDN w:val="0"/>
              <w:jc w:val="center"/>
              <w:rPr>
                <w:rFonts w:ascii="宋体" w:hAnsi="宋体"/>
                <w:szCs w:val="21"/>
              </w:rPr>
            </w:pPr>
            <w:r>
              <w:rPr>
                <w:rFonts w:hint="eastAsia" w:ascii="宋体" w:hAnsi="宋体"/>
                <w:szCs w:val="21"/>
              </w:rPr>
              <w:t>预算(万元）</w:t>
            </w:r>
          </w:p>
        </w:tc>
      </w:tr>
      <w:tr w14:paraId="6BF974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9099D49">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5AB93EA7">
            <w:pPr>
              <w:autoSpaceDN w:val="0"/>
              <w:jc w:val="center"/>
              <w:rPr>
                <w:rFonts w:ascii="宋体" w:hAnsi="宋体"/>
                <w:szCs w:val="21"/>
              </w:rPr>
            </w:pPr>
            <w:r>
              <w:rPr>
                <w:rFonts w:hint="eastAsia" w:ascii="宋体" w:hAnsi="宋体"/>
                <w:szCs w:val="21"/>
              </w:rPr>
              <w:t>流动人口计划免疫接种服务管理</w:t>
            </w:r>
          </w:p>
        </w:tc>
        <w:tc>
          <w:tcPr>
            <w:tcW w:w="3223" w:type="dxa"/>
            <w:tcBorders>
              <w:top w:val="single" w:color="auto" w:sz="6" w:space="0"/>
              <w:left w:val="single" w:color="auto" w:sz="6" w:space="0"/>
              <w:bottom w:val="single" w:color="auto" w:sz="6" w:space="0"/>
              <w:right w:val="single" w:color="auto" w:sz="6" w:space="0"/>
            </w:tcBorders>
            <w:vAlign w:val="center"/>
          </w:tcPr>
          <w:p w14:paraId="03A081E3">
            <w:pPr>
              <w:autoSpaceDN w:val="0"/>
              <w:jc w:val="center"/>
              <w:rPr>
                <w:rFonts w:ascii="宋体" w:hAnsi="宋体" w:cs="宋体"/>
                <w:color w:val="000000"/>
                <w:szCs w:val="21"/>
              </w:rPr>
            </w:pPr>
            <w:r>
              <w:rPr>
                <w:rFonts w:hint="eastAsia" w:ascii="宋体" w:hAnsi="宋体"/>
                <w:szCs w:val="21"/>
              </w:rPr>
              <w:t>导入卫生免疫接种信息</w:t>
            </w:r>
          </w:p>
        </w:tc>
        <w:tc>
          <w:tcPr>
            <w:tcW w:w="1133" w:type="dxa"/>
            <w:tcBorders>
              <w:top w:val="single" w:color="auto" w:sz="6" w:space="0"/>
              <w:left w:val="single" w:color="auto" w:sz="6" w:space="0"/>
              <w:bottom w:val="single" w:color="auto" w:sz="6" w:space="0"/>
              <w:right w:val="single" w:color="auto" w:sz="6" w:space="0"/>
            </w:tcBorders>
            <w:vAlign w:val="center"/>
          </w:tcPr>
          <w:p w14:paraId="361EC426">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06DA8AA8">
            <w:pPr>
              <w:autoSpaceDN w:val="0"/>
              <w:jc w:val="center"/>
              <w:rPr>
                <w:rFonts w:ascii="宋体" w:hAnsi="宋体"/>
                <w:kern w:val="0"/>
                <w:szCs w:val="21"/>
              </w:rPr>
            </w:pPr>
            <w:r>
              <w:rPr>
                <w:rFonts w:hint="eastAsia" w:ascii="宋体" w:hAnsi="宋体"/>
                <w:kern w:val="0"/>
                <w:szCs w:val="21"/>
              </w:rPr>
              <w:t>0.80</w:t>
            </w:r>
          </w:p>
        </w:tc>
      </w:tr>
      <w:tr w14:paraId="010DE5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E4C5FC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214F45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5CADDF0">
            <w:pPr>
              <w:autoSpaceDN w:val="0"/>
              <w:jc w:val="center"/>
              <w:rPr>
                <w:rFonts w:ascii="宋体" w:hAnsi="宋体" w:cs="宋体"/>
                <w:color w:val="000000"/>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7A6CFFF2">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EB12076">
            <w:pPr>
              <w:autoSpaceDN w:val="0"/>
              <w:jc w:val="center"/>
              <w:rPr>
                <w:rFonts w:ascii="宋体" w:hAnsi="宋体"/>
                <w:kern w:val="0"/>
                <w:szCs w:val="21"/>
              </w:rPr>
            </w:pPr>
            <w:r>
              <w:rPr>
                <w:rFonts w:hint="eastAsia" w:ascii="宋体" w:hAnsi="宋体"/>
                <w:kern w:val="0"/>
                <w:szCs w:val="21"/>
              </w:rPr>
              <w:t>0.80</w:t>
            </w:r>
          </w:p>
        </w:tc>
      </w:tr>
      <w:tr w14:paraId="23C176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EB8AEA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425042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8442DED">
            <w:pPr>
              <w:autoSpaceDN w:val="0"/>
              <w:jc w:val="center"/>
              <w:rPr>
                <w:rFonts w:ascii="宋体" w:hAnsi="宋体" w:cs="宋体"/>
                <w:color w:val="000000"/>
                <w:szCs w:val="21"/>
              </w:rPr>
            </w:pPr>
            <w:r>
              <w:rPr>
                <w:rFonts w:hint="eastAsia" w:ascii="宋体" w:hAnsi="宋体"/>
                <w:szCs w:val="21"/>
              </w:rPr>
              <w:t>流动人口免疫接种建档维护</w:t>
            </w:r>
          </w:p>
        </w:tc>
        <w:tc>
          <w:tcPr>
            <w:tcW w:w="1133" w:type="dxa"/>
            <w:tcBorders>
              <w:top w:val="single" w:color="auto" w:sz="6" w:space="0"/>
              <w:left w:val="single" w:color="auto" w:sz="6" w:space="0"/>
              <w:bottom w:val="single" w:color="auto" w:sz="6" w:space="0"/>
              <w:right w:val="single" w:color="auto" w:sz="6" w:space="0"/>
            </w:tcBorders>
            <w:vAlign w:val="center"/>
          </w:tcPr>
          <w:p w14:paraId="29271EF5">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7EA0B7A">
            <w:pPr>
              <w:autoSpaceDN w:val="0"/>
              <w:jc w:val="center"/>
              <w:rPr>
                <w:rFonts w:ascii="宋体" w:hAnsi="宋体"/>
                <w:kern w:val="0"/>
                <w:szCs w:val="21"/>
              </w:rPr>
            </w:pPr>
            <w:r>
              <w:rPr>
                <w:rFonts w:hint="eastAsia" w:ascii="宋体" w:hAnsi="宋体"/>
                <w:kern w:val="0"/>
                <w:szCs w:val="21"/>
              </w:rPr>
              <w:t>0.80</w:t>
            </w:r>
          </w:p>
        </w:tc>
      </w:tr>
      <w:tr w14:paraId="05CF2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FBC3DAF">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283B2A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7EAA7B6">
            <w:pPr>
              <w:autoSpaceDN w:val="0"/>
              <w:jc w:val="center"/>
              <w:rPr>
                <w:rFonts w:ascii="宋体" w:hAnsi="宋体" w:cs="宋体"/>
                <w:color w:val="000000"/>
                <w:szCs w:val="21"/>
              </w:rPr>
            </w:pPr>
            <w:r>
              <w:rPr>
                <w:rFonts w:hint="eastAsia" w:ascii="宋体" w:hAnsi="宋体"/>
                <w:szCs w:val="21"/>
              </w:rPr>
              <w:t>未建档信息反推</w:t>
            </w:r>
          </w:p>
        </w:tc>
        <w:tc>
          <w:tcPr>
            <w:tcW w:w="1133" w:type="dxa"/>
            <w:tcBorders>
              <w:top w:val="single" w:color="auto" w:sz="6" w:space="0"/>
              <w:left w:val="single" w:color="auto" w:sz="6" w:space="0"/>
              <w:bottom w:val="single" w:color="auto" w:sz="6" w:space="0"/>
              <w:right w:val="single" w:color="auto" w:sz="6" w:space="0"/>
            </w:tcBorders>
            <w:vAlign w:val="center"/>
          </w:tcPr>
          <w:p w14:paraId="447218E0">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6A384054">
            <w:pPr>
              <w:autoSpaceDN w:val="0"/>
              <w:jc w:val="center"/>
              <w:rPr>
                <w:rFonts w:ascii="宋体" w:hAnsi="宋体"/>
                <w:kern w:val="0"/>
                <w:szCs w:val="21"/>
              </w:rPr>
            </w:pPr>
            <w:r>
              <w:rPr>
                <w:rFonts w:hint="eastAsia" w:ascii="宋体" w:hAnsi="宋体"/>
                <w:kern w:val="0"/>
                <w:szCs w:val="21"/>
              </w:rPr>
              <w:t>0.40</w:t>
            </w:r>
          </w:p>
        </w:tc>
      </w:tr>
      <w:tr w14:paraId="2809DD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F3A5AC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36BE31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3DBBC28">
            <w:pPr>
              <w:autoSpaceDN w:val="0"/>
              <w:jc w:val="center"/>
              <w:rPr>
                <w:rFonts w:ascii="宋体" w:hAnsi="宋体" w:cs="宋体"/>
                <w:color w:val="000000"/>
                <w:szCs w:val="21"/>
              </w:rPr>
            </w:pPr>
            <w:r>
              <w:rPr>
                <w:rFonts w:hint="eastAsia" w:ascii="宋体" w:hAnsi="宋体"/>
                <w:szCs w:val="21"/>
              </w:rPr>
              <w:t>查询统计</w:t>
            </w:r>
          </w:p>
        </w:tc>
        <w:tc>
          <w:tcPr>
            <w:tcW w:w="1133" w:type="dxa"/>
            <w:tcBorders>
              <w:top w:val="single" w:color="auto" w:sz="6" w:space="0"/>
              <w:left w:val="single" w:color="auto" w:sz="6" w:space="0"/>
              <w:bottom w:val="single" w:color="auto" w:sz="6" w:space="0"/>
              <w:right w:val="single" w:color="auto" w:sz="6" w:space="0"/>
            </w:tcBorders>
            <w:vAlign w:val="center"/>
          </w:tcPr>
          <w:p w14:paraId="6641FB27">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4B19BC8B">
            <w:pPr>
              <w:autoSpaceDN w:val="0"/>
              <w:jc w:val="center"/>
              <w:rPr>
                <w:rFonts w:ascii="宋体" w:hAnsi="宋体"/>
                <w:kern w:val="0"/>
                <w:szCs w:val="21"/>
              </w:rPr>
            </w:pPr>
            <w:r>
              <w:rPr>
                <w:rFonts w:hint="eastAsia" w:ascii="宋体" w:hAnsi="宋体"/>
                <w:kern w:val="0"/>
                <w:szCs w:val="21"/>
              </w:rPr>
              <w:t>0.40</w:t>
            </w:r>
          </w:p>
        </w:tc>
      </w:tr>
      <w:tr w14:paraId="265FDA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CEF48D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256FC6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08FEA08">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4B761448">
            <w:pPr>
              <w:autoSpaceDN w:val="0"/>
              <w:jc w:val="center"/>
              <w:rPr>
                <w:rFonts w:ascii="宋体" w:hAnsi="宋体"/>
                <w:b/>
                <w:bCs/>
                <w:kern w:val="0"/>
                <w:szCs w:val="21"/>
              </w:rPr>
            </w:pPr>
            <w:r>
              <w:rPr>
                <w:rFonts w:hint="eastAsia" w:ascii="宋体" w:hAnsi="宋体"/>
                <w:b/>
                <w:bCs/>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2F06160C">
            <w:pPr>
              <w:autoSpaceDN w:val="0"/>
              <w:jc w:val="center"/>
              <w:rPr>
                <w:rFonts w:ascii="宋体" w:hAnsi="宋体"/>
                <w:b/>
                <w:bCs/>
                <w:kern w:val="0"/>
                <w:szCs w:val="21"/>
              </w:rPr>
            </w:pPr>
            <w:r>
              <w:rPr>
                <w:rFonts w:hint="eastAsia" w:ascii="宋体" w:hAnsi="宋体"/>
                <w:b/>
                <w:bCs/>
                <w:kern w:val="0"/>
                <w:szCs w:val="21"/>
              </w:rPr>
              <w:t>3.20</w:t>
            </w:r>
          </w:p>
        </w:tc>
      </w:tr>
      <w:tr w14:paraId="6B5F06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4205F7C">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52E26032">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60EBE0F0">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655B9E5E">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51C6C825">
            <w:pPr>
              <w:autoSpaceDN w:val="0"/>
              <w:jc w:val="center"/>
              <w:rPr>
                <w:rFonts w:ascii="宋体" w:hAnsi="宋体"/>
                <w:szCs w:val="21"/>
              </w:rPr>
            </w:pPr>
            <w:r>
              <w:rPr>
                <w:rFonts w:hint="eastAsia" w:ascii="宋体" w:hAnsi="宋体"/>
                <w:szCs w:val="21"/>
              </w:rPr>
              <w:t>预算(万元）</w:t>
            </w:r>
          </w:p>
        </w:tc>
      </w:tr>
      <w:tr w14:paraId="3721DE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68FB417">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7FC2D462">
            <w:pPr>
              <w:autoSpaceDN w:val="0"/>
              <w:spacing w:line="500" w:lineRule="exact"/>
              <w:rPr>
                <w:rFonts w:ascii="宋体" w:hAnsi="宋体"/>
                <w:szCs w:val="21"/>
              </w:rPr>
            </w:pPr>
            <w:r>
              <w:rPr>
                <w:rFonts w:hint="eastAsia" w:ascii="宋体" w:hAnsi="宋体"/>
                <w:szCs w:val="21"/>
              </w:rPr>
              <w:t>流动人口传染病、慢性病防控监测管理</w:t>
            </w:r>
          </w:p>
          <w:p w14:paraId="7D07317F">
            <w:pPr>
              <w:autoSpaceDN w:val="0"/>
              <w:jc w:val="center"/>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08BB3ACE">
            <w:pPr>
              <w:autoSpaceDN w:val="0"/>
              <w:jc w:val="center"/>
              <w:rPr>
                <w:rFonts w:ascii="宋体" w:hAnsi="宋体"/>
                <w:b/>
                <w:bCs/>
                <w:szCs w:val="21"/>
              </w:rPr>
            </w:pPr>
            <w:r>
              <w:rPr>
                <w:rFonts w:hint="eastAsia" w:ascii="宋体" w:hAnsi="宋体"/>
                <w:szCs w:val="21"/>
              </w:rPr>
              <w:t>导入卫生传染病、慢性病个案诊疗信息</w:t>
            </w:r>
          </w:p>
        </w:tc>
        <w:tc>
          <w:tcPr>
            <w:tcW w:w="1133" w:type="dxa"/>
            <w:tcBorders>
              <w:top w:val="single" w:color="auto" w:sz="6" w:space="0"/>
              <w:left w:val="single" w:color="auto" w:sz="6" w:space="0"/>
              <w:bottom w:val="single" w:color="auto" w:sz="6" w:space="0"/>
              <w:right w:val="single" w:color="auto" w:sz="6" w:space="0"/>
            </w:tcBorders>
            <w:vAlign w:val="center"/>
          </w:tcPr>
          <w:p w14:paraId="45C822C5">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27FCF165">
            <w:pPr>
              <w:autoSpaceDN w:val="0"/>
              <w:jc w:val="center"/>
              <w:rPr>
                <w:rFonts w:ascii="宋体" w:hAnsi="宋体"/>
                <w:kern w:val="0"/>
                <w:szCs w:val="21"/>
              </w:rPr>
            </w:pPr>
            <w:r>
              <w:rPr>
                <w:rFonts w:hint="eastAsia" w:ascii="宋体" w:hAnsi="宋体"/>
                <w:kern w:val="0"/>
                <w:szCs w:val="21"/>
              </w:rPr>
              <w:t>0.80</w:t>
            </w:r>
          </w:p>
        </w:tc>
      </w:tr>
      <w:tr w14:paraId="2F2E65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2E4AF79">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7204D44">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A12CFA2">
            <w:pPr>
              <w:autoSpaceDN w:val="0"/>
              <w:jc w:val="center"/>
              <w:rPr>
                <w:rFonts w:ascii="宋体" w:hAnsi="宋体"/>
                <w:b/>
                <w:bCs/>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24BCE0DC">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C00508D">
            <w:pPr>
              <w:autoSpaceDN w:val="0"/>
              <w:jc w:val="center"/>
              <w:rPr>
                <w:rFonts w:ascii="宋体" w:hAnsi="宋体"/>
                <w:kern w:val="0"/>
                <w:szCs w:val="21"/>
              </w:rPr>
            </w:pPr>
            <w:r>
              <w:rPr>
                <w:rFonts w:hint="eastAsia" w:ascii="宋体" w:hAnsi="宋体"/>
                <w:kern w:val="0"/>
                <w:szCs w:val="21"/>
              </w:rPr>
              <w:t>0.80</w:t>
            </w:r>
          </w:p>
        </w:tc>
      </w:tr>
      <w:tr w14:paraId="1EE5EC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65D89E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045A5D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269F0BF">
            <w:pPr>
              <w:autoSpaceDN w:val="0"/>
              <w:jc w:val="center"/>
              <w:rPr>
                <w:rFonts w:ascii="宋体" w:hAnsi="宋体"/>
                <w:b/>
                <w:bCs/>
                <w:szCs w:val="21"/>
              </w:rPr>
            </w:pPr>
            <w:r>
              <w:rPr>
                <w:rFonts w:hint="eastAsia" w:ascii="宋体" w:hAnsi="宋体"/>
                <w:szCs w:val="21"/>
              </w:rPr>
              <w:t>流动人口传染病、慢性病个案诊疗信息维护</w:t>
            </w:r>
          </w:p>
        </w:tc>
        <w:tc>
          <w:tcPr>
            <w:tcW w:w="1133" w:type="dxa"/>
            <w:tcBorders>
              <w:top w:val="single" w:color="auto" w:sz="6" w:space="0"/>
              <w:left w:val="single" w:color="auto" w:sz="6" w:space="0"/>
              <w:bottom w:val="single" w:color="auto" w:sz="6" w:space="0"/>
              <w:right w:val="single" w:color="auto" w:sz="6" w:space="0"/>
            </w:tcBorders>
            <w:vAlign w:val="center"/>
          </w:tcPr>
          <w:p w14:paraId="752E484B">
            <w:pPr>
              <w:autoSpaceDN w:val="0"/>
              <w:jc w:val="center"/>
              <w:rPr>
                <w:rFonts w:ascii="宋体" w:hAnsi="宋体"/>
                <w:bCs/>
                <w:kern w:val="0"/>
                <w:szCs w:val="21"/>
              </w:rPr>
            </w:pPr>
            <w:r>
              <w:rPr>
                <w:rFonts w:hint="eastAsia" w:ascii="宋体" w:hAnsi="宋体"/>
                <w:bCs/>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5F1450B">
            <w:pPr>
              <w:autoSpaceDN w:val="0"/>
              <w:jc w:val="center"/>
              <w:rPr>
                <w:rFonts w:ascii="宋体" w:hAnsi="宋体"/>
                <w:bCs/>
                <w:kern w:val="0"/>
                <w:szCs w:val="21"/>
              </w:rPr>
            </w:pPr>
            <w:r>
              <w:rPr>
                <w:rFonts w:hint="eastAsia" w:ascii="宋体" w:hAnsi="宋体"/>
                <w:bCs/>
                <w:kern w:val="0"/>
                <w:szCs w:val="21"/>
              </w:rPr>
              <w:t>0.80</w:t>
            </w:r>
          </w:p>
        </w:tc>
      </w:tr>
      <w:tr w14:paraId="6E01F7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0F427E8">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D0A43B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26822E78">
            <w:pPr>
              <w:autoSpaceDN w:val="0"/>
              <w:jc w:val="center"/>
              <w:rPr>
                <w:rFonts w:ascii="宋体" w:hAnsi="宋体"/>
                <w:b/>
                <w:bCs/>
                <w:szCs w:val="21"/>
              </w:rPr>
            </w:pPr>
            <w:r>
              <w:rPr>
                <w:rFonts w:hint="eastAsia" w:ascii="宋体" w:hAnsi="宋体"/>
                <w:szCs w:val="21"/>
              </w:rPr>
              <w:t>查询统计</w:t>
            </w:r>
          </w:p>
        </w:tc>
        <w:tc>
          <w:tcPr>
            <w:tcW w:w="1133" w:type="dxa"/>
            <w:tcBorders>
              <w:top w:val="single" w:color="auto" w:sz="6" w:space="0"/>
              <w:left w:val="single" w:color="auto" w:sz="6" w:space="0"/>
              <w:bottom w:val="single" w:color="auto" w:sz="6" w:space="0"/>
              <w:right w:val="single" w:color="auto" w:sz="6" w:space="0"/>
            </w:tcBorders>
            <w:vAlign w:val="center"/>
          </w:tcPr>
          <w:p w14:paraId="136AD170">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A3EFB62">
            <w:pPr>
              <w:autoSpaceDN w:val="0"/>
              <w:jc w:val="center"/>
              <w:rPr>
                <w:rFonts w:ascii="宋体" w:hAnsi="宋体"/>
                <w:kern w:val="0"/>
                <w:szCs w:val="21"/>
              </w:rPr>
            </w:pPr>
            <w:r>
              <w:rPr>
                <w:rFonts w:hint="eastAsia" w:ascii="宋体" w:hAnsi="宋体"/>
                <w:kern w:val="0"/>
                <w:szCs w:val="21"/>
              </w:rPr>
              <w:t>0.80</w:t>
            </w:r>
          </w:p>
        </w:tc>
      </w:tr>
      <w:tr w14:paraId="6C3489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633CC4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5795D5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D780571">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2DABE5D0">
            <w:pPr>
              <w:autoSpaceDN w:val="0"/>
              <w:jc w:val="center"/>
              <w:rPr>
                <w:rFonts w:ascii="宋体" w:hAnsi="宋体"/>
                <w:b/>
                <w:bCs/>
                <w:kern w:val="0"/>
                <w:szCs w:val="21"/>
              </w:rPr>
            </w:pPr>
            <w:r>
              <w:rPr>
                <w:rFonts w:hint="eastAsia" w:ascii="宋体" w:hAnsi="宋体"/>
                <w:b/>
                <w:bCs/>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43D44FA8">
            <w:pPr>
              <w:autoSpaceDN w:val="0"/>
              <w:jc w:val="center"/>
              <w:rPr>
                <w:rFonts w:ascii="宋体" w:hAnsi="宋体"/>
                <w:b/>
                <w:bCs/>
                <w:kern w:val="0"/>
                <w:szCs w:val="21"/>
              </w:rPr>
            </w:pPr>
            <w:r>
              <w:rPr>
                <w:rFonts w:hint="eastAsia" w:ascii="宋体" w:hAnsi="宋体"/>
                <w:b/>
                <w:bCs/>
                <w:kern w:val="0"/>
                <w:szCs w:val="21"/>
              </w:rPr>
              <w:t>3.20</w:t>
            </w:r>
          </w:p>
        </w:tc>
      </w:tr>
      <w:tr w14:paraId="6D49F9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DA64EB1">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536A476A">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17672F5B">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6A11F04B">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1D45D894">
            <w:pPr>
              <w:autoSpaceDN w:val="0"/>
              <w:jc w:val="center"/>
              <w:rPr>
                <w:rFonts w:ascii="宋体" w:hAnsi="宋体"/>
                <w:szCs w:val="21"/>
              </w:rPr>
            </w:pPr>
            <w:r>
              <w:rPr>
                <w:rFonts w:hint="eastAsia" w:ascii="宋体" w:hAnsi="宋体"/>
                <w:szCs w:val="21"/>
              </w:rPr>
              <w:t>预算(万元）</w:t>
            </w:r>
          </w:p>
        </w:tc>
      </w:tr>
      <w:tr w14:paraId="33EA59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5882EE0">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473CD3BB">
            <w:pPr>
              <w:autoSpaceDN w:val="0"/>
              <w:spacing w:line="500" w:lineRule="exact"/>
              <w:rPr>
                <w:rFonts w:ascii="宋体" w:hAnsi="宋体"/>
                <w:szCs w:val="21"/>
              </w:rPr>
            </w:pPr>
            <w:r>
              <w:rPr>
                <w:rFonts w:hint="eastAsia" w:ascii="宋体" w:hAnsi="宋体"/>
                <w:szCs w:val="21"/>
              </w:rPr>
              <w:t>流动人口孕产妇和儿童保健档案管理</w:t>
            </w:r>
          </w:p>
          <w:p w14:paraId="19653C35">
            <w:pPr>
              <w:autoSpaceDN w:val="0"/>
              <w:jc w:val="center"/>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BB239E4">
            <w:pPr>
              <w:autoSpaceDN w:val="0"/>
              <w:jc w:val="center"/>
              <w:rPr>
                <w:rFonts w:ascii="宋体" w:hAnsi="宋体"/>
                <w:b/>
                <w:bCs/>
                <w:szCs w:val="21"/>
              </w:rPr>
            </w:pPr>
            <w:r>
              <w:rPr>
                <w:rFonts w:hint="eastAsia" w:ascii="宋体" w:hAnsi="宋体"/>
                <w:szCs w:val="21"/>
              </w:rPr>
              <w:t>导入孕产妇和儿童保健档案信息</w:t>
            </w:r>
          </w:p>
        </w:tc>
        <w:tc>
          <w:tcPr>
            <w:tcW w:w="1133" w:type="dxa"/>
            <w:tcBorders>
              <w:top w:val="single" w:color="auto" w:sz="6" w:space="0"/>
              <w:left w:val="single" w:color="auto" w:sz="6" w:space="0"/>
              <w:bottom w:val="single" w:color="auto" w:sz="6" w:space="0"/>
              <w:right w:val="single" w:color="auto" w:sz="6" w:space="0"/>
            </w:tcBorders>
            <w:vAlign w:val="center"/>
          </w:tcPr>
          <w:p w14:paraId="541B617E">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C32BA2F">
            <w:pPr>
              <w:autoSpaceDN w:val="0"/>
              <w:jc w:val="center"/>
              <w:rPr>
                <w:rFonts w:ascii="宋体" w:hAnsi="宋体"/>
                <w:kern w:val="0"/>
                <w:szCs w:val="21"/>
              </w:rPr>
            </w:pPr>
            <w:r>
              <w:rPr>
                <w:rFonts w:hint="eastAsia" w:ascii="宋体" w:hAnsi="宋体"/>
                <w:kern w:val="0"/>
                <w:szCs w:val="21"/>
              </w:rPr>
              <w:t>0.80</w:t>
            </w:r>
          </w:p>
        </w:tc>
      </w:tr>
      <w:tr w14:paraId="3CB27A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D6E0250">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31C9B9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4C238906">
            <w:pPr>
              <w:autoSpaceDN w:val="0"/>
              <w:jc w:val="center"/>
              <w:rPr>
                <w:rFonts w:ascii="宋体" w:hAnsi="宋体"/>
                <w:b/>
                <w:bCs/>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784B164F">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7E9C99D0">
            <w:pPr>
              <w:autoSpaceDN w:val="0"/>
              <w:jc w:val="center"/>
              <w:rPr>
                <w:rFonts w:ascii="宋体" w:hAnsi="宋体"/>
                <w:kern w:val="0"/>
                <w:szCs w:val="21"/>
              </w:rPr>
            </w:pPr>
            <w:r>
              <w:rPr>
                <w:rFonts w:hint="eastAsia" w:ascii="宋体" w:hAnsi="宋体"/>
                <w:kern w:val="0"/>
                <w:szCs w:val="21"/>
              </w:rPr>
              <w:t>0.80</w:t>
            </w:r>
          </w:p>
        </w:tc>
      </w:tr>
      <w:tr w14:paraId="4B0C9B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0BC6F2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13A4CC9">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D64014F">
            <w:pPr>
              <w:autoSpaceDN w:val="0"/>
              <w:jc w:val="center"/>
              <w:rPr>
                <w:rFonts w:ascii="宋体" w:hAnsi="宋体"/>
                <w:szCs w:val="21"/>
              </w:rPr>
            </w:pPr>
            <w:r>
              <w:rPr>
                <w:rFonts w:hint="eastAsia" w:ascii="宋体" w:hAnsi="宋体"/>
                <w:szCs w:val="21"/>
              </w:rPr>
              <w:t>孕产妇和儿童保健档案维护</w:t>
            </w:r>
          </w:p>
        </w:tc>
        <w:tc>
          <w:tcPr>
            <w:tcW w:w="1133" w:type="dxa"/>
            <w:tcBorders>
              <w:top w:val="single" w:color="auto" w:sz="6" w:space="0"/>
              <w:left w:val="single" w:color="auto" w:sz="6" w:space="0"/>
              <w:bottom w:val="single" w:color="auto" w:sz="6" w:space="0"/>
              <w:right w:val="single" w:color="auto" w:sz="6" w:space="0"/>
            </w:tcBorders>
            <w:vAlign w:val="center"/>
          </w:tcPr>
          <w:p w14:paraId="1A36E726">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6FEFB19">
            <w:pPr>
              <w:autoSpaceDN w:val="0"/>
              <w:jc w:val="center"/>
              <w:rPr>
                <w:rFonts w:ascii="宋体" w:hAnsi="宋体"/>
                <w:kern w:val="0"/>
                <w:szCs w:val="21"/>
              </w:rPr>
            </w:pPr>
            <w:r>
              <w:rPr>
                <w:rFonts w:hint="eastAsia" w:ascii="宋体" w:hAnsi="宋体"/>
                <w:kern w:val="0"/>
                <w:szCs w:val="21"/>
              </w:rPr>
              <w:t>0.80</w:t>
            </w:r>
          </w:p>
        </w:tc>
      </w:tr>
      <w:tr w14:paraId="09A5CF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96E335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07D3FA8">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4D1A879">
            <w:pPr>
              <w:autoSpaceDN w:val="0"/>
              <w:jc w:val="center"/>
              <w:rPr>
                <w:rFonts w:ascii="宋体" w:hAnsi="宋体"/>
                <w:b/>
                <w:bCs/>
                <w:szCs w:val="21"/>
              </w:rPr>
            </w:pPr>
            <w:r>
              <w:rPr>
                <w:rFonts w:hint="eastAsia" w:ascii="宋体" w:hAnsi="宋体"/>
                <w:szCs w:val="21"/>
              </w:rPr>
              <w:t>未建档信息反推</w:t>
            </w:r>
          </w:p>
        </w:tc>
        <w:tc>
          <w:tcPr>
            <w:tcW w:w="1133" w:type="dxa"/>
            <w:tcBorders>
              <w:top w:val="single" w:color="auto" w:sz="6" w:space="0"/>
              <w:left w:val="single" w:color="auto" w:sz="6" w:space="0"/>
              <w:bottom w:val="single" w:color="auto" w:sz="6" w:space="0"/>
              <w:right w:val="single" w:color="auto" w:sz="6" w:space="0"/>
            </w:tcBorders>
            <w:vAlign w:val="center"/>
          </w:tcPr>
          <w:p w14:paraId="5FF8B163">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570DFF6B">
            <w:pPr>
              <w:autoSpaceDN w:val="0"/>
              <w:jc w:val="center"/>
              <w:rPr>
                <w:rFonts w:ascii="宋体" w:hAnsi="宋体"/>
                <w:kern w:val="0"/>
                <w:szCs w:val="21"/>
              </w:rPr>
            </w:pPr>
            <w:r>
              <w:rPr>
                <w:rFonts w:hint="eastAsia" w:ascii="宋体" w:hAnsi="宋体"/>
                <w:kern w:val="0"/>
                <w:szCs w:val="21"/>
              </w:rPr>
              <w:t>0.40</w:t>
            </w:r>
          </w:p>
        </w:tc>
      </w:tr>
      <w:tr w14:paraId="27C8D4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214F026">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E71880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6514A3D">
            <w:pPr>
              <w:autoSpaceDN w:val="0"/>
              <w:jc w:val="center"/>
              <w:rPr>
                <w:rFonts w:ascii="宋体" w:hAnsi="宋体"/>
                <w:szCs w:val="21"/>
              </w:rPr>
            </w:pPr>
            <w:r>
              <w:rPr>
                <w:rFonts w:hint="eastAsia" w:ascii="宋体" w:hAnsi="宋体"/>
                <w:szCs w:val="21"/>
              </w:rPr>
              <w:t>查询统计</w:t>
            </w:r>
          </w:p>
        </w:tc>
        <w:tc>
          <w:tcPr>
            <w:tcW w:w="1133" w:type="dxa"/>
            <w:tcBorders>
              <w:top w:val="single" w:color="auto" w:sz="6" w:space="0"/>
              <w:left w:val="single" w:color="auto" w:sz="6" w:space="0"/>
              <w:bottom w:val="single" w:color="auto" w:sz="6" w:space="0"/>
              <w:right w:val="single" w:color="auto" w:sz="6" w:space="0"/>
            </w:tcBorders>
            <w:vAlign w:val="center"/>
          </w:tcPr>
          <w:p w14:paraId="2F19F0B9">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3E9B3782">
            <w:pPr>
              <w:autoSpaceDN w:val="0"/>
              <w:jc w:val="center"/>
              <w:rPr>
                <w:rFonts w:ascii="宋体" w:hAnsi="宋体"/>
                <w:kern w:val="0"/>
                <w:szCs w:val="21"/>
              </w:rPr>
            </w:pPr>
            <w:r>
              <w:rPr>
                <w:rFonts w:hint="eastAsia" w:ascii="宋体" w:hAnsi="宋体"/>
                <w:kern w:val="0"/>
                <w:szCs w:val="21"/>
              </w:rPr>
              <w:t>0.40</w:t>
            </w:r>
          </w:p>
        </w:tc>
      </w:tr>
      <w:tr w14:paraId="28FD13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35ECCEC">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5F422F6">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DAE8359">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F995C7D">
            <w:pPr>
              <w:autoSpaceDN w:val="0"/>
              <w:jc w:val="center"/>
              <w:rPr>
                <w:rFonts w:ascii="宋体" w:hAnsi="宋体"/>
                <w:b/>
                <w:bCs/>
                <w:kern w:val="0"/>
                <w:szCs w:val="21"/>
              </w:rPr>
            </w:pPr>
            <w:r>
              <w:rPr>
                <w:rFonts w:hint="eastAsia" w:ascii="宋体" w:hAnsi="宋体"/>
                <w:b/>
                <w:bCs/>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41F6CB47">
            <w:pPr>
              <w:autoSpaceDN w:val="0"/>
              <w:jc w:val="center"/>
              <w:rPr>
                <w:rFonts w:ascii="宋体" w:hAnsi="宋体"/>
                <w:b/>
                <w:bCs/>
                <w:kern w:val="0"/>
                <w:szCs w:val="21"/>
              </w:rPr>
            </w:pPr>
            <w:r>
              <w:rPr>
                <w:rFonts w:hint="eastAsia" w:ascii="宋体" w:hAnsi="宋体"/>
                <w:b/>
                <w:bCs/>
                <w:kern w:val="0"/>
                <w:szCs w:val="21"/>
              </w:rPr>
              <w:t>3.20</w:t>
            </w:r>
          </w:p>
        </w:tc>
      </w:tr>
      <w:tr w14:paraId="1FE3AB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186988C">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3FD90AD8">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1AF3C34D">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005F3915">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3527B730">
            <w:pPr>
              <w:autoSpaceDN w:val="0"/>
              <w:jc w:val="center"/>
              <w:rPr>
                <w:rFonts w:ascii="宋体" w:hAnsi="宋体"/>
                <w:szCs w:val="21"/>
              </w:rPr>
            </w:pPr>
            <w:r>
              <w:rPr>
                <w:rFonts w:hint="eastAsia" w:ascii="宋体" w:hAnsi="宋体"/>
                <w:szCs w:val="21"/>
              </w:rPr>
              <w:t>预算(万元）</w:t>
            </w:r>
          </w:p>
        </w:tc>
      </w:tr>
      <w:tr w14:paraId="50B41B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C981E44">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47A532CD">
            <w:pPr>
              <w:autoSpaceDN w:val="0"/>
              <w:jc w:val="center"/>
              <w:rPr>
                <w:rFonts w:ascii="宋体" w:hAnsi="宋体"/>
                <w:szCs w:val="21"/>
              </w:rPr>
            </w:pPr>
            <w:r>
              <w:rPr>
                <w:rFonts w:hint="eastAsia" w:ascii="宋体" w:hAnsi="宋体"/>
                <w:szCs w:val="21"/>
              </w:rPr>
              <w:t>流动人口免费孕检业务管理</w:t>
            </w:r>
          </w:p>
        </w:tc>
        <w:tc>
          <w:tcPr>
            <w:tcW w:w="3223" w:type="dxa"/>
            <w:tcBorders>
              <w:top w:val="single" w:color="auto" w:sz="6" w:space="0"/>
              <w:left w:val="single" w:color="auto" w:sz="6" w:space="0"/>
              <w:bottom w:val="single" w:color="auto" w:sz="6" w:space="0"/>
              <w:right w:val="single" w:color="auto" w:sz="6" w:space="0"/>
            </w:tcBorders>
            <w:vAlign w:val="center"/>
          </w:tcPr>
          <w:p w14:paraId="790D6905">
            <w:pPr>
              <w:autoSpaceDN w:val="0"/>
              <w:jc w:val="center"/>
              <w:rPr>
                <w:rFonts w:ascii="宋体" w:hAnsi="宋体"/>
                <w:b/>
                <w:bCs/>
                <w:szCs w:val="21"/>
              </w:rPr>
            </w:pPr>
            <w:r>
              <w:rPr>
                <w:rFonts w:hint="eastAsia" w:ascii="宋体" w:hAnsi="宋体"/>
                <w:szCs w:val="21"/>
              </w:rPr>
              <w:t>导入卫生流动人口免费孕检业务信息</w:t>
            </w:r>
          </w:p>
        </w:tc>
        <w:tc>
          <w:tcPr>
            <w:tcW w:w="1133" w:type="dxa"/>
            <w:tcBorders>
              <w:top w:val="single" w:color="auto" w:sz="6" w:space="0"/>
              <w:left w:val="single" w:color="auto" w:sz="6" w:space="0"/>
              <w:bottom w:val="single" w:color="auto" w:sz="6" w:space="0"/>
              <w:right w:val="single" w:color="auto" w:sz="6" w:space="0"/>
            </w:tcBorders>
            <w:vAlign w:val="center"/>
          </w:tcPr>
          <w:p w14:paraId="639655CB">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5505309D">
            <w:pPr>
              <w:autoSpaceDN w:val="0"/>
              <w:jc w:val="center"/>
              <w:rPr>
                <w:rFonts w:ascii="宋体" w:hAnsi="宋体"/>
                <w:kern w:val="0"/>
                <w:szCs w:val="21"/>
              </w:rPr>
            </w:pPr>
            <w:r>
              <w:rPr>
                <w:rFonts w:hint="eastAsia" w:ascii="宋体" w:hAnsi="宋体"/>
                <w:kern w:val="0"/>
                <w:szCs w:val="21"/>
              </w:rPr>
              <w:t>0.80</w:t>
            </w:r>
          </w:p>
        </w:tc>
      </w:tr>
      <w:tr w14:paraId="6CAF5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3FC631D4">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1A218BB">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5A560B11">
            <w:pPr>
              <w:autoSpaceDN w:val="0"/>
              <w:jc w:val="center"/>
              <w:rPr>
                <w:rFonts w:ascii="宋体" w:hAnsi="宋体"/>
                <w:b/>
                <w:bCs/>
                <w:szCs w:val="21"/>
              </w:rPr>
            </w:pPr>
            <w:r>
              <w:rPr>
                <w:rFonts w:hint="eastAsia" w:ascii="宋体" w:hAnsi="宋体"/>
                <w:szCs w:val="21"/>
              </w:rPr>
              <w:t>信息比对</w:t>
            </w:r>
          </w:p>
        </w:tc>
        <w:tc>
          <w:tcPr>
            <w:tcW w:w="1133" w:type="dxa"/>
            <w:tcBorders>
              <w:top w:val="single" w:color="auto" w:sz="6" w:space="0"/>
              <w:left w:val="single" w:color="auto" w:sz="6" w:space="0"/>
              <w:bottom w:val="single" w:color="auto" w:sz="6" w:space="0"/>
              <w:right w:val="single" w:color="auto" w:sz="6" w:space="0"/>
            </w:tcBorders>
            <w:vAlign w:val="center"/>
          </w:tcPr>
          <w:p w14:paraId="7A51EA30">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0D980C5">
            <w:pPr>
              <w:autoSpaceDN w:val="0"/>
              <w:jc w:val="center"/>
              <w:rPr>
                <w:rFonts w:ascii="宋体" w:hAnsi="宋体"/>
                <w:kern w:val="0"/>
                <w:szCs w:val="21"/>
              </w:rPr>
            </w:pPr>
            <w:r>
              <w:rPr>
                <w:rFonts w:hint="eastAsia" w:ascii="宋体" w:hAnsi="宋体"/>
                <w:kern w:val="0"/>
                <w:szCs w:val="21"/>
              </w:rPr>
              <w:t>0.80</w:t>
            </w:r>
          </w:p>
        </w:tc>
      </w:tr>
      <w:tr w14:paraId="35A7A1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FBC05B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2CB3BDD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816E408">
            <w:pPr>
              <w:autoSpaceDN w:val="0"/>
              <w:jc w:val="center"/>
              <w:rPr>
                <w:rFonts w:ascii="宋体" w:hAnsi="宋体"/>
                <w:b/>
                <w:bCs/>
                <w:szCs w:val="21"/>
              </w:rPr>
            </w:pPr>
            <w:r>
              <w:rPr>
                <w:rFonts w:hint="eastAsia" w:ascii="宋体" w:hAnsi="宋体"/>
                <w:szCs w:val="21"/>
              </w:rPr>
              <w:t>流动人口免费孕检业务维护</w:t>
            </w:r>
          </w:p>
        </w:tc>
        <w:tc>
          <w:tcPr>
            <w:tcW w:w="1133" w:type="dxa"/>
            <w:tcBorders>
              <w:top w:val="single" w:color="auto" w:sz="6" w:space="0"/>
              <w:left w:val="single" w:color="auto" w:sz="6" w:space="0"/>
              <w:bottom w:val="single" w:color="auto" w:sz="6" w:space="0"/>
              <w:right w:val="single" w:color="auto" w:sz="6" w:space="0"/>
            </w:tcBorders>
            <w:vAlign w:val="center"/>
          </w:tcPr>
          <w:p w14:paraId="37D11F79">
            <w:pPr>
              <w:autoSpaceDN w:val="0"/>
              <w:jc w:val="center"/>
              <w:rPr>
                <w:rFonts w:ascii="宋体" w:hAnsi="宋体"/>
                <w:kern w:val="0"/>
                <w:szCs w:val="21"/>
              </w:rPr>
            </w:pPr>
            <w:r>
              <w:rPr>
                <w:rFonts w:hint="eastAsia" w:ascii="宋体" w:hAnsi="宋体"/>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1BB9263">
            <w:pPr>
              <w:autoSpaceDN w:val="0"/>
              <w:jc w:val="center"/>
              <w:rPr>
                <w:rFonts w:ascii="宋体" w:hAnsi="宋体"/>
                <w:kern w:val="0"/>
                <w:szCs w:val="21"/>
              </w:rPr>
            </w:pPr>
            <w:r>
              <w:rPr>
                <w:rFonts w:hint="eastAsia" w:ascii="宋体" w:hAnsi="宋体"/>
                <w:kern w:val="0"/>
                <w:szCs w:val="21"/>
              </w:rPr>
              <w:t>0.80</w:t>
            </w:r>
          </w:p>
        </w:tc>
      </w:tr>
      <w:tr w14:paraId="5963F3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AAE6D5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5A311D2">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5044749">
            <w:pPr>
              <w:autoSpaceDN w:val="0"/>
              <w:jc w:val="center"/>
              <w:rPr>
                <w:rFonts w:ascii="宋体" w:hAnsi="宋体"/>
                <w:b/>
                <w:bCs/>
                <w:szCs w:val="21"/>
              </w:rPr>
            </w:pPr>
            <w:r>
              <w:rPr>
                <w:rFonts w:hint="eastAsia" w:ascii="宋体" w:hAnsi="宋体"/>
                <w:szCs w:val="21"/>
              </w:rPr>
              <w:t>未落实免费孕检信息反推</w:t>
            </w:r>
          </w:p>
        </w:tc>
        <w:tc>
          <w:tcPr>
            <w:tcW w:w="1133" w:type="dxa"/>
            <w:tcBorders>
              <w:top w:val="single" w:color="auto" w:sz="6" w:space="0"/>
              <w:left w:val="single" w:color="auto" w:sz="6" w:space="0"/>
              <w:bottom w:val="single" w:color="auto" w:sz="6" w:space="0"/>
              <w:right w:val="single" w:color="auto" w:sz="6" w:space="0"/>
            </w:tcBorders>
            <w:vAlign w:val="center"/>
          </w:tcPr>
          <w:p w14:paraId="20A14DB7">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053343F5">
            <w:pPr>
              <w:autoSpaceDN w:val="0"/>
              <w:jc w:val="center"/>
              <w:rPr>
                <w:rFonts w:ascii="宋体" w:hAnsi="宋体"/>
                <w:kern w:val="0"/>
                <w:szCs w:val="21"/>
              </w:rPr>
            </w:pPr>
            <w:r>
              <w:rPr>
                <w:rFonts w:hint="eastAsia" w:ascii="宋体" w:hAnsi="宋体"/>
                <w:kern w:val="0"/>
                <w:szCs w:val="21"/>
              </w:rPr>
              <w:t>0.40</w:t>
            </w:r>
          </w:p>
        </w:tc>
      </w:tr>
      <w:tr w14:paraId="158D17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77F77E2A">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1F4D667">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33CDF342">
            <w:pPr>
              <w:autoSpaceDN w:val="0"/>
              <w:jc w:val="center"/>
              <w:rPr>
                <w:rFonts w:ascii="宋体" w:hAnsi="宋体"/>
                <w:b/>
                <w:bCs/>
                <w:szCs w:val="21"/>
              </w:rPr>
            </w:pPr>
            <w:r>
              <w:rPr>
                <w:rFonts w:hint="eastAsia" w:ascii="宋体" w:hAnsi="宋体"/>
                <w:szCs w:val="21"/>
              </w:rPr>
              <w:t>查询统计</w:t>
            </w:r>
          </w:p>
        </w:tc>
        <w:tc>
          <w:tcPr>
            <w:tcW w:w="1133" w:type="dxa"/>
            <w:tcBorders>
              <w:top w:val="single" w:color="auto" w:sz="6" w:space="0"/>
              <w:left w:val="single" w:color="auto" w:sz="6" w:space="0"/>
              <w:bottom w:val="single" w:color="auto" w:sz="6" w:space="0"/>
              <w:right w:val="single" w:color="auto" w:sz="6" w:space="0"/>
            </w:tcBorders>
            <w:vAlign w:val="center"/>
          </w:tcPr>
          <w:p w14:paraId="7DE98152">
            <w:pPr>
              <w:autoSpaceDN w:val="0"/>
              <w:jc w:val="center"/>
              <w:rPr>
                <w:rFonts w:ascii="宋体" w:hAnsi="宋体"/>
                <w:kern w:val="0"/>
                <w:szCs w:val="21"/>
              </w:rPr>
            </w:pPr>
            <w:r>
              <w:rPr>
                <w:rFonts w:hint="eastAsia" w:ascii="宋体" w:hAnsi="宋体"/>
                <w:kern w:val="0"/>
                <w:szCs w:val="21"/>
              </w:rPr>
              <w:t>0.5</w:t>
            </w:r>
          </w:p>
        </w:tc>
        <w:tc>
          <w:tcPr>
            <w:tcW w:w="979" w:type="dxa"/>
            <w:tcBorders>
              <w:top w:val="single" w:color="auto" w:sz="6" w:space="0"/>
              <w:left w:val="single" w:color="auto" w:sz="6" w:space="0"/>
              <w:bottom w:val="single" w:color="auto" w:sz="6" w:space="0"/>
              <w:right w:val="single" w:color="auto" w:sz="6" w:space="0"/>
            </w:tcBorders>
            <w:vAlign w:val="center"/>
          </w:tcPr>
          <w:p w14:paraId="7B31699D">
            <w:pPr>
              <w:autoSpaceDN w:val="0"/>
              <w:jc w:val="center"/>
              <w:rPr>
                <w:rFonts w:ascii="宋体" w:hAnsi="宋体"/>
                <w:kern w:val="0"/>
                <w:szCs w:val="21"/>
              </w:rPr>
            </w:pPr>
            <w:r>
              <w:rPr>
                <w:rFonts w:hint="eastAsia" w:ascii="宋体" w:hAnsi="宋体"/>
                <w:kern w:val="0"/>
                <w:szCs w:val="21"/>
              </w:rPr>
              <w:t>0.40</w:t>
            </w:r>
          </w:p>
        </w:tc>
      </w:tr>
      <w:tr w14:paraId="2DE813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2F091593">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4FA915CA">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6FDC37C">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0B2A429C">
            <w:pPr>
              <w:autoSpaceDN w:val="0"/>
              <w:jc w:val="center"/>
              <w:rPr>
                <w:rFonts w:ascii="宋体" w:hAnsi="宋体"/>
                <w:b/>
                <w:bCs/>
                <w:kern w:val="0"/>
                <w:szCs w:val="21"/>
              </w:rPr>
            </w:pPr>
            <w:r>
              <w:rPr>
                <w:rFonts w:hint="eastAsia" w:ascii="宋体" w:hAnsi="宋体"/>
                <w:b/>
                <w:bCs/>
                <w:kern w:val="0"/>
                <w:szCs w:val="21"/>
              </w:rPr>
              <w:t>4</w:t>
            </w:r>
          </w:p>
        </w:tc>
        <w:tc>
          <w:tcPr>
            <w:tcW w:w="979" w:type="dxa"/>
            <w:tcBorders>
              <w:top w:val="single" w:color="auto" w:sz="6" w:space="0"/>
              <w:left w:val="single" w:color="auto" w:sz="6" w:space="0"/>
              <w:bottom w:val="single" w:color="auto" w:sz="6" w:space="0"/>
              <w:right w:val="single" w:color="auto" w:sz="6" w:space="0"/>
            </w:tcBorders>
            <w:vAlign w:val="center"/>
          </w:tcPr>
          <w:p w14:paraId="717104CA">
            <w:pPr>
              <w:autoSpaceDN w:val="0"/>
              <w:jc w:val="center"/>
              <w:rPr>
                <w:rFonts w:ascii="宋体" w:hAnsi="宋体"/>
                <w:b/>
                <w:bCs/>
                <w:kern w:val="0"/>
                <w:szCs w:val="21"/>
              </w:rPr>
            </w:pPr>
            <w:r>
              <w:rPr>
                <w:rFonts w:hint="eastAsia" w:ascii="宋体" w:hAnsi="宋体"/>
                <w:b/>
                <w:bCs/>
                <w:kern w:val="0"/>
                <w:szCs w:val="21"/>
              </w:rPr>
              <w:t>3.20</w:t>
            </w:r>
          </w:p>
        </w:tc>
      </w:tr>
      <w:tr w14:paraId="1F2EE1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CF784E0">
            <w:pPr>
              <w:widowControl/>
              <w:jc w:val="left"/>
              <w:rPr>
                <w:rFonts w:ascii="宋体" w:hAnsi="宋体"/>
                <w:szCs w:val="21"/>
              </w:rPr>
            </w:pPr>
          </w:p>
        </w:tc>
        <w:tc>
          <w:tcPr>
            <w:tcW w:w="2197" w:type="dxa"/>
            <w:tcBorders>
              <w:top w:val="single" w:color="auto" w:sz="6" w:space="0"/>
              <w:left w:val="single" w:color="auto" w:sz="6" w:space="0"/>
              <w:bottom w:val="single" w:color="auto" w:sz="6" w:space="0"/>
              <w:right w:val="single" w:color="auto" w:sz="6" w:space="0"/>
            </w:tcBorders>
            <w:shd w:val="clear" w:color="auto" w:fill="92CDDC"/>
            <w:vAlign w:val="center"/>
          </w:tcPr>
          <w:p w14:paraId="48F9D22B">
            <w:pPr>
              <w:autoSpaceDN w:val="0"/>
              <w:jc w:val="center"/>
              <w:rPr>
                <w:rFonts w:ascii="宋体" w:hAnsi="宋体"/>
                <w:szCs w:val="21"/>
              </w:rPr>
            </w:pPr>
            <w:r>
              <w:rPr>
                <w:rFonts w:hint="eastAsia" w:ascii="宋体" w:hAnsi="宋体"/>
                <w:szCs w:val="21"/>
              </w:rPr>
              <w:t>子系统名称</w:t>
            </w:r>
          </w:p>
        </w:tc>
        <w:tc>
          <w:tcPr>
            <w:tcW w:w="3223" w:type="dxa"/>
            <w:tcBorders>
              <w:top w:val="single" w:color="auto" w:sz="6" w:space="0"/>
              <w:left w:val="single" w:color="auto" w:sz="6" w:space="0"/>
              <w:bottom w:val="single" w:color="auto" w:sz="6" w:space="0"/>
              <w:right w:val="single" w:color="auto" w:sz="6" w:space="0"/>
            </w:tcBorders>
            <w:shd w:val="clear" w:color="auto" w:fill="92CDDC"/>
            <w:vAlign w:val="center"/>
          </w:tcPr>
          <w:p w14:paraId="22C155C8">
            <w:pPr>
              <w:autoSpaceDN w:val="0"/>
              <w:jc w:val="center"/>
              <w:rPr>
                <w:rFonts w:ascii="宋体" w:hAnsi="宋体"/>
                <w:szCs w:val="21"/>
              </w:rPr>
            </w:pPr>
            <w:r>
              <w:rPr>
                <w:rFonts w:hint="eastAsia" w:ascii="宋体" w:hAnsi="宋体"/>
                <w:szCs w:val="21"/>
              </w:rPr>
              <w:t>模块或功能描述</w:t>
            </w:r>
          </w:p>
        </w:tc>
        <w:tc>
          <w:tcPr>
            <w:tcW w:w="1133" w:type="dxa"/>
            <w:tcBorders>
              <w:top w:val="single" w:color="auto" w:sz="6" w:space="0"/>
              <w:left w:val="single" w:color="auto" w:sz="6" w:space="0"/>
              <w:bottom w:val="single" w:color="auto" w:sz="6" w:space="0"/>
              <w:right w:val="single" w:color="auto" w:sz="6" w:space="0"/>
            </w:tcBorders>
            <w:shd w:val="clear" w:color="auto" w:fill="92CDDC"/>
            <w:vAlign w:val="center"/>
          </w:tcPr>
          <w:p w14:paraId="34BF8951">
            <w:pPr>
              <w:autoSpaceDN w:val="0"/>
              <w:jc w:val="center"/>
              <w:rPr>
                <w:rFonts w:ascii="宋体" w:hAnsi="宋体"/>
                <w:szCs w:val="21"/>
              </w:rPr>
            </w:pPr>
            <w:r>
              <w:rPr>
                <w:rFonts w:hint="eastAsia" w:ascii="宋体" w:hAnsi="宋体"/>
                <w:szCs w:val="21"/>
              </w:rPr>
              <w:t>工作量（人月）</w:t>
            </w:r>
          </w:p>
        </w:tc>
        <w:tc>
          <w:tcPr>
            <w:tcW w:w="979" w:type="dxa"/>
            <w:tcBorders>
              <w:top w:val="single" w:color="auto" w:sz="6" w:space="0"/>
              <w:left w:val="single" w:color="auto" w:sz="6" w:space="0"/>
              <w:bottom w:val="single" w:color="auto" w:sz="6" w:space="0"/>
              <w:right w:val="single" w:color="auto" w:sz="6" w:space="0"/>
            </w:tcBorders>
            <w:shd w:val="clear" w:color="auto" w:fill="92CDDC"/>
            <w:vAlign w:val="center"/>
          </w:tcPr>
          <w:p w14:paraId="6CF49786">
            <w:pPr>
              <w:autoSpaceDN w:val="0"/>
              <w:jc w:val="center"/>
              <w:rPr>
                <w:rFonts w:ascii="宋体" w:hAnsi="宋体"/>
                <w:szCs w:val="21"/>
              </w:rPr>
            </w:pPr>
            <w:r>
              <w:rPr>
                <w:rFonts w:hint="eastAsia" w:ascii="宋体" w:hAnsi="宋体"/>
                <w:szCs w:val="21"/>
              </w:rPr>
              <w:t>预算(万元）</w:t>
            </w:r>
          </w:p>
        </w:tc>
      </w:tr>
      <w:tr w14:paraId="1BD3AA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A8E5124">
            <w:pPr>
              <w:widowControl/>
              <w:jc w:val="left"/>
              <w:rPr>
                <w:rFonts w:ascii="宋体" w:hAnsi="宋体"/>
                <w:szCs w:val="21"/>
              </w:rPr>
            </w:pPr>
          </w:p>
        </w:tc>
        <w:tc>
          <w:tcPr>
            <w:tcW w:w="2197" w:type="dxa"/>
            <w:vMerge w:val="restart"/>
            <w:tcBorders>
              <w:top w:val="single" w:color="auto" w:sz="6" w:space="0"/>
              <w:left w:val="single" w:color="auto" w:sz="6" w:space="0"/>
              <w:bottom w:val="single" w:color="auto" w:sz="6" w:space="0"/>
              <w:right w:val="single" w:color="auto" w:sz="6" w:space="0"/>
            </w:tcBorders>
            <w:vAlign w:val="center"/>
          </w:tcPr>
          <w:p w14:paraId="4ED1B488">
            <w:pPr>
              <w:autoSpaceDN w:val="0"/>
              <w:jc w:val="center"/>
              <w:rPr>
                <w:rFonts w:ascii="宋体" w:hAnsi="宋体"/>
                <w:szCs w:val="21"/>
              </w:rPr>
            </w:pPr>
            <w:r>
              <w:rPr>
                <w:rFonts w:hint="eastAsia" w:ascii="宋体" w:hAnsi="宋体"/>
                <w:szCs w:val="21"/>
              </w:rPr>
              <w:t>流动人口公共服务均等化情况综合监测</w:t>
            </w:r>
          </w:p>
        </w:tc>
        <w:tc>
          <w:tcPr>
            <w:tcW w:w="3223" w:type="dxa"/>
            <w:tcBorders>
              <w:top w:val="single" w:color="auto" w:sz="6" w:space="0"/>
              <w:left w:val="single" w:color="auto" w:sz="6" w:space="0"/>
              <w:bottom w:val="single" w:color="auto" w:sz="6" w:space="0"/>
              <w:right w:val="single" w:color="auto" w:sz="6" w:space="0"/>
            </w:tcBorders>
            <w:vAlign w:val="center"/>
          </w:tcPr>
          <w:p w14:paraId="69FC4E5D">
            <w:pPr>
              <w:autoSpaceDN w:val="0"/>
              <w:jc w:val="center"/>
              <w:rPr>
                <w:rFonts w:ascii="宋体" w:hAnsi="宋体"/>
                <w:b/>
                <w:bCs/>
                <w:szCs w:val="21"/>
              </w:rPr>
            </w:pPr>
            <w:r>
              <w:rPr>
                <w:rFonts w:hint="eastAsia" w:ascii="宋体" w:hAnsi="宋体"/>
                <w:szCs w:val="21"/>
              </w:rPr>
              <w:t>流动人口居民健康档案建档情况监测</w:t>
            </w:r>
          </w:p>
        </w:tc>
        <w:tc>
          <w:tcPr>
            <w:tcW w:w="1133" w:type="dxa"/>
            <w:tcBorders>
              <w:top w:val="single" w:color="auto" w:sz="6" w:space="0"/>
              <w:left w:val="single" w:color="auto" w:sz="6" w:space="0"/>
              <w:bottom w:val="single" w:color="auto" w:sz="6" w:space="0"/>
              <w:right w:val="single" w:color="auto" w:sz="6" w:space="0"/>
            </w:tcBorders>
            <w:vAlign w:val="center"/>
          </w:tcPr>
          <w:p w14:paraId="3DECAE84">
            <w:pPr>
              <w:autoSpaceDN w:val="0"/>
              <w:jc w:val="center"/>
              <w:rPr>
                <w:rFonts w:ascii="宋体" w:hAnsi="宋体"/>
                <w:bCs/>
                <w:kern w:val="0"/>
                <w:szCs w:val="21"/>
              </w:rPr>
            </w:pPr>
            <w:r>
              <w:rPr>
                <w:rFonts w:hint="eastAsia" w:ascii="宋体" w:hAnsi="宋体"/>
                <w:bCs/>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15CDEBF7">
            <w:pPr>
              <w:autoSpaceDN w:val="0"/>
              <w:jc w:val="center"/>
              <w:rPr>
                <w:rFonts w:ascii="宋体" w:hAnsi="宋体"/>
                <w:bCs/>
                <w:kern w:val="0"/>
                <w:szCs w:val="21"/>
              </w:rPr>
            </w:pPr>
            <w:r>
              <w:rPr>
                <w:rFonts w:hint="eastAsia" w:ascii="宋体" w:hAnsi="宋体"/>
                <w:bCs/>
                <w:kern w:val="0"/>
                <w:szCs w:val="21"/>
              </w:rPr>
              <w:t>0.80</w:t>
            </w:r>
          </w:p>
        </w:tc>
      </w:tr>
      <w:tr w14:paraId="1D8C94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56DD1A47">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01482D2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173FDFE">
            <w:pPr>
              <w:autoSpaceDN w:val="0"/>
              <w:jc w:val="center"/>
              <w:rPr>
                <w:rFonts w:ascii="宋体" w:hAnsi="宋体"/>
                <w:b/>
                <w:bCs/>
                <w:szCs w:val="21"/>
              </w:rPr>
            </w:pPr>
            <w:r>
              <w:rPr>
                <w:rFonts w:hint="eastAsia" w:ascii="宋体" w:hAnsi="宋体"/>
                <w:szCs w:val="21"/>
              </w:rPr>
              <w:t>流动人口免疫接种监测</w:t>
            </w:r>
          </w:p>
        </w:tc>
        <w:tc>
          <w:tcPr>
            <w:tcW w:w="1133" w:type="dxa"/>
            <w:tcBorders>
              <w:top w:val="single" w:color="auto" w:sz="6" w:space="0"/>
              <w:left w:val="single" w:color="auto" w:sz="6" w:space="0"/>
              <w:bottom w:val="single" w:color="auto" w:sz="6" w:space="0"/>
              <w:right w:val="single" w:color="auto" w:sz="6" w:space="0"/>
            </w:tcBorders>
            <w:vAlign w:val="center"/>
          </w:tcPr>
          <w:p w14:paraId="4E81B9AF">
            <w:pPr>
              <w:autoSpaceDN w:val="0"/>
              <w:jc w:val="center"/>
              <w:rPr>
                <w:rFonts w:ascii="宋体" w:hAnsi="宋体"/>
                <w:bCs/>
                <w:kern w:val="0"/>
                <w:szCs w:val="21"/>
              </w:rPr>
            </w:pPr>
            <w:r>
              <w:rPr>
                <w:rFonts w:hint="eastAsia" w:ascii="宋体" w:hAnsi="宋体"/>
                <w:bCs/>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86360EF">
            <w:pPr>
              <w:autoSpaceDN w:val="0"/>
              <w:jc w:val="center"/>
              <w:rPr>
                <w:rFonts w:ascii="宋体" w:hAnsi="宋体"/>
                <w:bCs/>
                <w:kern w:val="0"/>
                <w:szCs w:val="21"/>
              </w:rPr>
            </w:pPr>
            <w:r>
              <w:rPr>
                <w:rFonts w:hint="eastAsia" w:ascii="宋体" w:hAnsi="宋体"/>
                <w:bCs/>
                <w:kern w:val="0"/>
                <w:szCs w:val="21"/>
              </w:rPr>
              <w:t>0.80</w:t>
            </w:r>
          </w:p>
        </w:tc>
      </w:tr>
      <w:tr w14:paraId="31956C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1FB9FD2D">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1300D34D">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6B7CF333">
            <w:pPr>
              <w:autoSpaceDN w:val="0"/>
              <w:jc w:val="center"/>
              <w:rPr>
                <w:rFonts w:ascii="宋体" w:hAnsi="宋体"/>
                <w:b/>
                <w:bCs/>
                <w:szCs w:val="21"/>
              </w:rPr>
            </w:pPr>
            <w:r>
              <w:rPr>
                <w:rFonts w:hint="eastAsia" w:ascii="宋体" w:hAnsi="宋体"/>
                <w:szCs w:val="21"/>
              </w:rPr>
              <w:t>流动人口传染病、慢性病防控监测</w:t>
            </w:r>
          </w:p>
        </w:tc>
        <w:tc>
          <w:tcPr>
            <w:tcW w:w="1133" w:type="dxa"/>
            <w:tcBorders>
              <w:top w:val="single" w:color="auto" w:sz="6" w:space="0"/>
              <w:left w:val="single" w:color="auto" w:sz="6" w:space="0"/>
              <w:bottom w:val="single" w:color="auto" w:sz="6" w:space="0"/>
              <w:right w:val="single" w:color="auto" w:sz="6" w:space="0"/>
            </w:tcBorders>
            <w:vAlign w:val="center"/>
          </w:tcPr>
          <w:p w14:paraId="15FBD4F0">
            <w:pPr>
              <w:autoSpaceDN w:val="0"/>
              <w:jc w:val="center"/>
              <w:rPr>
                <w:rFonts w:ascii="宋体" w:hAnsi="宋体"/>
                <w:bCs/>
                <w:kern w:val="0"/>
                <w:szCs w:val="21"/>
              </w:rPr>
            </w:pPr>
            <w:r>
              <w:rPr>
                <w:rFonts w:hint="eastAsia" w:ascii="宋体" w:hAnsi="宋体"/>
                <w:bCs/>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C6D7AEA">
            <w:pPr>
              <w:autoSpaceDN w:val="0"/>
              <w:jc w:val="center"/>
              <w:rPr>
                <w:rFonts w:ascii="宋体" w:hAnsi="宋体"/>
                <w:bCs/>
                <w:kern w:val="0"/>
                <w:szCs w:val="21"/>
              </w:rPr>
            </w:pPr>
            <w:r>
              <w:rPr>
                <w:rFonts w:hint="eastAsia" w:ascii="宋体" w:hAnsi="宋体"/>
                <w:bCs/>
                <w:kern w:val="0"/>
                <w:szCs w:val="21"/>
              </w:rPr>
              <w:t>0.80</w:t>
            </w:r>
          </w:p>
        </w:tc>
      </w:tr>
      <w:tr w14:paraId="770976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4C2D1D95">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781272FE">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1A8465CA">
            <w:pPr>
              <w:autoSpaceDN w:val="0"/>
              <w:jc w:val="center"/>
              <w:rPr>
                <w:rFonts w:ascii="宋体" w:hAnsi="宋体"/>
                <w:b/>
                <w:bCs/>
                <w:szCs w:val="21"/>
              </w:rPr>
            </w:pPr>
            <w:r>
              <w:rPr>
                <w:rFonts w:hint="eastAsia" w:ascii="宋体" w:hAnsi="宋体"/>
                <w:szCs w:val="21"/>
              </w:rPr>
              <w:t>流动人口孕产妇和儿童保健建档情况综合监测</w:t>
            </w:r>
          </w:p>
        </w:tc>
        <w:tc>
          <w:tcPr>
            <w:tcW w:w="1133" w:type="dxa"/>
            <w:tcBorders>
              <w:top w:val="single" w:color="auto" w:sz="6" w:space="0"/>
              <w:left w:val="single" w:color="auto" w:sz="6" w:space="0"/>
              <w:bottom w:val="single" w:color="auto" w:sz="6" w:space="0"/>
              <w:right w:val="single" w:color="auto" w:sz="6" w:space="0"/>
            </w:tcBorders>
            <w:vAlign w:val="center"/>
          </w:tcPr>
          <w:p w14:paraId="20E4E527">
            <w:pPr>
              <w:autoSpaceDN w:val="0"/>
              <w:jc w:val="center"/>
              <w:rPr>
                <w:rFonts w:ascii="宋体" w:hAnsi="宋体"/>
                <w:bCs/>
                <w:kern w:val="0"/>
                <w:szCs w:val="21"/>
              </w:rPr>
            </w:pPr>
            <w:r>
              <w:rPr>
                <w:rFonts w:hint="eastAsia" w:ascii="宋体" w:hAnsi="宋体"/>
                <w:bCs/>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64816609">
            <w:pPr>
              <w:autoSpaceDN w:val="0"/>
              <w:jc w:val="center"/>
              <w:rPr>
                <w:rFonts w:ascii="宋体" w:hAnsi="宋体"/>
                <w:bCs/>
                <w:kern w:val="0"/>
                <w:szCs w:val="21"/>
              </w:rPr>
            </w:pPr>
            <w:r>
              <w:rPr>
                <w:rFonts w:hint="eastAsia" w:ascii="宋体" w:hAnsi="宋体"/>
                <w:bCs/>
                <w:kern w:val="0"/>
                <w:szCs w:val="21"/>
              </w:rPr>
              <w:t>0.80</w:t>
            </w:r>
          </w:p>
        </w:tc>
      </w:tr>
      <w:tr w14:paraId="6B7A9F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04F8867E">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6942C3CC">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C6D087C">
            <w:pPr>
              <w:autoSpaceDN w:val="0"/>
              <w:jc w:val="center"/>
              <w:rPr>
                <w:rFonts w:ascii="宋体" w:hAnsi="宋体"/>
                <w:b/>
                <w:bCs/>
                <w:szCs w:val="21"/>
              </w:rPr>
            </w:pPr>
            <w:r>
              <w:rPr>
                <w:rFonts w:hint="eastAsia" w:ascii="宋体" w:hAnsi="宋体"/>
                <w:szCs w:val="21"/>
              </w:rPr>
              <w:t>流动人口免费孕检情况综合监测</w:t>
            </w:r>
          </w:p>
        </w:tc>
        <w:tc>
          <w:tcPr>
            <w:tcW w:w="1133" w:type="dxa"/>
            <w:tcBorders>
              <w:top w:val="single" w:color="auto" w:sz="6" w:space="0"/>
              <w:left w:val="single" w:color="auto" w:sz="6" w:space="0"/>
              <w:bottom w:val="single" w:color="auto" w:sz="6" w:space="0"/>
              <w:right w:val="single" w:color="auto" w:sz="6" w:space="0"/>
            </w:tcBorders>
            <w:vAlign w:val="center"/>
          </w:tcPr>
          <w:p w14:paraId="297D7281">
            <w:pPr>
              <w:autoSpaceDN w:val="0"/>
              <w:jc w:val="center"/>
              <w:rPr>
                <w:rFonts w:ascii="宋体" w:hAnsi="宋体"/>
                <w:bCs/>
                <w:kern w:val="0"/>
                <w:szCs w:val="21"/>
              </w:rPr>
            </w:pPr>
            <w:r>
              <w:rPr>
                <w:rFonts w:hint="eastAsia" w:ascii="宋体" w:hAnsi="宋体"/>
                <w:bCs/>
                <w:kern w:val="0"/>
                <w:szCs w:val="21"/>
              </w:rPr>
              <w:t>1</w:t>
            </w:r>
          </w:p>
        </w:tc>
        <w:tc>
          <w:tcPr>
            <w:tcW w:w="979" w:type="dxa"/>
            <w:tcBorders>
              <w:top w:val="single" w:color="auto" w:sz="6" w:space="0"/>
              <w:left w:val="single" w:color="auto" w:sz="6" w:space="0"/>
              <w:bottom w:val="single" w:color="auto" w:sz="6" w:space="0"/>
              <w:right w:val="single" w:color="auto" w:sz="6" w:space="0"/>
            </w:tcBorders>
            <w:vAlign w:val="center"/>
          </w:tcPr>
          <w:p w14:paraId="44400460">
            <w:pPr>
              <w:autoSpaceDN w:val="0"/>
              <w:jc w:val="center"/>
              <w:rPr>
                <w:rFonts w:ascii="宋体" w:hAnsi="宋体"/>
                <w:bCs/>
                <w:kern w:val="0"/>
                <w:szCs w:val="21"/>
              </w:rPr>
            </w:pPr>
            <w:r>
              <w:rPr>
                <w:rFonts w:hint="eastAsia" w:ascii="宋体" w:hAnsi="宋体"/>
                <w:bCs/>
                <w:kern w:val="0"/>
                <w:szCs w:val="21"/>
              </w:rPr>
              <w:t>0.80</w:t>
            </w:r>
          </w:p>
        </w:tc>
      </w:tr>
      <w:tr w14:paraId="09611B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6860" w:type="dxa"/>
            <w:vMerge w:val="continue"/>
            <w:tcBorders>
              <w:top w:val="single" w:color="auto" w:sz="6" w:space="0"/>
              <w:left w:val="single" w:color="auto" w:sz="6" w:space="0"/>
              <w:bottom w:val="single" w:color="auto" w:sz="6" w:space="0"/>
              <w:right w:val="single" w:color="auto" w:sz="6" w:space="0"/>
            </w:tcBorders>
            <w:vAlign w:val="center"/>
          </w:tcPr>
          <w:p w14:paraId="6C00B422">
            <w:pPr>
              <w:widowControl/>
              <w:jc w:val="left"/>
              <w:rPr>
                <w:rFonts w:ascii="宋体" w:hAnsi="宋体"/>
                <w:szCs w:val="21"/>
              </w:rPr>
            </w:pPr>
          </w:p>
        </w:tc>
        <w:tc>
          <w:tcPr>
            <w:tcW w:w="2197" w:type="dxa"/>
            <w:vMerge w:val="continue"/>
            <w:tcBorders>
              <w:top w:val="single" w:color="auto" w:sz="6" w:space="0"/>
              <w:left w:val="single" w:color="auto" w:sz="6" w:space="0"/>
              <w:bottom w:val="single" w:color="auto" w:sz="6" w:space="0"/>
              <w:right w:val="single" w:color="auto" w:sz="6" w:space="0"/>
            </w:tcBorders>
            <w:vAlign w:val="center"/>
          </w:tcPr>
          <w:p w14:paraId="3E2C3FF1">
            <w:pPr>
              <w:widowControl/>
              <w:jc w:val="left"/>
              <w:rPr>
                <w:rFonts w:ascii="宋体" w:hAnsi="宋体"/>
                <w:szCs w:val="21"/>
              </w:rPr>
            </w:pPr>
          </w:p>
        </w:tc>
        <w:tc>
          <w:tcPr>
            <w:tcW w:w="3223" w:type="dxa"/>
            <w:tcBorders>
              <w:top w:val="single" w:color="auto" w:sz="6" w:space="0"/>
              <w:left w:val="single" w:color="auto" w:sz="6" w:space="0"/>
              <w:bottom w:val="single" w:color="auto" w:sz="6" w:space="0"/>
              <w:right w:val="single" w:color="auto" w:sz="6" w:space="0"/>
            </w:tcBorders>
            <w:vAlign w:val="center"/>
          </w:tcPr>
          <w:p w14:paraId="7BE3954C">
            <w:pPr>
              <w:autoSpaceDN w:val="0"/>
              <w:jc w:val="center"/>
              <w:rPr>
                <w:rFonts w:ascii="宋体" w:hAnsi="宋体"/>
                <w:b/>
                <w:bCs/>
                <w:szCs w:val="21"/>
              </w:rPr>
            </w:pPr>
            <w:r>
              <w:rPr>
                <w:rFonts w:hint="eastAsia" w:ascii="宋体" w:hAnsi="宋体"/>
                <w:b/>
                <w:bCs/>
                <w:szCs w:val="21"/>
              </w:rPr>
              <w:t>小计</w:t>
            </w:r>
          </w:p>
        </w:tc>
        <w:tc>
          <w:tcPr>
            <w:tcW w:w="1133" w:type="dxa"/>
            <w:tcBorders>
              <w:top w:val="single" w:color="auto" w:sz="6" w:space="0"/>
              <w:left w:val="single" w:color="auto" w:sz="6" w:space="0"/>
              <w:bottom w:val="single" w:color="auto" w:sz="6" w:space="0"/>
              <w:right w:val="single" w:color="auto" w:sz="6" w:space="0"/>
            </w:tcBorders>
            <w:vAlign w:val="center"/>
          </w:tcPr>
          <w:p w14:paraId="68EF7EB5">
            <w:pPr>
              <w:autoSpaceDN w:val="0"/>
              <w:jc w:val="center"/>
              <w:rPr>
                <w:rFonts w:ascii="宋体" w:hAnsi="宋体"/>
                <w:b/>
                <w:bCs/>
                <w:kern w:val="0"/>
                <w:szCs w:val="21"/>
              </w:rPr>
            </w:pPr>
            <w:r>
              <w:rPr>
                <w:rFonts w:hint="eastAsia" w:ascii="宋体" w:hAnsi="宋体"/>
                <w:b/>
                <w:bCs/>
                <w:kern w:val="0"/>
                <w:szCs w:val="21"/>
              </w:rPr>
              <w:t>5</w:t>
            </w:r>
          </w:p>
        </w:tc>
        <w:tc>
          <w:tcPr>
            <w:tcW w:w="979" w:type="dxa"/>
            <w:tcBorders>
              <w:top w:val="single" w:color="auto" w:sz="6" w:space="0"/>
              <w:left w:val="single" w:color="auto" w:sz="6" w:space="0"/>
              <w:bottom w:val="single" w:color="auto" w:sz="6" w:space="0"/>
              <w:right w:val="single" w:color="auto" w:sz="6" w:space="0"/>
            </w:tcBorders>
            <w:vAlign w:val="center"/>
          </w:tcPr>
          <w:p w14:paraId="4F728EB5">
            <w:pPr>
              <w:autoSpaceDN w:val="0"/>
              <w:jc w:val="center"/>
              <w:rPr>
                <w:rFonts w:ascii="宋体" w:hAnsi="宋体"/>
                <w:b/>
                <w:bCs/>
                <w:kern w:val="0"/>
                <w:szCs w:val="21"/>
              </w:rPr>
            </w:pPr>
            <w:r>
              <w:rPr>
                <w:rFonts w:hint="eastAsia" w:ascii="宋体" w:hAnsi="宋体"/>
                <w:b/>
                <w:bCs/>
                <w:kern w:val="0"/>
                <w:szCs w:val="21"/>
              </w:rPr>
              <w:t>4.00</w:t>
            </w:r>
          </w:p>
        </w:tc>
      </w:tr>
      <w:tr w14:paraId="5FCD8A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86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69C48DC">
            <w:pPr>
              <w:autoSpaceDN w:val="0"/>
              <w:jc w:val="center"/>
              <w:rPr>
                <w:rFonts w:ascii="宋体" w:hAnsi="宋体"/>
                <w:b/>
                <w:bCs/>
                <w:sz w:val="24"/>
              </w:rPr>
            </w:pPr>
            <w:r>
              <w:rPr>
                <w:rFonts w:hint="eastAsia" w:ascii="宋体" w:hAnsi="宋体"/>
                <w:b/>
                <w:bCs/>
                <w:sz w:val="24"/>
              </w:rPr>
              <w:t>合计：</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2FE18342">
            <w:pPr>
              <w:autoSpaceDN w:val="0"/>
              <w:jc w:val="center"/>
              <w:rPr>
                <w:rFonts w:ascii="宋体" w:hAnsi="宋体"/>
                <w:b/>
                <w:bCs/>
                <w:sz w:val="24"/>
              </w:rPr>
            </w:pPr>
            <w:r>
              <w:rPr>
                <w:rFonts w:hint="eastAsia" w:ascii="宋体" w:hAnsi="宋体"/>
                <w:b/>
                <w:bCs/>
                <w:sz w:val="24"/>
              </w:rPr>
              <w:t>25</w:t>
            </w:r>
          </w:p>
        </w:tc>
        <w:tc>
          <w:tcPr>
            <w:tcW w:w="979" w:type="dxa"/>
            <w:tcBorders>
              <w:top w:val="single" w:color="auto" w:sz="6" w:space="0"/>
              <w:left w:val="single" w:color="auto" w:sz="6" w:space="0"/>
              <w:bottom w:val="single" w:color="auto" w:sz="6" w:space="0"/>
              <w:right w:val="single" w:color="auto" w:sz="6" w:space="0"/>
            </w:tcBorders>
            <w:shd w:val="clear" w:color="auto" w:fill="auto"/>
            <w:vAlign w:val="center"/>
          </w:tcPr>
          <w:p w14:paraId="6D1F80C5">
            <w:pPr>
              <w:autoSpaceDN w:val="0"/>
              <w:jc w:val="center"/>
              <w:rPr>
                <w:rFonts w:ascii="宋体" w:hAnsi="宋体"/>
                <w:b/>
                <w:bCs/>
                <w:sz w:val="24"/>
              </w:rPr>
            </w:pPr>
            <w:r>
              <w:rPr>
                <w:rFonts w:hint="eastAsia" w:ascii="宋体" w:hAnsi="宋体"/>
                <w:b/>
                <w:bCs/>
                <w:sz w:val="24"/>
              </w:rPr>
              <w:t>20.00</w:t>
            </w:r>
          </w:p>
        </w:tc>
      </w:tr>
    </w:tbl>
    <w:p w14:paraId="787F475C">
      <w:pPr>
        <w:autoSpaceDN w:val="0"/>
        <w:jc w:val="center"/>
        <w:rPr>
          <w:rFonts w:hint="eastAsia" w:hAnsi="宋体"/>
          <w:b/>
          <w:bCs/>
          <w:sz w:val="24"/>
        </w:rPr>
      </w:pPr>
      <w:r>
        <w:rPr>
          <w:rFonts w:hint="eastAsia" w:hAnsi="宋体"/>
          <w:b/>
          <w:bCs/>
          <w:sz w:val="24"/>
        </w:rPr>
        <w:t>表7-10：流动人口公共服务管理信息系统</w:t>
      </w:r>
    </w:p>
    <w:p w14:paraId="004CA03E">
      <w:pPr>
        <w:autoSpaceDN w:val="0"/>
        <w:rPr>
          <w:rFonts w:hint="eastAsia" w:hAnsi="宋体"/>
          <w:szCs w:val="21"/>
        </w:rPr>
      </w:pPr>
    </w:p>
    <w:p w14:paraId="39947B31">
      <w:pPr>
        <w:autoSpaceDN w:val="0"/>
        <w:rPr>
          <w:rFonts w:hint="eastAsia" w:hAnsi="宋体"/>
          <w:szCs w:val="21"/>
        </w:rPr>
      </w:pPr>
    </w:p>
    <w:p w14:paraId="056825E7">
      <w:pPr>
        <w:pStyle w:val="4"/>
        <w:autoSpaceDN w:val="0"/>
        <w:spacing w:before="120" w:after="120" w:line="240" w:lineRule="auto"/>
        <w:ind w:left="578" w:hanging="578"/>
        <w:rPr>
          <w:rFonts w:hint="eastAsia"/>
          <w:b/>
          <w:bCs/>
        </w:rPr>
      </w:pPr>
      <w:r>
        <w:rPr>
          <w:rFonts w:hint="eastAsia" w:hAnsi="宋体"/>
          <w:b/>
          <w:bCs/>
        </w:rPr>
        <w:t>资金来源</w:t>
      </w:r>
    </w:p>
    <w:p w14:paraId="378AB808">
      <w:pPr>
        <w:autoSpaceDN w:val="0"/>
        <w:spacing w:line="480" w:lineRule="auto"/>
        <w:ind w:firstLine="560" w:firstLineChars="200"/>
        <w:rPr>
          <w:rFonts w:hAnsi="宋体"/>
          <w:bCs/>
          <w:sz w:val="28"/>
          <w:szCs w:val="28"/>
        </w:rPr>
      </w:pPr>
      <w:r>
        <w:rPr>
          <w:rFonts w:hint="eastAsia" w:hAnsi="宋体"/>
          <w:bCs/>
          <w:sz w:val="28"/>
          <w:szCs w:val="28"/>
        </w:rPr>
        <w:t>本项目工程总投资概算为</w:t>
      </w:r>
      <w:r>
        <w:rPr>
          <w:rFonts w:hint="eastAsia" w:hAnsi="宋体"/>
          <w:b/>
          <w:bCs/>
          <w:sz w:val="24"/>
        </w:rPr>
        <w:t>464.80</w:t>
      </w:r>
      <w:r>
        <w:rPr>
          <w:rFonts w:hint="eastAsia" w:hAnsi="宋体"/>
          <w:bCs/>
          <w:sz w:val="28"/>
          <w:szCs w:val="28"/>
        </w:rPr>
        <w:t>万元。</w:t>
      </w:r>
    </w:p>
    <w:p w14:paraId="45C9CEE8">
      <w:pPr>
        <w:pStyle w:val="44"/>
        <w:autoSpaceDN w:val="0"/>
        <w:snapToGrid/>
        <w:spacing w:line="360" w:lineRule="auto"/>
        <w:ind w:firstLine="0" w:firstLineChars="0"/>
        <w:rPr>
          <w:rFonts w:hint="eastAsia" w:ascii="Times New Roman" w:hAnsi="Times New Roman"/>
          <w:bCs/>
        </w:rPr>
      </w:pPr>
    </w:p>
    <w:p w14:paraId="403A1FD6">
      <w:pPr>
        <w:pStyle w:val="3"/>
        <w:pageBreakBefore/>
        <w:autoSpaceDN w:val="0"/>
        <w:spacing w:before="120" w:after="120" w:line="240" w:lineRule="auto"/>
        <w:ind w:left="431" w:hanging="431"/>
        <w:rPr>
          <w:rFonts w:hAnsi="宋体"/>
          <w:b/>
          <w:bCs/>
          <w:sz w:val="36"/>
          <w:szCs w:val="36"/>
        </w:rPr>
      </w:pPr>
      <w:r>
        <w:rPr>
          <w:rFonts w:hint="eastAsia" w:hAnsi="宋体"/>
          <w:b/>
          <w:bCs/>
          <w:sz w:val="36"/>
          <w:szCs w:val="36"/>
        </w:rPr>
        <w:t>项目效益分析</w:t>
      </w:r>
    </w:p>
    <w:p w14:paraId="465196DD">
      <w:pPr>
        <w:pStyle w:val="104"/>
        <w:snapToGrid/>
        <w:spacing w:line="500" w:lineRule="exact"/>
        <w:ind w:firstLine="565" w:firstLineChars="202"/>
        <w:rPr>
          <w:rFonts w:hint="eastAsia"/>
          <w:sz w:val="28"/>
          <w:szCs w:val="28"/>
        </w:rPr>
      </w:pPr>
      <w:r>
        <w:rPr>
          <w:rFonts w:hint="eastAsia"/>
          <w:sz w:val="28"/>
          <w:szCs w:val="28"/>
        </w:rPr>
        <w:t>福建省人口计生信息系统升级改造项目将产生人口数量效益、社会经济效益、生态环境效益和生殖健康效益。其中人口数量效益属于直接效益,而社会经济效益、生态环</w:t>
      </w:r>
      <w:r>
        <w:rPr>
          <w:rFonts w:hint="eastAsia" w:cs="Times New Roman"/>
          <w:color w:val="auto"/>
          <w:sz w:val="28"/>
          <w:szCs w:val="28"/>
        </w:rPr>
        <w:t>境效益和生殖健康效益都属于间接效益。</w:t>
      </w:r>
    </w:p>
    <w:p w14:paraId="12D5788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方正黑体简体">
    <w:altName w:val="宋体"/>
    <w:panose1 w:val="00000000000000000000"/>
    <w:charset w:val="86"/>
    <w:family w:val="roma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42"/>
      <w:lvlText w:val="%1."/>
      <w:lvlJc w:val="left"/>
      <w:pPr>
        <w:tabs>
          <w:tab w:val="left" w:pos="2040"/>
        </w:tabs>
        <w:ind w:left="20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FFFFF7D"/>
    <w:multiLevelType w:val="multilevel"/>
    <w:tmpl w:val="FFFFFF7D"/>
    <w:lvl w:ilvl="0" w:tentative="0">
      <w:start w:val="1"/>
      <w:numFmt w:val="decimal"/>
      <w:pStyle w:val="16"/>
      <w:lvlText w:val="%1."/>
      <w:lvlJc w:val="left"/>
      <w:pPr>
        <w:tabs>
          <w:tab w:val="left" w:pos="1620"/>
        </w:tabs>
        <w:ind w:left="16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FFFFF7E"/>
    <w:multiLevelType w:val="multilevel"/>
    <w:tmpl w:val="FFFFFF7E"/>
    <w:lvl w:ilvl="0" w:tentative="0">
      <w:start w:val="1"/>
      <w:numFmt w:val="decimal"/>
      <w:pStyle w:val="46"/>
      <w:lvlText w:val="%1."/>
      <w:lvlJc w:val="left"/>
      <w:pPr>
        <w:tabs>
          <w:tab w:val="left" w:pos="1200"/>
        </w:tabs>
        <w:ind w:left="12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FFFFF7F"/>
    <w:multiLevelType w:val="multilevel"/>
    <w:tmpl w:val="FFFFFF7F"/>
    <w:lvl w:ilvl="0" w:tentative="0">
      <w:start w:val="1"/>
      <w:numFmt w:val="decimal"/>
      <w:pStyle w:val="30"/>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FFFFF80"/>
    <w:multiLevelType w:val="multilevel"/>
    <w:tmpl w:val="FFFFFF80"/>
    <w:lvl w:ilvl="0" w:tentative="0">
      <w:start w:val="1"/>
      <w:numFmt w:val="bullet"/>
      <w:pStyle w:val="12"/>
      <w:lvlText w:val="l"/>
      <w:lvlJc w:val="left"/>
      <w:pPr>
        <w:tabs>
          <w:tab w:val="left" w:pos="2040"/>
        </w:tabs>
        <w:ind w:left="204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FFFFFF81"/>
    <w:multiLevelType w:val="multilevel"/>
    <w:tmpl w:val="FFFFFF81"/>
    <w:lvl w:ilvl="0" w:tentative="0">
      <w:start w:val="1"/>
      <w:numFmt w:val="bullet"/>
      <w:pStyle w:val="43"/>
      <w:lvlText w:val="l"/>
      <w:lvlJc w:val="left"/>
      <w:pPr>
        <w:tabs>
          <w:tab w:val="left" w:pos="1620"/>
        </w:tabs>
        <w:ind w:left="16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FFFFFF82"/>
    <w:multiLevelType w:val="multilevel"/>
    <w:tmpl w:val="FFFFFF82"/>
    <w:lvl w:ilvl="0" w:tentative="0">
      <w:start w:val="1"/>
      <w:numFmt w:val="bullet"/>
      <w:pStyle w:val="25"/>
      <w:lvlText w:val="l"/>
      <w:lvlJc w:val="left"/>
      <w:pPr>
        <w:tabs>
          <w:tab w:val="left" w:pos="1200"/>
        </w:tabs>
        <w:ind w:left="120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FFFFFF83"/>
    <w:multiLevelType w:val="multilevel"/>
    <w:tmpl w:val="FFFFFF83"/>
    <w:lvl w:ilvl="0" w:tentative="0">
      <w:start w:val="1"/>
      <w:numFmt w:val="bullet"/>
      <w:pStyle w:val="37"/>
      <w:lvlText w:val="l"/>
      <w:lvlJc w:val="left"/>
      <w:pPr>
        <w:tabs>
          <w:tab w:val="left" w:pos="780"/>
        </w:tabs>
        <w:ind w:left="78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FFFFFF89"/>
    <w:multiLevelType w:val="multilevel"/>
    <w:tmpl w:val="FFFFFF89"/>
    <w:lvl w:ilvl="0" w:tentative="0">
      <w:start w:val="1"/>
      <w:numFmt w:val="bullet"/>
      <w:pStyle w:val="17"/>
      <w:lvlText w:val="l"/>
      <w:lvlJc w:val="left"/>
      <w:pPr>
        <w:tabs>
          <w:tab w:val="left" w:pos="360"/>
        </w:tabs>
        <w:ind w:left="36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51D573D"/>
    <w:multiLevelType w:val="multilevel"/>
    <w:tmpl w:val="051D573D"/>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05567551"/>
    <w:multiLevelType w:val="multilevel"/>
    <w:tmpl w:val="05567551"/>
    <w:lvl w:ilvl="0" w:tentative="0">
      <w:start w:val="1"/>
      <w:numFmt w:val="decimal"/>
      <w:lvlText w:val="（%1）"/>
      <w:lvlJc w:val="left"/>
      <w:pPr>
        <w:tabs>
          <w:tab w:val="left" w:pos="0"/>
        </w:tabs>
        <w:ind w:left="1286" w:hanging="720"/>
      </w:pPr>
    </w:lvl>
    <w:lvl w:ilvl="1" w:tentative="0">
      <w:start w:val="1"/>
      <w:numFmt w:val="lowerLetter"/>
      <w:lvlText w:val="%2)"/>
      <w:lvlJc w:val="left"/>
      <w:pPr>
        <w:tabs>
          <w:tab w:val="left" w:pos="0"/>
        </w:tabs>
        <w:ind w:left="1406" w:hanging="420"/>
      </w:pPr>
    </w:lvl>
    <w:lvl w:ilvl="2" w:tentative="0">
      <w:start w:val="1"/>
      <w:numFmt w:val="lowerRoman"/>
      <w:lvlText w:val="%3."/>
      <w:lvlJc w:val="right"/>
      <w:pPr>
        <w:tabs>
          <w:tab w:val="left" w:pos="0"/>
        </w:tabs>
        <w:ind w:left="1826" w:hanging="420"/>
      </w:pPr>
    </w:lvl>
    <w:lvl w:ilvl="3" w:tentative="0">
      <w:start w:val="1"/>
      <w:numFmt w:val="decimal"/>
      <w:lvlText w:val="%4."/>
      <w:lvlJc w:val="left"/>
      <w:pPr>
        <w:tabs>
          <w:tab w:val="left" w:pos="0"/>
        </w:tabs>
        <w:ind w:left="2246" w:hanging="420"/>
      </w:pPr>
    </w:lvl>
    <w:lvl w:ilvl="4" w:tentative="0">
      <w:start w:val="1"/>
      <w:numFmt w:val="lowerLetter"/>
      <w:lvlText w:val="%5)"/>
      <w:lvlJc w:val="left"/>
      <w:pPr>
        <w:tabs>
          <w:tab w:val="left" w:pos="0"/>
        </w:tabs>
        <w:ind w:left="2666" w:hanging="420"/>
      </w:pPr>
    </w:lvl>
    <w:lvl w:ilvl="5" w:tentative="0">
      <w:start w:val="1"/>
      <w:numFmt w:val="lowerRoman"/>
      <w:lvlText w:val="%6."/>
      <w:lvlJc w:val="right"/>
      <w:pPr>
        <w:tabs>
          <w:tab w:val="left" w:pos="0"/>
        </w:tabs>
        <w:ind w:left="3086" w:hanging="420"/>
      </w:pPr>
    </w:lvl>
    <w:lvl w:ilvl="6" w:tentative="0">
      <w:start w:val="1"/>
      <w:numFmt w:val="decimal"/>
      <w:lvlText w:val="%7."/>
      <w:lvlJc w:val="left"/>
      <w:pPr>
        <w:tabs>
          <w:tab w:val="left" w:pos="0"/>
        </w:tabs>
        <w:ind w:left="3506" w:hanging="420"/>
      </w:pPr>
    </w:lvl>
    <w:lvl w:ilvl="7" w:tentative="0">
      <w:start w:val="1"/>
      <w:numFmt w:val="lowerLetter"/>
      <w:lvlText w:val="%8)"/>
      <w:lvlJc w:val="left"/>
      <w:pPr>
        <w:tabs>
          <w:tab w:val="left" w:pos="0"/>
        </w:tabs>
        <w:ind w:left="3926" w:hanging="420"/>
      </w:pPr>
    </w:lvl>
    <w:lvl w:ilvl="8" w:tentative="0">
      <w:start w:val="1"/>
      <w:numFmt w:val="lowerRoman"/>
      <w:lvlText w:val="%9."/>
      <w:lvlJc w:val="right"/>
      <w:pPr>
        <w:tabs>
          <w:tab w:val="left" w:pos="0"/>
        </w:tabs>
        <w:ind w:left="4346" w:hanging="420"/>
      </w:pPr>
    </w:lvl>
  </w:abstractNum>
  <w:abstractNum w:abstractNumId="11">
    <w:nsid w:val="09E120A1"/>
    <w:multiLevelType w:val="multilevel"/>
    <w:tmpl w:val="09E120A1"/>
    <w:lvl w:ilvl="0" w:tentative="0">
      <w:start w:val="1"/>
      <w:numFmt w:val="decimal"/>
      <w:lvlText w:val="%1）"/>
      <w:lvlJc w:val="left"/>
      <w:pPr>
        <w:tabs>
          <w:tab w:val="left" w:pos="0"/>
        </w:tabs>
        <w:ind w:left="1556" w:hanging="990"/>
      </w:pPr>
    </w:lvl>
    <w:lvl w:ilvl="1" w:tentative="0">
      <w:start w:val="1"/>
      <w:numFmt w:val="lowerLetter"/>
      <w:lvlText w:val="%2)"/>
      <w:lvlJc w:val="left"/>
      <w:pPr>
        <w:tabs>
          <w:tab w:val="left" w:pos="0"/>
        </w:tabs>
        <w:ind w:left="1406" w:hanging="420"/>
      </w:pPr>
    </w:lvl>
    <w:lvl w:ilvl="2" w:tentative="0">
      <w:start w:val="1"/>
      <w:numFmt w:val="lowerRoman"/>
      <w:lvlText w:val="%3."/>
      <w:lvlJc w:val="right"/>
      <w:pPr>
        <w:tabs>
          <w:tab w:val="left" w:pos="0"/>
        </w:tabs>
        <w:ind w:left="1826" w:hanging="420"/>
      </w:pPr>
    </w:lvl>
    <w:lvl w:ilvl="3" w:tentative="0">
      <w:start w:val="1"/>
      <w:numFmt w:val="decimal"/>
      <w:lvlText w:val="%4."/>
      <w:lvlJc w:val="left"/>
      <w:pPr>
        <w:tabs>
          <w:tab w:val="left" w:pos="0"/>
        </w:tabs>
        <w:ind w:left="2246" w:hanging="420"/>
      </w:pPr>
    </w:lvl>
    <w:lvl w:ilvl="4" w:tentative="0">
      <w:start w:val="1"/>
      <w:numFmt w:val="lowerLetter"/>
      <w:lvlText w:val="%5)"/>
      <w:lvlJc w:val="left"/>
      <w:pPr>
        <w:tabs>
          <w:tab w:val="left" w:pos="0"/>
        </w:tabs>
        <w:ind w:left="2666" w:hanging="420"/>
      </w:pPr>
    </w:lvl>
    <w:lvl w:ilvl="5" w:tentative="0">
      <w:start w:val="1"/>
      <w:numFmt w:val="lowerRoman"/>
      <w:lvlText w:val="%6."/>
      <w:lvlJc w:val="right"/>
      <w:pPr>
        <w:tabs>
          <w:tab w:val="left" w:pos="0"/>
        </w:tabs>
        <w:ind w:left="3086" w:hanging="420"/>
      </w:pPr>
    </w:lvl>
    <w:lvl w:ilvl="6" w:tentative="0">
      <w:start w:val="1"/>
      <w:numFmt w:val="decimal"/>
      <w:lvlText w:val="%7."/>
      <w:lvlJc w:val="left"/>
      <w:pPr>
        <w:tabs>
          <w:tab w:val="left" w:pos="0"/>
        </w:tabs>
        <w:ind w:left="3506" w:hanging="420"/>
      </w:pPr>
    </w:lvl>
    <w:lvl w:ilvl="7" w:tentative="0">
      <w:start w:val="1"/>
      <w:numFmt w:val="lowerLetter"/>
      <w:lvlText w:val="%8)"/>
      <w:lvlJc w:val="left"/>
      <w:pPr>
        <w:tabs>
          <w:tab w:val="left" w:pos="0"/>
        </w:tabs>
        <w:ind w:left="3926" w:hanging="420"/>
      </w:pPr>
    </w:lvl>
    <w:lvl w:ilvl="8" w:tentative="0">
      <w:start w:val="1"/>
      <w:numFmt w:val="lowerRoman"/>
      <w:lvlText w:val="%9."/>
      <w:lvlJc w:val="right"/>
      <w:pPr>
        <w:tabs>
          <w:tab w:val="left" w:pos="0"/>
        </w:tabs>
        <w:ind w:left="4346" w:hanging="420"/>
      </w:pPr>
    </w:lvl>
  </w:abstractNum>
  <w:abstractNum w:abstractNumId="12">
    <w:nsid w:val="0B5B9619"/>
    <w:multiLevelType w:val="multilevel"/>
    <w:tmpl w:val="0B5B9619"/>
    <w:lvl w:ilvl="0" w:tentative="0">
      <w:start w:val="1"/>
      <w:numFmt w:val="decimal"/>
      <w:pStyle w:val="3"/>
      <w:lvlText w:val="%1"/>
      <w:lvlJc w:val="left"/>
      <w:pPr>
        <w:tabs>
          <w:tab w:val="left" w:pos="432"/>
        </w:tabs>
        <w:ind w:left="432" w:hanging="432"/>
      </w:pPr>
      <w:rPr>
        <w:rFonts w:hint="default" w:ascii="Times New Roman" w:hAnsi="Times New Roman" w:eastAsia="宋体" w:cs="Times New Roman"/>
        <w:sz w:val="44"/>
        <w:szCs w:val="44"/>
      </w:rPr>
    </w:lvl>
    <w:lvl w:ilvl="1" w:tentative="0">
      <w:start w:val="1"/>
      <w:numFmt w:val="decimal"/>
      <w:pStyle w:val="4"/>
      <w:lvlText w:val="%1.%2"/>
      <w:lvlJc w:val="left"/>
      <w:pPr>
        <w:tabs>
          <w:tab w:val="left" w:pos="576"/>
        </w:tabs>
        <w:ind w:left="576" w:hanging="576"/>
      </w:pPr>
      <w:rPr>
        <w:rFonts w:hint="default" w:ascii="Times New Roman" w:hAnsi="Times New Roman" w:eastAsia="宋体" w:cs="Times New Roman"/>
        <w:sz w:val="32"/>
        <w:szCs w:val="32"/>
      </w:rPr>
    </w:lvl>
    <w:lvl w:ilvl="2" w:tentative="0">
      <w:start w:val="1"/>
      <w:numFmt w:val="decimal"/>
      <w:lvlText w:val="%1.%2.%3"/>
      <w:lvlJc w:val="left"/>
      <w:pPr>
        <w:tabs>
          <w:tab w:val="left" w:pos="720"/>
        </w:tabs>
        <w:ind w:left="720" w:hanging="720"/>
      </w:pPr>
      <w:rPr>
        <w:rFonts w:hint="default" w:ascii="Times New Roman" w:hAnsi="Times New Roman" w:eastAsia="宋体" w:cs="Times New Roman"/>
        <w:sz w:val="30"/>
        <w:szCs w:val="30"/>
      </w:rPr>
    </w:lvl>
    <w:lvl w:ilvl="3" w:tentative="0">
      <w:start w:val="1"/>
      <w:numFmt w:val="decimal"/>
      <w:pStyle w:val="6"/>
      <w:lvlText w:val="%1.%2.%3.%4"/>
      <w:lvlJc w:val="left"/>
      <w:pPr>
        <w:tabs>
          <w:tab w:val="left" w:pos="970"/>
        </w:tabs>
        <w:ind w:left="970" w:hanging="864"/>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3">
    <w:nsid w:val="12F319B1"/>
    <w:multiLevelType w:val="multilevel"/>
    <w:tmpl w:val="12F319B1"/>
    <w:lvl w:ilvl="0" w:tentative="0">
      <w:start w:val="1"/>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4">
    <w:nsid w:val="177B09C0"/>
    <w:multiLevelType w:val="multilevel"/>
    <w:tmpl w:val="177B09C0"/>
    <w:lvl w:ilvl="0" w:tentative="0">
      <w:start w:val="1"/>
      <w:numFmt w:val="bullet"/>
      <w:lvlText w:val="l"/>
      <w:lvlJc w:val="left"/>
      <w:pPr>
        <w:tabs>
          <w:tab w:val="left" w:pos="0"/>
        </w:tabs>
        <w:ind w:left="1128" w:hanging="420"/>
      </w:pPr>
      <w:rPr>
        <w:rFonts w:hint="default" w:ascii="Wingdings" w:hAnsi="Wingdings"/>
      </w:rPr>
    </w:lvl>
    <w:lvl w:ilvl="1" w:tentative="0">
      <w:start w:val="1"/>
      <w:numFmt w:val="bullet"/>
      <w:lvlText w:val="n"/>
      <w:lvlJc w:val="left"/>
      <w:pPr>
        <w:tabs>
          <w:tab w:val="left" w:pos="0"/>
        </w:tabs>
        <w:ind w:left="1548" w:hanging="420"/>
      </w:pPr>
      <w:rPr>
        <w:rFonts w:hint="default" w:ascii="Wingdings" w:hAnsi="Wingdings"/>
      </w:rPr>
    </w:lvl>
    <w:lvl w:ilvl="2" w:tentative="0">
      <w:start w:val="1"/>
      <w:numFmt w:val="bullet"/>
      <w:lvlText w:val="u"/>
      <w:lvlJc w:val="left"/>
      <w:pPr>
        <w:tabs>
          <w:tab w:val="left" w:pos="0"/>
        </w:tabs>
        <w:ind w:left="1968" w:hanging="420"/>
      </w:pPr>
      <w:rPr>
        <w:rFonts w:hint="default" w:ascii="Wingdings" w:hAnsi="Wingdings"/>
      </w:rPr>
    </w:lvl>
    <w:lvl w:ilvl="3" w:tentative="0">
      <w:start w:val="1"/>
      <w:numFmt w:val="bullet"/>
      <w:lvlText w:val="l"/>
      <w:lvlJc w:val="left"/>
      <w:pPr>
        <w:tabs>
          <w:tab w:val="left" w:pos="0"/>
        </w:tabs>
        <w:ind w:left="2388" w:hanging="420"/>
      </w:pPr>
      <w:rPr>
        <w:rFonts w:hint="default" w:ascii="Wingdings" w:hAnsi="Wingdings"/>
      </w:rPr>
    </w:lvl>
    <w:lvl w:ilvl="4" w:tentative="0">
      <w:start w:val="1"/>
      <w:numFmt w:val="bullet"/>
      <w:lvlText w:val="n"/>
      <w:lvlJc w:val="left"/>
      <w:pPr>
        <w:tabs>
          <w:tab w:val="left" w:pos="0"/>
        </w:tabs>
        <w:ind w:left="2808" w:hanging="420"/>
      </w:pPr>
      <w:rPr>
        <w:rFonts w:hint="default" w:ascii="Wingdings" w:hAnsi="Wingdings"/>
      </w:rPr>
    </w:lvl>
    <w:lvl w:ilvl="5" w:tentative="0">
      <w:start w:val="1"/>
      <w:numFmt w:val="bullet"/>
      <w:lvlText w:val="u"/>
      <w:lvlJc w:val="left"/>
      <w:pPr>
        <w:tabs>
          <w:tab w:val="left" w:pos="0"/>
        </w:tabs>
        <w:ind w:left="3228" w:hanging="420"/>
      </w:pPr>
      <w:rPr>
        <w:rFonts w:hint="default" w:ascii="Wingdings" w:hAnsi="Wingdings"/>
      </w:rPr>
    </w:lvl>
    <w:lvl w:ilvl="6" w:tentative="0">
      <w:start w:val="1"/>
      <w:numFmt w:val="bullet"/>
      <w:lvlText w:val="l"/>
      <w:lvlJc w:val="left"/>
      <w:pPr>
        <w:tabs>
          <w:tab w:val="left" w:pos="0"/>
        </w:tabs>
        <w:ind w:left="3648" w:hanging="420"/>
      </w:pPr>
      <w:rPr>
        <w:rFonts w:hint="default" w:ascii="Wingdings" w:hAnsi="Wingdings"/>
      </w:rPr>
    </w:lvl>
    <w:lvl w:ilvl="7" w:tentative="0">
      <w:start w:val="1"/>
      <w:numFmt w:val="bullet"/>
      <w:lvlText w:val="n"/>
      <w:lvlJc w:val="left"/>
      <w:pPr>
        <w:tabs>
          <w:tab w:val="left" w:pos="0"/>
        </w:tabs>
        <w:ind w:left="4068" w:hanging="420"/>
      </w:pPr>
      <w:rPr>
        <w:rFonts w:hint="default" w:ascii="Wingdings" w:hAnsi="Wingdings"/>
      </w:rPr>
    </w:lvl>
    <w:lvl w:ilvl="8" w:tentative="0">
      <w:start w:val="1"/>
      <w:numFmt w:val="bullet"/>
      <w:lvlText w:val="u"/>
      <w:lvlJc w:val="left"/>
      <w:pPr>
        <w:tabs>
          <w:tab w:val="left" w:pos="0"/>
        </w:tabs>
        <w:ind w:left="4488" w:hanging="420"/>
      </w:pPr>
      <w:rPr>
        <w:rFonts w:hint="default" w:ascii="Wingdings" w:hAnsi="Wingdings"/>
      </w:rPr>
    </w:lvl>
  </w:abstractNum>
  <w:abstractNum w:abstractNumId="15">
    <w:nsid w:val="1C0C403A"/>
    <w:multiLevelType w:val="multilevel"/>
    <w:tmpl w:val="1C0C403A"/>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6">
    <w:nsid w:val="20AB008C"/>
    <w:multiLevelType w:val="multilevel"/>
    <w:tmpl w:val="20AB008C"/>
    <w:lvl w:ilvl="0" w:tentative="0">
      <w:start w:val="1"/>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7">
    <w:nsid w:val="238090C6"/>
    <w:multiLevelType w:val="multilevel"/>
    <w:tmpl w:val="238090C6"/>
    <w:lvl w:ilvl="0" w:tentative="0">
      <w:start w:val="1"/>
      <w:numFmt w:val="decimal"/>
      <w:pStyle w:val="15"/>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24A57D01"/>
    <w:multiLevelType w:val="multilevel"/>
    <w:tmpl w:val="24A57D01"/>
    <w:lvl w:ilvl="0" w:tentative="0">
      <w:start w:val="1"/>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9">
    <w:nsid w:val="273E3DD3"/>
    <w:multiLevelType w:val="multilevel"/>
    <w:tmpl w:val="273E3DD3"/>
    <w:lvl w:ilvl="0" w:tentative="0">
      <w:start w:val="3"/>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0">
    <w:nsid w:val="3E6F5B1D"/>
    <w:multiLevelType w:val="multilevel"/>
    <w:tmpl w:val="3E6F5B1D"/>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1">
    <w:nsid w:val="402039E6"/>
    <w:multiLevelType w:val="multilevel"/>
    <w:tmpl w:val="402039E6"/>
    <w:lvl w:ilvl="0" w:tentative="0">
      <w:start w:val="1"/>
      <w:numFmt w:val="decimal"/>
      <w:lvlText w:val="（%1）"/>
      <w:lvlJc w:val="left"/>
      <w:pPr>
        <w:tabs>
          <w:tab w:val="left" w:pos="0"/>
        </w:tabs>
        <w:ind w:left="1566" w:hanging="1140"/>
      </w:pPr>
    </w:lvl>
    <w:lvl w:ilvl="1" w:tentative="0">
      <w:start w:val="1"/>
      <w:numFmt w:val="lowerLetter"/>
      <w:lvlText w:val="%2)"/>
      <w:lvlJc w:val="left"/>
      <w:pPr>
        <w:tabs>
          <w:tab w:val="left" w:pos="0"/>
        </w:tabs>
        <w:ind w:left="1266" w:hanging="420"/>
      </w:pPr>
    </w:lvl>
    <w:lvl w:ilvl="2" w:tentative="0">
      <w:start w:val="1"/>
      <w:numFmt w:val="lowerRoman"/>
      <w:lvlText w:val="%3."/>
      <w:lvlJc w:val="right"/>
      <w:pPr>
        <w:tabs>
          <w:tab w:val="left" w:pos="0"/>
        </w:tabs>
        <w:ind w:left="1686" w:hanging="420"/>
      </w:pPr>
    </w:lvl>
    <w:lvl w:ilvl="3" w:tentative="0">
      <w:start w:val="1"/>
      <w:numFmt w:val="decimal"/>
      <w:lvlText w:val="%4."/>
      <w:lvlJc w:val="left"/>
      <w:pPr>
        <w:tabs>
          <w:tab w:val="left" w:pos="0"/>
        </w:tabs>
        <w:ind w:left="2106" w:hanging="420"/>
      </w:pPr>
    </w:lvl>
    <w:lvl w:ilvl="4" w:tentative="0">
      <w:start w:val="1"/>
      <w:numFmt w:val="lowerLetter"/>
      <w:lvlText w:val="%5)"/>
      <w:lvlJc w:val="left"/>
      <w:pPr>
        <w:tabs>
          <w:tab w:val="left" w:pos="0"/>
        </w:tabs>
        <w:ind w:left="2526" w:hanging="420"/>
      </w:pPr>
    </w:lvl>
    <w:lvl w:ilvl="5" w:tentative="0">
      <w:start w:val="1"/>
      <w:numFmt w:val="lowerRoman"/>
      <w:lvlText w:val="%6."/>
      <w:lvlJc w:val="right"/>
      <w:pPr>
        <w:tabs>
          <w:tab w:val="left" w:pos="0"/>
        </w:tabs>
        <w:ind w:left="2946" w:hanging="420"/>
      </w:pPr>
    </w:lvl>
    <w:lvl w:ilvl="6" w:tentative="0">
      <w:start w:val="1"/>
      <w:numFmt w:val="decimal"/>
      <w:lvlText w:val="%7."/>
      <w:lvlJc w:val="left"/>
      <w:pPr>
        <w:tabs>
          <w:tab w:val="left" w:pos="0"/>
        </w:tabs>
        <w:ind w:left="3366" w:hanging="420"/>
      </w:pPr>
    </w:lvl>
    <w:lvl w:ilvl="7" w:tentative="0">
      <w:start w:val="1"/>
      <w:numFmt w:val="lowerLetter"/>
      <w:lvlText w:val="%8)"/>
      <w:lvlJc w:val="left"/>
      <w:pPr>
        <w:tabs>
          <w:tab w:val="left" w:pos="0"/>
        </w:tabs>
        <w:ind w:left="3786" w:hanging="420"/>
      </w:pPr>
    </w:lvl>
    <w:lvl w:ilvl="8" w:tentative="0">
      <w:start w:val="1"/>
      <w:numFmt w:val="lowerRoman"/>
      <w:lvlText w:val="%9."/>
      <w:lvlJc w:val="right"/>
      <w:pPr>
        <w:tabs>
          <w:tab w:val="left" w:pos="0"/>
        </w:tabs>
        <w:ind w:left="4206" w:hanging="420"/>
      </w:pPr>
    </w:lvl>
  </w:abstractNum>
  <w:abstractNum w:abstractNumId="22">
    <w:nsid w:val="40390EBF"/>
    <w:multiLevelType w:val="multilevel"/>
    <w:tmpl w:val="40390EBF"/>
    <w:lvl w:ilvl="0" w:tentative="0">
      <w:start w:val="1"/>
      <w:numFmt w:val="decimal"/>
      <w:lvlText w:val="（%1）"/>
      <w:lvlJc w:val="left"/>
      <w:pPr>
        <w:tabs>
          <w:tab w:val="left" w:pos="0"/>
        </w:tabs>
        <w:ind w:left="1280" w:hanging="720"/>
      </w:p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23">
    <w:nsid w:val="4B850004"/>
    <w:multiLevelType w:val="multilevel"/>
    <w:tmpl w:val="4B850004"/>
    <w:lvl w:ilvl="0" w:tentative="0">
      <w:start w:val="1"/>
      <w:numFmt w:val="decimal"/>
      <w:lvlText w:val="（%1）"/>
      <w:lvlJc w:val="left"/>
      <w:pPr>
        <w:tabs>
          <w:tab w:val="left" w:pos="0"/>
        </w:tabs>
        <w:ind w:left="1820" w:hanging="1260"/>
      </w:p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24">
    <w:nsid w:val="4C580C36"/>
    <w:multiLevelType w:val="multilevel"/>
    <w:tmpl w:val="4C580C36"/>
    <w:lvl w:ilvl="0" w:tentative="0">
      <w:start w:val="1"/>
      <w:numFmt w:val="decimal"/>
      <w:pStyle w:val="2"/>
      <w:lvlText w:val="%1、"/>
      <w:lvlJc w:val="left"/>
      <w:pPr>
        <w:tabs>
          <w:tab w:val="left" w:pos="840"/>
        </w:tabs>
        <w:ind w:left="840" w:hanging="360"/>
      </w:pPr>
      <w:rPr>
        <w:rFonts w:hint="default" w:ascii="Times New Roman" w:hAnsi="Times New Roman" w:eastAsia="宋体" w:cs="Times New Roman"/>
        <w:sz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3CF0163"/>
    <w:multiLevelType w:val="multilevel"/>
    <w:tmpl w:val="53CF0163"/>
    <w:lvl w:ilvl="0" w:tentative="0">
      <w:start w:val="1"/>
      <w:numFmt w:val="decimal"/>
      <w:lvlText w:val="%1）"/>
      <w:lvlJc w:val="left"/>
      <w:pPr>
        <w:tabs>
          <w:tab w:val="left" w:pos="0"/>
        </w:tabs>
        <w:ind w:left="1286" w:hanging="720"/>
      </w:pPr>
      <w:rPr>
        <w:rFonts w:hint="eastAsia" w:ascii="宋体" w:hAnsi="宋体" w:eastAsia="宋体" w:cs="Times New Roman"/>
      </w:rPr>
    </w:lvl>
    <w:lvl w:ilvl="1" w:tentative="0">
      <w:start w:val="1"/>
      <w:numFmt w:val="lowerLetter"/>
      <w:lvlText w:val="%2)"/>
      <w:lvlJc w:val="left"/>
      <w:pPr>
        <w:tabs>
          <w:tab w:val="left" w:pos="0"/>
        </w:tabs>
        <w:ind w:left="1406" w:hanging="420"/>
      </w:pPr>
    </w:lvl>
    <w:lvl w:ilvl="2" w:tentative="0">
      <w:start w:val="1"/>
      <w:numFmt w:val="lowerRoman"/>
      <w:lvlText w:val="%3."/>
      <w:lvlJc w:val="right"/>
      <w:pPr>
        <w:tabs>
          <w:tab w:val="left" w:pos="0"/>
        </w:tabs>
        <w:ind w:left="1826" w:hanging="420"/>
      </w:pPr>
    </w:lvl>
    <w:lvl w:ilvl="3" w:tentative="0">
      <w:start w:val="1"/>
      <w:numFmt w:val="decimal"/>
      <w:lvlText w:val="%4."/>
      <w:lvlJc w:val="left"/>
      <w:pPr>
        <w:tabs>
          <w:tab w:val="left" w:pos="0"/>
        </w:tabs>
        <w:ind w:left="2246" w:hanging="420"/>
      </w:pPr>
    </w:lvl>
    <w:lvl w:ilvl="4" w:tentative="0">
      <w:start w:val="1"/>
      <w:numFmt w:val="lowerLetter"/>
      <w:lvlText w:val="%5)"/>
      <w:lvlJc w:val="left"/>
      <w:pPr>
        <w:tabs>
          <w:tab w:val="left" w:pos="0"/>
        </w:tabs>
        <w:ind w:left="2666" w:hanging="420"/>
      </w:pPr>
    </w:lvl>
    <w:lvl w:ilvl="5" w:tentative="0">
      <w:start w:val="1"/>
      <w:numFmt w:val="lowerRoman"/>
      <w:lvlText w:val="%6."/>
      <w:lvlJc w:val="right"/>
      <w:pPr>
        <w:tabs>
          <w:tab w:val="left" w:pos="0"/>
        </w:tabs>
        <w:ind w:left="3086" w:hanging="420"/>
      </w:pPr>
    </w:lvl>
    <w:lvl w:ilvl="6" w:tentative="0">
      <w:start w:val="1"/>
      <w:numFmt w:val="decimal"/>
      <w:lvlText w:val="%7."/>
      <w:lvlJc w:val="left"/>
      <w:pPr>
        <w:tabs>
          <w:tab w:val="left" w:pos="0"/>
        </w:tabs>
        <w:ind w:left="3506" w:hanging="420"/>
      </w:pPr>
    </w:lvl>
    <w:lvl w:ilvl="7" w:tentative="0">
      <w:start w:val="1"/>
      <w:numFmt w:val="lowerLetter"/>
      <w:lvlText w:val="%8)"/>
      <w:lvlJc w:val="left"/>
      <w:pPr>
        <w:tabs>
          <w:tab w:val="left" w:pos="0"/>
        </w:tabs>
        <w:ind w:left="3926" w:hanging="420"/>
      </w:pPr>
    </w:lvl>
    <w:lvl w:ilvl="8" w:tentative="0">
      <w:start w:val="1"/>
      <w:numFmt w:val="lowerRoman"/>
      <w:lvlText w:val="%9."/>
      <w:lvlJc w:val="right"/>
      <w:pPr>
        <w:tabs>
          <w:tab w:val="left" w:pos="0"/>
        </w:tabs>
        <w:ind w:left="4346" w:hanging="420"/>
      </w:pPr>
    </w:lvl>
  </w:abstractNum>
  <w:abstractNum w:abstractNumId="26">
    <w:nsid w:val="56722DEF"/>
    <w:multiLevelType w:val="multilevel"/>
    <w:tmpl w:val="56722DEF"/>
    <w:lvl w:ilvl="0" w:tentative="0">
      <w:start w:val="1"/>
      <w:numFmt w:val="bullet"/>
      <w:pStyle w:val="32"/>
      <w:lvlText w:val="l"/>
      <w:lvlJc w:val="left"/>
      <w:pPr>
        <w:tabs>
          <w:tab w:val="left" w:pos="936"/>
        </w:tabs>
        <w:ind w:left="936" w:hanging="456"/>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E716E3C"/>
    <w:multiLevelType w:val="multilevel"/>
    <w:tmpl w:val="5E716E3C"/>
    <w:lvl w:ilvl="0" w:tentative="0">
      <w:start w:val="1"/>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8">
    <w:nsid w:val="615A160C"/>
    <w:multiLevelType w:val="multilevel"/>
    <w:tmpl w:val="615A160C"/>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9">
    <w:nsid w:val="62286169"/>
    <w:multiLevelType w:val="multilevel"/>
    <w:tmpl w:val="62286169"/>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0">
    <w:nsid w:val="6A60292F"/>
    <w:multiLevelType w:val="multilevel"/>
    <w:tmpl w:val="6A60292F"/>
    <w:lvl w:ilvl="0" w:tentative="0">
      <w:start w:val="1"/>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1">
    <w:nsid w:val="72F74E7D"/>
    <w:multiLevelType w:val="multilevel"/>
    <w:tmpl w:val="72F74E7D"/>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2">
    <w:nsid w:val="77C927A2"/>
    <w:multiLevelType w:val="multilevel"/>
    <w:tmpl w:val="77C927A2"/>
    <w:lvl w:ilvl="0" w:tentative="0">
      <w:start w:val="3"/>
      <w:numFmt w:val="decimal"/>
      <w:lvlText w:val="（%1）"/>
      <w:lvlJc w:val="left"/>
      <w:pPr>
        <w:tabs>
          <w:tab w:val="left" w:pos="0"/>
        </w:tabs>
        <w:ind w:left="1286"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3">
    <w:nsid w:val="78F77B4C"/>
    <w:multiLevelType w:val="multilevel"/>
    <w:tmpl w:val="78F77B4C"/>
    <w:lvl w:ilvl="0" w:tentative="0">
      <w:start w:val="1"/>
      <w:numFmt w:val="decimal"/>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4">
    <w:nsid w:val="7EFCD3DE"/>
    <w:multiLevelType w:val="multilevel"/>
    <w:tmpl w:val="7EFCD3DE"/>
    <w:lvl w:ilvl="0" w:tentative="0">
      <w:start w:val="1"/>
      <w:numFmt w:val="bullet"/>
      <w:pStyle w:val="41"/>
      <w:lvlText w:val=""/>
      <w:lvlJc w:val="left"/>
      <w:pPr>
        <w:tabs>
          <w:tab w:val="left" w:pos="840"/>
        </w:tabs>
        <w:ind w:left="840" w:hanging="420"/>
      </w:pPr>
      <w:rPr>
        <w:rFonts w:hint="default" w:ascii="Wingdings 2" w:hAnsi="Wingdings 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4"/>
  </w:num>
  <w:num w:numId="4">
    <w:abstractNumId w:val="3"/>
  </w:num>
  <w:num w:numId="5">
    <w:abstractNumId w:val="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6"/>
  </w:num>
  <w:num w:numId="10">
    <w:abstractNumId w:val="2"/>
  </w:num>
  <w:num w:numId="11">
    <w:abstractNumId w:val="7"/>
  </w:num>
  <w:num w:numId="12">
    <w:abstractNumId w:val="26"/>
  </w:num>
  <w:num w:numId="13">
    <w:abstractNumId w:val="0"/>
  </w:num>
  <w:num w:numId="14">
    <w:abstractNumId w:val="34"/>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7114"/>
    <w:rsid w:val="000B5C86"/>
    <w:rsid w:val="003B0609"/>
    <w:rsid w:val="004F6570"/>
    <w:rsid w:val="0056112D"/>
    <w:rsid w:val="00975CC4"/>
    <w:rsid w:val="00BF7114"/>
    <w:rsid w:val="6A96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qFormat="1" w:uiPriority="99" w:name="List Number"/>
    <w:lsdException w:uiPriority="99" w:name="List 2"/>
    <w:lsdException w:uiPriority="99" w:name="List 3"/>
    <w:lsdException w:uiPriority="99" w:name="List 4"/>
    <w:lsdException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
    <w:pPr>
      <w:keepNext/>
      <w:keepLines/>
      <w:numPr>
        <w:ilvl w:val="0"/>
        <w:numId w:val="1"/>
      </w:numPr>
      <w:spacing w:before="340" w:after="330" w:line="576" w:lineRule="auto"/>
      <w:outlineLvl w:val="0"/>
    </w:pPr>
    <w:rPr>
      <w:kern w:val="44"/>
      <w:sz w:val="44"/>
      <w:szCs w:val="44"/>
    </w:rPr>
  </w:style>
  <w:style w:type="paragraph" w:styleId="4">
    <w:name w:val="heading 2"/>
    <w:basedOn w:val="1"/>
    <w:next w:val="1"/>
    <w:link w:val="57"/>
    <w:qFormat/>
    <w:uiPriority w:val="9"/>
    <w:pPr>
      <w:keepNext/>
      <w:keepLines/>
      <w:numPr>
        <w:ilvl w:val="1"/>
        <w:numId w:val="1"/>
      </w:numPr>
      <w:spacing w:before="260" w:after="260" w:line="415" w:lineRule="auto"/>
      <w:outlineLvl w:val="1"/>
    </w:pPr>
    <w:rPr>
      <w:sz w:val="32"/>
      <w:szCs w:val="32"/>
    </w:rPr>
  </w:style>
  <w:style w:type="paragraph" w:styleId="5">
    <w:name w:val="heading 3"/>
    <w:basedOn w:val="1"/>
    <w:next w:val="1"/>
    <w:link w:val="58"/>
    <w:qFormat/>
    <w:uiPriority w:val="9"/>
    <w:pPr>
      <w:keepNext/>
      <w:keepLines/>
      <w:spacing w:before="260" w:after="260" w:line="415" w:lineRule="auto"/>
      <w:outlineLvl w:val="2"/>
    </w:pPr>
    <w:rPr>
      <w:sz w:val="32"/>
      <w:szCs w:val="32"/>
    </w:rPr>
  </w:style>
  <w:style w:type="paragraph" w:styleId="6">
    <w:name w:val="heading 4"/>
    <w:basedOn w:val="1"/>
    <w:link w:val="59"/>
    <w:qFormat/>
    <w:uiPriority w:val="9"/>
    <w:pPr>
      <w:numPr>
        <w:ilvl w:val="3"/>
        <w:numId w:val="1"/>
      </w:numPr>
      <w:outlineLvl w:val="3"/>
    </w:pPr>
    <w:rPr>
      <w:b/>
      <w:bCs/>
      <w:sz w:val="28"/>
    </w:rPr>
  </w:style>
  <w:style w:type="paragraph" w:styleId="7">
    <w:name w:val="heading 5"/>
    <w:basedOn w:val="1"/>
    <w:next w:val="1"/>
    <w:link w:val="60"/>
    <w:qFormat/>
    <w:uiPriority w:val="9"/>
    <w:pPr>
      <w:keepNext/>
      <w:keepLines/>
      <w:numPr>
        <w:ilvl w:val="4"/>
        <w:numId w:val="1"/>
      </w:numPr>
      <w:spacing w:before="280" w:after="290" w:line="374" w:lineRule="auto"/>
      <w:outlineLvl w:val="4"/>
    </w:pPr>
    <w:rPr>
      <w:sz w:val="28"/>
      <w:szCs w:val="28"/>
    </w:rPr>
  </w:style>
  <w:style w:type="paragraph" w:styleId="8">
    <w:name w:val="heading 6"/>
    <w:basedOn w:val="1"/>
    <w:next w:val="1"/>
    <w:link w:val="61"/>
    <w:qFormat/>
    <w:uiPriority w:val="9"/>
    <w:pPr>
      <w:keepNext/>
      <w:keepLines/>
      <w:numPr>
        <w:ilvl w:val="5"/>
        <w:numId w:val="1"/>
      </w:numPr>
      <w:spacing w:before="240" w:after="64" w:line="319" w:lineRule="auto"/>
      <w:outlineLvl w:val="5"/>
    </w:pPr>
    <w:rPr>
      <w:rFonts w:ascii="Arial" w:hAnsi="Arial" w:eastAsia="黑体" w:cs="Arial"/>
      <w:sz w:val="24"/>
    </w:rPr>
  </w:style>
  <w:style w:type="paragraph" w:styleId="9">
    <w:name w:val="heading 7"/>
    <w:basedOn w:val="1"/>
    <w:next w:val="1"/>
    <w:link w:val="62"/>
    <w:qFormat/>
    <w:uiPriority w:val="9"/>
    <w:pPr>
      <w:keepNext/>
      <w:keepLines/>
      <w:numPr>
        <w:ilvl w:val="6"/>
        <w:numId w:val="1"/>
      </w:numPr>
      <w:snapToGrid w:val="0"/>
      <w:spacing w:before="240" w:after="64" w:line="319" w:lineRule="auto"/>
      <w:outlineLvl w:val="6"/>
    </w:pPr>
    <w:rPr>
      <w:b/>
      <w:bCs/>
      <w:sz w:val="24"/>
    </w:rPr>
  </w:style>
  <w:style w:type="paragraph" w:styleId="10">
    <w:name w:val="heading 8"/>
    <w:basedOn w:val="1"/>
    <w:next w:val="1"/>
    <w:link w:val="63"/>
    <w:qFormat/>
    <w:uiPriority w:val="9"/>
    <w:pPr>
      <w:keepNext/>
      <w:keepLines/>
      <w:numPr>
        <w:ilvl w:val="7"/>
        <w:numId w:val="1"/>
      </w:numPr>
      <w:snapToGrid w:val="0"/>
      <w:spacing w:before="240" w:after="64" w:line="319" w:lineRule="auto"/>
      <w:outlineLvl w:val="7"/>
    </w:pPr>
    <w:rPr>
      <w:rFonts w:ascii="Arial" w:hAnsi="Arial" w:eastAsia="黑体" w:cs="Arial"/>
      <w:sz w:val="24"/>
    </w:rPr>
  </w:style>
  <w:style w:type="paragraph" w:styleId="11">
    <w:name w:val="heading 9"/>
    <w:basedOn w:val="1"/>
    <w:next w:val="1"/>
    <w:link w:val="64"/>
    <w:qFormat/>
    <w:uiPriority w:val="9"/>
    <w:pPr>
      <w:keepNext/>
      <w:keepLines/>
      <w:numPr>
        <w:ilvl w:val="8"/>
        <w:numId w:val="1"/>
      </w:numPr>
      <w:snapToGrid w:val="0"/>
      <w:spacing w:before="240" w:after="64" w:line="319" w:lineRule="auto"/>
      <w:outlineLvl w:val="8"/>
    </w:pPr>
    <w:rPr>
      <w:rFonts w:ascii="Arial" w:hAnsi="Arial" w:eastAsia="黑体" w:cs="Arial"/>
      <w:szCs w:val="21"/>
    </w:rPr>
  </w:style>
  <w:style w:type="character" w:default="1" w:styleId="52">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macro"/>
    <w:link w:val="110"/>
    <w:semiHidden/>
    <w:unhideWhenUsed/>
    <w:uiPriority w:val="99"/>
    <w:pPr>
      <w:widowControl w:val="0"/>
      <w:numPr>
        <w:ilvl w:val="0"/>
        <w:numId w:val="2"/>
      </w:numPr>
      <w:tabs>
        <w:tab w:val="left" w:pos="480"/>
        <w:tab w:val="left" w:pos="960"/>
        <w:tab w:val="left" w:pos="1440"/>
        <w:tab w:val="left" w:pos="1920"/>
        <w:tab w:val="left" w:pos="2400"/>
        <w:tab w:val="left" w:pos="2880"/>
        <w:tab w:val="left" w:pos="3360"/>
        <w:tab w:val="left" w:pos="3840"/>
        <w:tab w:val="left" w:pos="4320"/>
        <w:tab w:val="clear" w:pos="840"/>
      </w:tabs>
      <w:kinsoku w:val="0"/>
      <w:overflowPunct w:val="0"/>
      <w:autoSpaceDE w:val="0"/>
      <w:autoSpaceDN w:val="0"/>
      <w:snapToGrid w:val="0"/>
      <w:ind w:left="0" w:firstLine="0"/>
    </w:pPr>
    <w:rPr>
      <w:rFonts w:ascii="Courier New" w:hAnsi="Courier New" w:eastAsia="宋体" w:cs="Courier New"/>
      <w:kern w:val="2"/>
      <w:sz w:val="24"/>
      <w:szCs w:val="24"/>
      <w:lang w:val="en-US" w:eastAsia="zh-CN" w:bidi="ar-SA"/>
    </w:rPr>
  </w:style>
  <w:style w:type="paragraph" w:styleId="12">
    <w:name w:val="toc 7"/>
    <w:basedOn w:val="1"/>
    <w:next w:val="1"/>
    <w:autoRedefine/>
    <w:semiHidden/>
    <w:unhideWhenUsed/>
    <w:qFormat/>
    <w:uiPriority w:val="39"/>
    <w:pPr>
      <w:numPr>
        <w:ilvl w:val="0"/>
        <w:numId w:val="3"/>
      </w:numPr>
      <w:tabs>
        <w:tab w:val="clear" w:pos="2040"/>
      </w:tabs>
      <w:snapToGrid w:val="0"/>
      <w:ind w:left="1260" w:firstLine="0"/>
      <w:jc w:val="left"/>
    </w:pPr>
    <w:rPr>
      <w:sz w:val="18"/>
      <w:szCs w:val="18"/>
    </w:rPr>
  </w:style>
  <w:style w:type="paragraph" w:styleId="13">
    <w:name w:val="List Number 2"/>
    <w:basedOn w:val="1"/>
    <w:semiHidden/>
    <w:unhideWhenUsed/>
    <w:qFormat/>
    <w:uiPriority w:val="99"/>
    <w:pPr>
      <w:numPr>
        <w:ilvl w:val="0"/>
        <w:numId w:val="4"/>
      </w:numPr>
      <w:snapToGrid w:val="0"/>
    </w:pPr>
  </w:style>
  <w:style w:type="paragraph" w:styleId="14">
    <w:name w:val="List Bullet 4"/>
    <w:basedOn w:val="1"/>
    <w:autoRedefine/>
    <w:semiHidden/>
    <w:unhideWhenUsed/>
    <w:qFormat/>
    <w:uiPriority w:val="99"/>
    <w:pPr>
      <w:numPr>
        <w:ilvl w:val="0"/>
        <w:numId w:val="5"/>
      </w:numPr>
      <w:snapToGrid w:val="0"/>
    </w:pPr>
  </w:style>
  <w:style w:type="paragraph" w:styleId="15">
    <w:name w:val="List Number"/>
    <w:basedOn w:val="1"/>
    <w:semiHidden/>
    <w:unhideWhenUsed/>
    <w:qFormat/>
    <w:uiPriority w:val="99"/>
    <w:pPr>
      <w:numPr>
        <w:ilvl w:val="0"/>
        <w:numId w:val="6"/>
      </w:numPr>
      <w:snapToGrid w:val="0"/>
    </w:pPr>
  </w:style>
  <w:style w:type="paragraph" w:styleId="16">
    <w:name w:val="Normal Indent"/>
    <w:basedOn w:val="1"/>
    <w:semiHidden/>
    <w:unhideWhenUsed/>
    <w:qFormat/>
    <w:uiPriority w:val="99"/>
    <w:pPr>
      <w:numPr>
        <w:ilvl w:val="0"/>
        <w:numId w:val="7"/>
      </w:numPr>
      <w:tabs>
        <w:tab w:val="left" w:pos="936"/>
        <w:tab w:val="clear" w:pos="1620"/>
      </w:tabs>
      <w:snapToGrid w:val="0"/>
      <w:ind w:left="0" w:firstLine="420"/>
    </w:pPr>
    <w:rPr>
      <w:szCs w:val="20"/>
    </w:rPr>
  </w:style>
  <w:style w:type="paragraph" w:styleId="17">
    <w:name w:val="List Bullet"/>
    <w:basedOn w:val="1"/>
    <w:autoRedefine/>
    <w:semiHidden/>
    <w:unhideWhenUsed/>
    <w:qFormat/>
    <w:uiPriority w:val="99"/>
    <w:pPr>
      <w:numPr>
        <w:ilvl w:val="0"/>
        <w:numId w:val="8"/>
      </w:numPr>
      <w:snapToGrid w:val="0"/>
    </w:pPr>
  </w:style>
  <w:style w:type="paragraph" w:styleId="18">
    <w:name w:val="Document Map"/>
    <w:basedOn w:val="1"/>
    <w:link w:val="70"/>
    <w:semiHidden/>
    <w:unhideWhenUsed/>
    <w:qFormat/>
    <w:uiPriority w:val="99"/>
    <w:pPr>
      <w:shd w:val="clear" w:color="auto" w:fill="000080"/>
      <w:snapToGrid w:val="0"/>
    </w:pPr>
  </w:style>
  <w:style w:type="paragraph" w:styleId="19">
    <w:name w:val="annotation text"/>
    <w:basedOn w:val="1"/>
    <w:link w:val="94"/>
    <w:semiHidden/>
    <w:unhideWhenUsed/>
    <w:qFormat/>
    <w:uiPriority w:val="99"/>
    <w:pPr>
      <w:snapToGrid w:val="0"/>
      <w:jc w:val="left"/>
    </w:pPr>
  </w:style>
  <w:style w:type="paragraph" w:styleId="20">
    <w:name w:val="List Bullet 3"/>
    <w:basedOn w:val="1"/>
    <w:autoRedefine/>
    <w:semiHidden/>
    <w:unhideWhenUsed/>
    <w:qFormat/>
    <w:uiPriority w:val="99"/>
    <w:pPr>
      <w:numPr>
        <w:ilvl w:val="0"/>
        <w:numId w:val="9"/>
      </w:numPr>
      <w:snapToGrid w:val="0"/>
    </w:pPr>
  </w:style>
  <w:style w:type="paragraph" w:styleId="21">
    <w:name w:val="Body Text"/>
    <w:basedOn w:val="1"/>
    <w:link w:val="75"/>
    <w:semiHidden/>
    <w:unhideWhenUsed/>
    <w:qFormat/>
    <w:uiPriority w:val="99"/>
    <w:pPr>
      <w:widowControl/>
      <w:snapToGrid w:val="0"/>
      <w:spacing w:before="100" w:beforeAutospacing="1" w:after="100" w:afterAutospacing="1"/>
      <w:jc w:val="left"/>
    </w:pPr>
    <w:rPr>
      <w:rFonts w:ascii="宋体" w:hAnsi="宋体"/>
      <w:sz w:val="24"/>
    </w:rPr>
  </w:style>
  <w:style w:type="paragraph" w:styleId="22">
    <w:name w:val="Body Text Indent"/>
    <w:basedOn w:val="1"/>
    <w:link w:val="67"/>
    <w:semiHidden/>
    <w:unhideWhenUsed/>
    <w:qFormat/>
    <w:uiPriority w:val="99"/>
    <w:pPr>
      <w:snapToGrid w:val="0"/>
      <w:spacing w:after="120"/>
      <w:ind w:left="420"/>
    </w:pPr>
  </w:style>
  <w:style w:type="paragraph" w:styleId="23">
    <w:name w:val="List Number 3"/>
    <w:basedOn w:val="1"/>
    <w:semiHidden/>
    <w:unhideWhenUsed/>
    <w:qFormat/>
    <w:uiPriority w:val="99"/>
    <w:pPr>
      <w:numPr>
        <w:ilvl w:val="0"/>
        <w:numId w:val="10"/>
      </w:numPr>
      <w:snapToGrid w:val="0"/>
    </w:pPr>
  </w:style>
  <w:style w:type="paragraph" w:styleId="24">
    <w:name w:val="List Bullet 2"/>
    <w:basedOn w:val="1"/>
    <w:autoRedefine/>
    <w:semiHidden/>
    <w:unhideWhenUsed/>
    <w:qFormat/>
    <w:uiPriority w:val="99"/>
    <w:pPr>
      <w:numPr>
        <w:ilvl w:val="0"/>
        <w:numId w:val="11"/>
      </w:numPr>
      <w:snapToGrid w:val="0"/>
    </w:pPr>
  </w:style>
  <w:style w:type="paragraph" w:styleId="25">
    <w:name w:val="toc 5"/>
    <w:basedOn w:val="1"/>
    <w:next w:val="1"/>
    <w:autoRedefine/>
    <w:semiHidden/>
    <w:unhideWhenUsed/>
    <w:qFormat/>
    <w:uiPriority w:val="39"/>
    <w:pPr>
      <w:numPr>
        <w:ilvl w:val="0"/>
        <w:numId w:val="9"/>
      </w:numPr>
      <w:tabs>
        <w:tab w:val="clear" w:pos="1200"/>
      </w:tabs>
      <w:snapToGrid w:val="0"/>
      <w:ind w:left="840" w:firstLine="0"/>
      <w:jc w:val="left"/>
    </w:pPr>
    <w:rPr>
      <w:sz w:val="18"/>
      <w:szCs w:val="18"/>
    </w:rPr>
  </w:style>
  <w:style w:type="paragraph" w:styleId="26">
    <w:name w:val="toc 3"/>
    <w:basedOn w:val="1"/>
    <w:next w:val="1"/>
    <w:autoRedefine/>
    <w:semiHidden/>
    <w:unhideWhenUsed/>
    <w:qFormat/>
    <w:uiPriority w:val="39"/>
    <w:pPr>
      <w:numPr>
        <w:ilvl w:val="0"/>
        <w:numId w:val="6"/>
      </w:numPr>
      <w:tabs>
        <w:tab w:val="left" w:pos="900"/>
        <w:tab w:val="right" w:leader="dot" w:pos="8777"/>
        <w:tab w:val="clear" w:pos="360"/>
      </w:tabs>
      <w:snapToGrid w:val="0"/>
      <w:ind w:left="0" w:firstLine="0"/>
      <w:jc w:val="left"/>
    </w:pPr>
    <w:rPr>
      <w:iCs/>
      <w:sz w:val="20"/>
      <w:szCs w:val="20"/>
    </w:rPr>
  </w:style>
  <w:style w:type="paragraph" w:styleId="27">
    <w:name w:val="Plain Text"/>
    <w:basedOn w:val="1"/>
    <w:link w:val="71"/>
    <w:semiHidden/>
    <w:unhideWhenUsed/>
    <w:qFormat/>
    <w:uiPriority w:val="99"/>
    <w:pPr>
      <w:snapToGrid w:val="0"/>
    </w:pPr>
    <w:rPr>
      <w:rFonts w:ascii="宋体" w:hAnsi="宋体" w:cs="Courier New"/>
      <w:szCs w:val="21"/>
    </w:rPr>
  </w:style>
  <w:style w:type="paragraph" w:styleId="28">
    <w:name w:val="List Bullet 5"/>
    <w:basedOn w:val="1"/>
    <w:autoRedefine/>
    <w:semiHidden/>
    <w:unhideWhenUsed/>
    <w:qFormat/>
    <w:uiPriority w:val="99"/>
    <w:pPr>
      <w:numPr>
        <w:ilvl w:val="0"/>
        <w:numId w:val="3"/>
      </w:numPr>
      <w:snapToGrid w:val="0"/>
    </w:pPr>
  </w:style>
  <w:style w:type="paragraph" w:styleId="29">
    <w:name w:val="List Number 4"/>
    <w:basedOn w:val="1"/>
    <w:semiHidden/>
    <w:unhideWhenUsed/>
    <w:qFormat/>
    <w:uiPriority w:val="99"/>
    <w:pPr>
      <w:numPr>
        <w:ilvl w:val="0"/>
        <w:numId w:val="7"/>
      </w:numPr>
      <w:snapToGrid w:val="0"/>
    </w:pPr>
  </w:style>
  <w:style w:type="paragraph" w:styleId="30">
    <w:name w:val="toc 8"/>
    <w:basedOn w:val="1"/>
    <w:next w:val="1"/>
    <w:autoRedefine/>
    <w:semiHidden/>
    <w:unhideWhenUsed/>
    <w:qFormat/>
    <w:uiPriority w:val="39"/>
    <w:pPr>
      <w:numPr>
        <w:ilvl w:val="0"/>
        <w:numId w:val="4"/>
      </w:numPr>
      <w:tabs>
        <w:tab w:val="clear" w:pos="780"/>
      </w:tabs>
      <w:snapToGrid w:val="0"/>
      <w:ind w:left="1470" w:firstLine="0"/>
      <w:jc w:val="left"/>
    </w:pPr>
    <w:rPr>
      <w:sz w:val="18"/>
      <w:szCs w:val="18"/>
    </w:rPr>
  </w:style>
  <w:style w:type="paragraph" w:styleId="31">
    <w:name w:val="Body Text Indent 2"/>
    <w:basedOn w:val="1"/>
    <w:link w:val="68"/>
    <w:semiHidden/>
    <w:unhideWhenUsed/>
    <w:qFormat/>
    <w:uiPriority w:val="99"/>
    <w:pPr>
      <w:snapToGrid w:val="0"/>
      <w:ind w:firstLine="192" w:firstLineChars="192"/>
    </w:pPr>
    <w:rPr>
      <w:color w:val="000000"/>
      <w:sz w:val="28"/>
    </w:rPr>
  </w:style>
  <w:style w:type="paragraph" w:styleId="32">
    <w:name w:val="endnote text"/>
    <w:basedOn w:val="1"/>
    <w:link w:val="109"/>
    <w:semiHidden/>
    <w:unhideWhenUsed/>
    <w:uiPriority w:val="99"/>
    <w:pPr>
      <w:numPr>
        <w:ilvl w:val="0"/>
        <w:numId w:val="12"/>
      </w:numPr>
      <w:tabs>
        <w:tab w:val="clear" w:pos="936"/>
      </w:tabs>
      <w:snapToGrid w:val="0"/>
      <w:ind w:left="0" w:firstLine="0"/>
      <w:jc w:val="left"/>
    </w:pPr>
  </w:style>
  <w:style w:type="paragraph" w:styleId="33">
    <w:name w:val="Balloon Text"/>
    <w:basedOn w:val="1"/>
    <w:link w:val="92"/>
    <w:semiHidden/>
    <w:unhideWhenUsed/>
    <w:qFormat/>
    <w:uiPriority w:val="99"/>
    <w:pPr>
      <w:snapToGrid w:val="0"/>
    </w:pPr>
    <w:rPr>
      <w:sz w:val="18"/>
      <w:szCs w:val="18"/>
    </w:rPr>
  </w:style>
  <w:style w:type="paragraph" w:styleId="34">
    <w:name w:val="footer"/>
    <w:basedOn w:val="1"/>
    <w:link w:val="66"/>
    <w:semiHidden/>
    <w:unhideWhenUsed/>
    <w:qFormat/>
    <w:uiPriority w:val="99"/>
    <w:pPr>
      <w:tabs>
        <w:tab w:val="center" w:pos="4153"/>
        <w:tab w:val="right" w:pos="8306"/>
      </w:tabs>
      <w:snapToGrid w:val="0"/>
      <w:jc w:val="left"/>
    </w:pPr>
    <w:rPr>
      <w:sz w:val="18"/>
      <w:szCs w:val="18"/>
    </w:rPr>
  </w:style>
  <w:style w:type="paragraph" w:styleId="35">
    <w:name w:val="header"/>
    <w:basedOn w:val="1"/>
    <w:link w:val="9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semiHidden/>
    <w:unhideWhenUsed/>
    <w:qFormat/>
    <w:uiPriority w:val="39"/>
    <w:pPr>
      <w:snapToGrid w:val="0"/>
      <w:spacing w:before="120" w:after="120"/>
      <w:jc w:val="left"/>
    </w:pPr>
    <w:rPr>
      <w:b/>
      <w:bCs/>
      <w:caps/>
      <w:sz w:val="20"/>
      <w:szCs w:val="20"/>
    </w:rPr>
  </w:style>
  <w:style w:type="paragraph" w:styleId="37">
    <w:name w:val="toc 4"/>
    <w:basedOn w:val="1"/>
    <w:next w:val="1"/>
    <w:autoRedefine/>
    <w:semiHidden/>
    <w:unhideWhenUsed/>
    <w:qFormat/>
    <w:uiPriority w:val="39"/>
    <w:pPr>
      <w:numPr>
        <w:ilvl w:val="0"/>
        <w:numId w:val="11"/>
      </w:numPr>
      <w:tabs>
        <w:tab w:val="clear" w:pos="780"/>
      </w:tabs>
      <w:snapToGrid w:val="0"/>
      <w:ind w:left="630" w:firstLine="0"/>
      <w:jc w:val="left"/>
    </w:pPr>
    <w:rPr>
      <w:sz w:val="18"/>
      <w:szCs w:val="18"/>
    </w:rPr>
  </w:style>
  <w:style w:type="paragraph" w:styleId="38">
    <w:name w:val="index heading"/>
    <w:basedOn w:val="1"/>
    <w:next w:val="39"/>
    <w:semiHidden/>
    <w:unhideWhenUsed/>
    <w:qFormat/>
    <w:uiPriority w:val="99"/>
    <w:pPr>
      <w:snapToGrid w:val="0"/>
    </w:pPr>
    <w:rPr>
      <w:rFonts w:ascii="Arial" w:hAnsi="Arial" w:cs="Arial"/>
      <w:b/>
      <w:bCs/>
    </w:rPr>
  </w:style>
  <w:style w:type="paragraph" w:styleId="39">
    <w:name w:val="index 1"/>
    <w:basedOn w:val="1"/>
    <w:next w:val="1"/>
    <w:autoRedefine/>
    <w:semiHidden/>
    <w:unhideWhenUsed/>
    <w:qFormat/>
    <w:uiPriority w:val="99"/>
    <w:pPr>
      <w:snapToGrid w:val="0"/>
      <w:jc w:val="center"/>
    </w:pPr>
    <w:rPr>
      <w:szCs w:val="21"/>
    </w:rPr>
  </w:style>
  <w:style w:type="paragraph" w:styleId="40">
    <w:name w:val="List Number 5"/>
    <w:basedOn w:val="1"/>
    <w:semiHidden/>
    <w:unhideWhenUsed/>
    <w:qFormat/>
    <w:uiPriority w:val="99"/>
    <w:pPr>
      <w:numPr>
        <w:ilvl w:val="0"/>
        <w:numId w:val="13"/>
      </w:numPr>
      <w:snapToGrid w:val="0"/>
    </w:pPr>
  </w:style>
  <w:style w:type="paragraph" w:styleId="41">
    <w:name w:val="List"/>
    <w:basedOn w:val="1"/>
    <w:semiHidden/>
    <w:unhideWhenUsed/>
    <w:uiPriority w:val="99"/>
    <w:pPr>
      <w:numPr>
        <w:ilvl w:val="0"/>
        <w:numId w:val="14"/>
      </w:numPr>
      <w:tabs>
        <w:tab w:val="clear" w:pos="840"/>
      </w:tabs>
      <w:ind w:left="200" w:hanging="200" w:hangingChars="200"/>
      <w:contextualSpacing/>
    </w:pPr>
  </w:style>
  <w:style w:type="paragraph" w:styleId="42">
    <w:name w:val="footnote text"/>
    <w:basedOn w:val="1"/>
    <w:link w:val="108"/>
    <w:semiHidden/>
    <w:unhideWhenUsed/>
    <w:qFormat/>
    <w:uiPriority w:val="99"/>
    <w:pPr>
      <w:numPr>
        <w:ilvl w:val="0"/>
        <w:numId w:val="13"/>
      </w:numPr>
      <w:tabs>
        <w:tab w:val="clear" w:pos="2040"/>
      </w:tabs>
      <w:snapToGrid w:val="0"/>
      <w:ind w:left="0" w:firstLine="0"/>
      <w:jc w:val="left"/>
    </w:pPr>
    <w:rPr>
      <w:sz w:val="18"/>
      <w:szCs w:val="18"/>
    </w:rPr>
  </w:style>
  <w:style w:type="paragraph" w:styleId="43">
    <w:name w:val="toc 6"/>
    <w:basedOn w:val="1"/>
    <w:next w:val="1"/>
    <w:autoRedefine/>
    <w:semiHidden/>
    <w:unhideWhenUsed/>
    <w:qFormat/>
    <w:uiPriority w:val="39"/>
    <w:pPr>
      <w:numPr>
        <w:ilvl w:val="0"/>
        <w:numId w:val="5"/>
      </w:numPr>
      <w:tabs>
        <w:tab w:val="clear" w:pos="1620"/>
      </w:tabs>
      <w:snapToGrid w:val="0"/>
      <w:ind w:left="1050" w:firstLine="0"/>
      <w:jc w:val="left"/>
    </w:pPr>
    <w:rPr>
      <w:sz w:val="18"/>
      <w:szCs w:val="18"/>
    </w:rPr>
  </w:style>
  <w:style w:type="paragraph" w:styleId="44">
    <w:name w:val="Body Text Indent 3"/>
    <w:basedOn w:val="1"/>
    <w:link w:val="69"/>
    <w:semiHidden/>
    <w:unhideWhenUsed/>
    <w:qFormat/>
    <w:uiPriority w:val="99"/>
    <w:pPr>
      <w:snapToGrid w:val="0"/>
      <w:ind w:firstLine="200" w:firstLineChars="200"/>
    </w:pPr>
    <w:rPr>
      <w:rFonts w:ascii="宋体" w:hAnsi="宋体"/>
      <w:sz w:val="28"/>
      <w:szCs w:val="28"/>
    </w:rPr>
  </w:style>
  <w:style w:type="paragraph" w:styleId="45">
    <w:name w:val="toc 2"/>
    <w:basedOn w:val="1"/>
    <w:next w:val="1"/>
    <w:autoRedefine/>
    <w:semiHidden/>
    <w:unhideWhenUsed/>
    <w:qFormat/>
    <w:uiPriority w:val="39"/>
    <w:pPr>
      <w:numPr>
        <w:ilvl w:val="0"/>
        <w:numId w:val="8"/>
      </w:numPr>
      <w:tabs>
        <w:tab w:val="left" w:pos="540"/>
        <w:tab w:val="right" w:leader="dot" w:pos="8777"/>
        <w:tab w:val="clear" w:pos="360"/>
      </w:tabs>
      <w:snapToGrid w:val="0"/>
      <w:ind w:left="0" w:firstLine="0"/>
      <w:jc w:val="left"/>
    </w:pPr>
    <w:rPr>
      <w:smallCaps/>
      <w:sz w:val="20"/>
      <w:szCs w:val="20"/>
    </w:rPr>
  </w:style>
  <w:style w:type="paragraph" w:styleId="46">
    <w:name w:val="toc 9"/>
    <w:basedOn w:val="1"/>
    <w:next w:val="1"/>
    <w:autoRedefine/>
    <w:semiHidden/>
    <w:unhideWhenUsed/>
    <w:qFormat/>
    <w:uiPriority w:val="39"/>
    <w:pPr>
      <w:numPr>
        <w:ilvl w:val="0"/>
        <w:numId w:val="10"/>
      </w:numPr>
      <w:tabs>
        <w:tab w:val="clear" w:pos="1200"/>
      </w:tabs>
      <w:snapToGrid w:val="0"/>
      <w:ind w:left="1680" w:firstLine="0"/>
      <w:jc w:val="left"/>
    </w:pPr>
    <w:rPr>
      <w:sz w:val="18"/>
      <w:szCs w:val="18"/>
    </w:rPr>
  </w:style>
  <w:style w:type="paragraph" w:styleId="47">
    <w:name w:val="Normal (Web)"/>
    <w:basedOn w:val="1"/>
    <w:semiHidden/>
    <w:unhideWhenUsed/>
    <w:qFormat/>
    <w:uiPriority w:val="99"/>
    <w:pPr>
      <w:snapToGrid w:val="0"/>
      <w:spacing w:before="50" w:after="50" w:line="300" w:lineRule="auto"/>
    </w:pPr>
    <w:rPr>
      <w:sz w:val="24"/>
    </w:rPr>
  </w:style>
  <w:style w:type="paragraph" w:styleId="48">
    <w:name w:val="annotation subject"/>
    <w:basedOn w:val="19"/>
    <w:next w:val="19"/>
    <w:link w:val="95"/>
    <w:semiHidden/>
    <w:unhideWhenUsed/>
    <w:qFormat/>
    <w:uiPriority w:val="99"/>
    <w:rPr>
      <w:b/>
      <w:bCs/>
    </w:rPr>
  </w:style>
  <w:style w:type="paragraph" w:styleId="49">
    <w:name w:val="Body Text First Indent"/>
    <w:basedOn w:val="21"/>
    <w:link w:val="86"/>
    <w:semiHidden/>
    <w:unhideWhenUsed/>
    <w:qFormat/>
    <w:uiPriority w:val="99"/>
    <w:pPr>
      <w:widowControl w:val="0"/>
      <w:spacing w:before="0" w:beforeAutospacing="0" w:after="120" w:afterAutospacing="0"/>
      <w:ind w:firstLine="100" w:firstLineChars="100"/>
      <w:jc w:val="both"/>
    </w:pPr>
    <w:rPr>
      <w:rFonts w:ascii="Times New Roman" w:hAnsi="Times New Roman"/>
      <w:sz w:val="21"/>
    </w:rPr>
  </w:style>
  <w:style w:type="paragraph" w:styleId="50">
    <w:name w:val="Body Text First Indent 2"/>
    <w:basedOn w:val="22"/>
    <w:link w:val="87"/>
    <w:semiHidden/>
    <w:unhideWhenUsed/>
    <w:qFormat/>
    <w:uiPriority w:val="99"/>
    <w:pPr>
      <w:ind w:leftChars="200" w:firstLine="200" w:firstLineChars="200"/>
    </w:pPr>
  </w:style>
  <w:style w:type="character" w:styleId="53">
    <w:name w:val="FollowedHyperlink"/>
    <w:basedOn w:val="52"/>
    <w:semiHidden/>
    <w:unhideWhenUsed/>
    <w:qFormat/>
    <w:uiPriority w:val="99"/>
    <w:rPr>
      <w:color w:val="800080"/>
      <w:u w:val="single"/>
    </w:rPr>
  </w:style>
  <w:style w:type="character" w:styleId="54">
    <w:name w:val="Hyperlink"/>
    <w:basedOn w:val="52"/>
    <w:semiHidden/>
    <w:unhideWhenUsed/>
    <w:uiPriority w:val="99"/>
    <w:rPr>
      <w:color w:val="0000FF"/>
      <w:u w:val="single"/>
    </w:rPr>
  </w:style>
  <w:style w:type="character" w:styleId="55">
    <w:name w:val="annotation reference"/>
    <w:basedOn w:val="52"/>
    <w:semiHidden/>
    <w:unhideWhenUsed/>
    <w:qFormat/>
    <w:uiPriority w:val="99"/>
    <w:rPr>
      <w:sz w:val="21"/>
      <w:szCs w:val="21"/>
    </w:rPr>
  </w:style>
  <w:style w:type="character" w:customStyle="1" w:styleId="56">
    <w:name w:val="标题 1 Char"/>
    <w:basedOn w:val="52"/>
    <w:link w:val="3"/>
    <w:qFormat/>
    <w:uiPriority w:val="9"/>
    <w:rPr>
      <w:rFonts w:ascii="Times New Roman" w:hAnsi="Times New Roman" w:eastAsia="宋体" w:cs="Times New Roman"/>
      <w:kern w:val="44"/>
      <w:sz w:val="44"/>
      <w:szCs w:val="44"/>
    </w:rPr>
  </w:style>
  <w:style w:type="character" w:customStyle="1" w:styleId="57">
    <w:name w:val="标题 2 Char"/>
    <w:basedOn w:val="52"/>
    <w:link w:val="4"/>
    <w:qFormat/>
    <w:uiPriority w:val="9"/>
    <w:rPr>
      <w:rFonts w:ascii="Times New Roman" w:hAnsi="Times New Roman" w:eastAsia="宋体" w:cs="Times New Roman"/>
      <w:sz w:val="32"/>
      <w:szCs w:val="32"/>
    </w:rPr>
  </w:style>
  <w:style w:type="character" w:customStyle="1" w:styleId="58">
    <w:name w:val="标题 3 Char"/>
    <w:basedOn w:val="52"/>
    <w:link w:val="5"/>
    <w:qFormat/>
    <w:uiPriority w:val="9"/>
    <w:rPr>
      <w:rFonts w:ascii="Times New Roman" w:hAnsi="Times New Roman" w:eastAsia="宋体" w:cs="Times New Roman"/>
      <w:sz w:val="32"/>
      <w:szCs w:val="32"/>
    </w:rPr>
  </w:style>
  <w:style w:type="character" w:customStyle="1" w:styleId="59">
    <w:name w:val="标题 4 Char"/>
    <w:basedOn w:val="52"/>
    <w:link w:val="6"/>
    <w:qFormat/>
    <w:uiPriority w:val="9"/>
    <w:rPr>
      <w:rFonts w:ascii="Times New Roman" w:hAnsi="Times New Roman" w:eastAsia="宋体" w:cs="Times New Roman"/>
      <w:b/>
      <w:bCs/>
      <w:sz w:val="28"/>
      <w:szCs w:val="24"/>
    </w:rPr>
  </w:style>
  <w:style w:type="character" w:customStyle="1" w:styleId="60">
    <w:name w:val="标题 5 Char"/>
    <w:basedOn w:val="52"/>
    <w:link w:val="7"/>
    <w:qFormat/>
    <w:uiPriority w:val="9"/>
    <w:rPr>
      <w:rFonts w:ascii="Times New Roman" w:hAnsi="Times New Roman" w:eastAsia="宋体" w:cs="Times New Roman"/>
      <w:sz w:val="28"/>
      <w:szCs w:val="28"/>
    </w:rPr>
  </w:style>
  <w:style w:type="character" w:customStyle="1" w:styleId="61">
    <w:name w:val="标题 6 Char"/>
    <w:basedOn w:val="52"/>
    <w:link w:val="8"/>
    <w:qFormat/>
    <w:uiPriority w:val="9"/>
    <w:rPr>
      <w:rFonts w:ascii="Arial" w:hAnsi="Arial" w:eastAsia="黑体" w:cs="Arial"/>
      <w:sz w:val="24"/>
      <w:szCs w:val="24"/>
    </w:rPr>
  </w:style>
  <w:style w:type="character" w:customStyle="1" w:styleId="62">
    <w:name w:val="标题 7 Char"/>
    <w:basedOn w:val="52"/>
    <w:link w:val="9"/>
    <w:qFormat/>
    <w:uiPriority w:val="9"/>
    <w:rPr>
      <w:rFonts w:ascii="Times New Roman" w:hAnsi="Times New Roman" w:eastAsia="宋体" w:cs="Times New Roman"/>
      <w:b/>
      <w:bCs/>
      <w:sz w:val="24"/>
      <w:szCs w:val="24"/>
    </w:rPr>
  </w:style>
  <w:style w:type="character" w:customStyle="1" w:styleId="63">
    <w:name w:val="标题 8 Char"/>
    <w:basedOn w:val="52"/>
    <w:link w:val="10"/>
    <w:qFormat/>
    <w:uiPriority w:val="9"/>
    <w:rPr>
      <w:rFonts w:ascii="Arial" w:hAnsi="Arial" w:eastAsia="黑体" w:cs="Arial"/>
      <w:sz w:val="24"/>
      <w:szCs w:val="24"/>
    </w:rPr>
  </w:style>
  <w:style w:type="character" w:customStyle="1" w:styleId="64">
    <w:name w:val="标题 9 Char"/>
    <w:basedOn w:val="52"/>
    <w:link w:val="11"/>
    <w:qFormat/>
    <w:uiPriority w:val="9"/>
    <w:rPr>
      <w:rFonts w:ascii="Arial" w:hAnsi="Arial" w:eastAsia="黑体" w:cs="Arial"/>
      <w:szCs w:val="21"/>
    </w:rPr>
  </w:style>
  <w:style w:type="paragraph" w:customStyle="1" w:styleId="65">
    <w:name w:val="Char3 Char Char Char Char Char Char"/>
    <w:basedOn w:val="1"/>
    <w:qFormat/>
    <w:uiPriority w:val="0"/>
    <w:pPr>
      <w:widowControl/>
      <w:snapToGrid w:val="0"/>
      <w:spacing w:after="160" w:line="240" w:lineRule="exact"/>
      <w:jc w:val="left"/>
    </w:pPr>
    <w:rPr>
      <w:rFonts w:ascii="Verdana" w:hAnsi="Verdana"/>
      <w:sz w:val="20"/>
      <w:szCs w:val="20"/>
      <w:lang w:eastAsia="en-US"/>
    </w:rPr>
  </w:style>
  <w:style w:type="character" w:customStyle="1" w:styleId="66">
    <w:name w:val="页脚 Char"/>
    <w:basedOn w:val="52"/>
    <w:link w:val="34"/>
    <w:semiHidden/>
    <w:qFormat/>
    <w:uiPriority w:val="99"/>
    <w:rPr>
      <w:rFonts w:ascii="Times New Roman" w:hAnsi="Times New Roman" w:eastAsia="宋体" w:cs="Times New Roman"/>
      <w:sz w:val="18"/>
      <w:szCs w:val="18"/>
    </w:rPr>
  </w:style>
  <w:style w:type="character" w:customStyle="1" w:styleId="67">
    <w:name w:val="正文文本缩进 Char"/>
    <w:basedOn w:val="52"/>
    <w:link w:val="22"/>
    <w:semiHidden/>
    <w:qFormat/>
    <w:uiPriority w:val="99"/>
    <w:rPr>
      <w:rFonts w:ascii="Times New Roman" w:hAnsi="Times New Roman" w:eastAsia="宋体" w:cs="Times New Roman"/>
      <w:szCs w:val="24"/>
    </w:rPr>
  </w:style>
  <w:style w:type="character" w:customStyle="1" w:styleId="68">
    <w:name w:val="正文文本缩进 2 Char"/>
    <w:basedOn w:val="52"/>
    <w:link w:val="31"/>
    <w:semiHidden/>
    <w:qFormat/>
    <w:uiPriority w:val="99"/>
    <w:rPr>
      <w:rFonts w:ascii="Times New Roman" w:hAnsi="Times New Roman" w:eastAsia="宋体" w:cs="Times New Roman"/>
      <w:color w:val="000000"/>
      <w:sz w:val="28"/>
      <w:szCs w:val="24"/>
    </w:rPr>
  </w:style>
  <w:style w:type="character" w:customStyle="1" w:styleId="69">
    <w:name w:val="正文文本缩进 3 Char"/>
    <w:basedOn w:val="52"/>
    <w:link w:val="44"/>
    <w:semiHidden/>
    <w:qFormat/>
    <w:uiPriority w:val="99"/>
    <w:rPr>
      <w:rFonts w:ascii="宋体" w:hAnsi="宋体" w:eastAsia="宋体" w:cs="Times New Roman"/>
      <w:sz w:val="28"/>
      <w:szCs w:val="28"/>
    </w:rPr>
  </w:style>
  <w:style w:type="character" w:customStyle="1" w:styleId="70">
    <w:name w:val="文档结构图 Char"/>
    <w:basedOn w:val="52"/>
    <w:link w:val="18"/>
    <w:semiHidden/>
    <w:qFormat/>
    <w:uiPriority w:val="99"/>
    <w:rPr>
      <w:rFonts w:ascii="Times New Roman" w:hAnsi="Times New Roman" w:eastAsia="宋体" w:cs="Times New Roman"/>
      <w:szCs w:val="24"/>
      <w:shd w:val="clear" w:color="auto" w:fill="000080"/>
    </w:rPr>
  </w:style>
  <w:style w:type="character" w:customStyle="1" w:styleId="71">
    <w:name w:val="纯文本 Char"/>
    <w:basedOn w:val="52"/>
    <w:link w:val="27"/>
    <w:semiHidden/>
    <w:qFormat/>
    <w:uiPriority w:val="99"/>
    <w:rPr>
      <w:rFonts w:ascii="宋体" w:hAnsi="宋体" w:eastAsia="宋体" w:cs="Courier New"/>
      <w:szCs w:val="21"/>
    </w:rPr>
  </w:style>
  <w:style w:type="paragraph" w:customStyle="1" w:styleId="72">
    <w:name w:val="msoacetate"/>
    <w:basedOn w:val="1"/>
    <w:qFormat/>
    <w:uiPriority w:val="0"/>
    <w:pPr>
      <w:snapToGrid w:val="0"/>
    </w:pPr>
    <w:rPr>
      <w:sz w:val="18"/>
      <w:szCs w:val="18"/>
    </w:rPr>
  </w:style>
  <w:style w:type="paragraph" w:customStyle="1" w:styleId="73">
    <w:name w:val="paragraph1"/>
    <w:basedOn w:val="1"/>
    <w:qFormat/>
    <w:uiPriority w:val="0"/>
    <w:pPr>
      <w:snapToGrid w:val="0"/>
      <w:spacing w:before="20" w:after="30" w:line="360" w:lineRule="auto"/>
      <w:ind w:firstLine="200" w:firstLineChars="200"/>
    </w:pPr>
    <w:rPr>
      <w:sz w:val="24"/>
    </w:rPr>
  </w:style>
  <w:style w:type="paragraph" w:customStyle="1" w:styleId="74">
    <w:name w:val="图表标题"/>
    <w:basedOn w:val="1"/>
    <w:next w:val="1"/>
    <w:qFormat/>
    <w:uiPriority w:val="0"/>
    <w:pPr>
      <w:widowControl/>
      <w:snapToGrid w:val="0"/>
      <w:spacing w:before="120"/>
      <w:jc w:val="center"/>
    </w:pPr>
    <w:rPr>
      <w:rFonts w:ascii="Arial" w:hAnsi="Arial" w:eastAsia="黑体" w:cs="Arial"/>
      <w:szCs w:val="20"/>
    </w:rPr>
  </w:style>
  <w:style w:type="character" w:customStyle="1" w:styleId="75">
    <w:name w:val="正文文本 Char"/>
    <w:basedOn w:val="52"/>
    <w:link w:val="21"/>
    <w:semiHidden/>
    <w:qFormat/>
    <w:uiPriority w:val="99"/>
    <w:rPr>
      <w:rFonts w:ascii="宋体" w:hAnsi="宋体" w:eastAsia="宋体" w:cs="Times New Roman"/>
      <w:sz w:val="24"/>
      <w:szCs w:val="24"/>
    </w:rPr>
  </w:style>
  <w:style w:type="paragraph" w:customStyle="1" w:styleId="76">
    <w:name w:val="政务正文"/>
    <w:basedOn w:val="1"/>
    <w:qFormat/>
    <w:uiPriority w:val="0"/>
    <w:pPr>
      <w:snapToGrid w:val="0"/>
      <w:spacing w:before="93" w:after="93" w:line="440" w:lineRule="atLeast"/>
      <w:ind w:firstLine="200" w:firstLineChars="200"/>
    </w:pPr>
    <w:rPr>
      <w:rFonts w:ascii="宋体" w:hAnsi="宋体" w:cs="Arial"/>
      <w:sz w:val="24"/>
      <w:szCs w:val="21"/>
    </w:rPr>
  </w:style>
  <w:style w:type="paragraph" w:customStyle="1" w:styleId="77">
    <w:name w:val="标记3"/>
    <w:basedOn w:val="1"/>
    <w:qFormat/>
    <w:uiPriority w:val="0"/>
    <w:pPr>
      <w:numPr>
        <w:ilvl w:val="0"/>
        <w:numId w:val="2"/>
      </w:numPr>
      <w:tabs>
        <w:tab w:val="left" w:pos="907"/>
        <w:tab w:val="left" w:pos="936"/>
        <w:tab w:val="clear" w:pos="840"/>
      </w:tabs>
      <w:snapToGrid w:val="0"/>
      <w:ind w:left="907" w:hanging="453"/>
    </w:pPr>
    <w:rPr>
      <w:b/>
      <w:bCs/>
    </w:rPr>
  </w:style>
  <w:style w:type="paragraph" w:customStyle="1" w:styleId="78">
    <w:name w:val="正文文本缩进1"/>
    <w:basedOn w:val="1"/>
    <w:qFormat/>
    <w:uiPriority w:val="0"/>
    <w:pPr>
      <w:numPr>
        <w:ilvl w:val="0"/>
        <w:numId w:val="14"/>
      </w:numPr>
      <w:snapToGrid w:val="0"/>
      <w:spacing w:line="360" w:lineRule="auto"/>
      <w:ind w:left="420" w:firstLine="0"/>
    </w:pPr>
    <w:rPr>
      <w:kern w:val="32"/>
      <w:sz w:val="24"/>
    </w:rPr>
  </w:style>
  <w:style w:type="paragraph" w:customStyle="1" w:styleId="79">
    <w:name w:val="number1"/>
    <w:basedOn w:val="1"/>
    <w:qFormat/>
    <w:uiPriority w:val="0"/>
    <w:pPr>
      <w:tabs>
        <w:tab w:val="left" w:pos="840"/>
      </w:tabs>
      <w:snapToGrid w:val="0"/>
      <w:spacing w:afterLines="30" w:line="360" w:lineRule="auto"/>
      <w:ind w:left="840" w:hanging="420"/>
    </w:pPr>
    <w:rPr>
      <w:sz w:val="24"/>
    </w:rPr>
  </w:style>
  <w:style w:type="paragraph" w:customStyle="1" w:styleId="80">
    <w:name w:val="标准正文"/>
    <w:basedOn w:val="22"/>
    <w:qFormat/>
    <w:uiPriority w:val="0"/>
    <w:pPr>
      <w:spacing w:before="60" w:after="60" w:line="360" w:lineRule="auto"/>
      <w:ind w:left="0" w:firstLine="482"/>
    </w:pPr>
    <w:rPr>
      <w:sz w:val="24"/>
      <w:szCs w:val="20"/>
    </w:rPr>
  </w:style>
  <w:style w:type="paragraph" w:customStyle="1" w:styleId="81">
    <w:name w:val="样式 样式1 + Times New Roman 10 磅 首行缩进:  2 字符 Char Char Char"/>
    <w:basedOn w:val="1"/>
    <w:autoRedefine/>
    <w:qFormat/>
    <w:uiPriority w:val="0"/>
    <w:pPr>
      <w:snapToGrid w:val="0"/>
      <w:ind w:firstLine="200" w:firstLineChars="200"/>
    </w:pPr>
    <w:rPr>
      <w:position w:val="-36"/>
      <w:sz w:val="28"/>
      <w:szCs w:val="21"/>
    </w:rPr>
  </w:style>
  <w:style w:type="paragraph" w:customStyle="1" w:styleId="82">
    <w:name w:val="FA正文"/>
    <w:basedOn w:val="1"/>
    <w:autoRedefine/>
    <w:qFormat/>
    <w:uiPriority w:val="0"/>
    <w:pPr>
      <w:snapToGrid w:val="0"/>
      <w:ind w:firstLine="202" w:firstLineChars="202"/>
      <w:jc w:val="left"/>
    </w:pPr>
    <w:rPr>
      <w:rFonts w:ascii="宋体" w:hAnsi="宋体" w:cs="宋体"/>
      <w:sz w:val="28"/>
      <w:szCs w:val="28"/>
    </w:rPr>
  </w:style>
  <w:style w:type="paragraph" w:customStyle="1" w:styleId="83">
    <w:name w:val="样式 标题 4 + 小四"/>
    <w:basedOn w:val="6"/>
    <w:qFormat/>
    <w:uiPriority w:val="0"/>
    <w:pPr>
      <w:numPr>
        <w:ilvl w:val="0"/>
        <w:numId w:val="0"/>
      </w:numPr>
      <w:snapToGrid w:val="0"/>
      <w:ind w:left="970" w:hanging="864"/>
    </w:pPr>
    <w:rPr>
      <w:b w:val="0"/>
      <w:bCs w:val="0"/>
      <w:sz w:val="24"/>
    </w:rPr>
  </w:style>
  <w:style w:type="paragraph" w:customStyle="1" w:styleId="84">
    <w:name w:val="xl38"/>
    <w:basedOn w:val="1"/>
    <w:qFormat/>
    <w:uiPriority w:val="0"/>
    <w:pPr>
      <w:widowControl/>
      <w:pBdr>
        <w:left w:val="single" w:color="auto" w:sz="4" w:space="0"/>
        <w:right w:val="single" w:color="auto" w:sz="4" w:space="0"/>
      </w:pBdr>
      <w:snapToGrid w:val="0"/>
      <w:spacing w:before="100" w:beforeAutospacing="1" w:after="100" w:afterAutospacing="1"/>
      <w:jc w:val="center"/>
      <w:textAlignment w:val="center"/>
    </w:pPr>
    <w:rPr>
      <w:rFonts w:ascii="Arial Unicode MS" w:hAnsi="Arial Unicode MS" w:eastAsia="Arial Unicode MS" w:cs="Arial Unicode MS"/>
      <w:sz w:val="32"/>
      <w:szCs w:val="32"/>
    </w:rPr>
  </w:style>
  <w:style w:type="paragraph" w:customStyle="1" w:styleId="85">
    <w:name w:val="number3"/>
    <w:basedOn w:val="1"/>
    <w:qFormat/>
    <w:uiPriority w:val="0"/>
    <w:pPr>
      <w:tabs>
        <w:tab w:val="left" w:pos="1200"/>
      </w:tabs>
      <w:snapToGrid w:val="0"/>
      <w:spacing w:line="360" w:lineRule="auto"/>
      <w:ind w:left="1040" w:hanging="200" w:hangingChars="200"/>
    </w:pPr>
    <w:rPr>
      <w:rFonts w:ascii="宋体" w:hAnsi="宋体" w:cs="Arial"/>
      <w:sz w:val="24"/>
    </w:rPr>
  </w:style>
  <w:style w:type="character" w:customStyle="1" w:styleId="86">
    <w:name w:val="正文首行缩进 Char"/>
    <w:basedOn w:val="75"/>
    <w:link w:val="49"/>
    <w:semiHidden/>
    <w:qFormat/>
    <w:uiPriority w:val="99"/>
    <w:rPr>
      <w:rFonts w:ascii="Times New Roman" w:hAnsi="Times New Roman"/>
    </w:rPr>
  </w:style>
  <w:style w:type="character" w:customStyle="1" w:styleId="87">
    <w:name w:val="正文首行缩进 2 Char"/>
    <w:basedOn w:val="67"/>
    <w:link w:val="50"/>
    <w:semiHidden/>
    <w:qFormat/>
    <w:uiPriority w:val="99"/>
  </w:style>
  <w:style w:type="paragraph" w:customStyle="1" w:styleId="88">
    <w:name w:val="样式 正文首行缩进 + 小四 首行缩进:  1 字符 行距: 1.5 倍行距"/>
    <w:basedOn w:val="50"/>
    <w:qFormat/>
    <w:uiPriority w:val="0"/>
    <w:pPr>
      <w:spacing w:line="360" w:lineRule="auto"/>
      <w:ind w:left="210" w:leftChars="100" w:right="210" w:rightChars="100"/>
    </w:pPr>
    <w:rPr>
      <w:rFonts w:cs="宋体"/>
      <w:sz w:val="24"/>
      <w:szCs w:val="20"/>
    </w:rPr>
  </w:style>
  <w:style w:type="paragraph" w:customStyle="1" w:styleId="89">
    <w:name w:val="标题2级"/>
    <w:basedOn w:val="1"/>
    <w:qFormat/>
    <w:uiPriority w:val="0"/>
    <w:pPr>
      <w:snapToGrid w:val="0"/>
      <w:outlineLvl w:val="1"/>
    </w:pPr>
    <w:rPr>
      <w:b/>
    </w:rPr>
  </w:style>
  <w:style w:type="paragraph" w:styleId="90">
    <w:name w:val="List Paragraph"/>
    <w:basedOn w:val="1"/>
    <w:qFormat/>
    <w:uiPriority w:val="34"/>
    <w:pPr>
      <w:snapToGrid w:val="0"/>
      <w:ind w:firstLine="200" w:firstLineChars="200"/>
    </w:pPr>
    <w:rPr>
      <w:rFonts w:ascii="Calibri" w:hAnsi="Calibri"/>
      <w:szCs w:val="22"/>
    </w:rPr>
  </w:style>
  <w:style w:type="character" w:customStyle="1" w:styleId="91">
    <w:name w:val="页眉 Char"/>
    <w:basedOn w:val="52"/>
    <w:link w:val="35"/>
    <w:semiHidden/>
    <w:qFormat/>
    <w:uiPriority w:val="99"/>
    <w:rPr>
      <w:rFonts w:ascii="Times New Roman" w:hAnsi="Times New Roman" w:eastAsia="宋体" w:cs="Times New Roman"/>
      <w:sz w:val="18"/>
      <w:szCs w:val="18"/>
    </w:rPr>
  </w:style>
  <w:style w:type="character" w:customStyle="1" w:styleId="92">
    <w:name w:val="批注框文本 Char"/>
    <w:basedOn w:val="52"/>
    <w:link w:val="33"/>
    <w:semiHidden/>
    <w:qFormat/>
    <w:uiPriority w:val="99"/>
    <w:rPr>
      <w:rFonts w:ascii="Times New Roman" w:hAnsi="Times New Roman" w:eastAsia="宋体" w:cs="Times New Roman"/>
      <w:sz w:val="18"/>
      <w:szCs w:val="18"/>
    </w:rPr>
  </w:style>
  <w:style w:type="paragraph" w:customStyle="1" w:styleId="93">
    <w:name w:val="Char Char Char Char Char Char Char Char Char Char Char Char Char"/>
    <w:basedOn w:val="18"/>
    <w:autoRedefine/>
    <w:qFormat/>
    <w:uiPriority w:val="0"/>
    <w:rPr>
      <w:rFonts w:ascii="Tahoma" w:hAnsi="Tahoma" w:cs="Tahoma"/>
      <w:sz w:val="24"/>
    </w:rPr>
  </w:style>
  <w:style w:type="character" w:customStyle="1" w:styleId="94">
    <w:name w:val="批注文字 Char"/>
    <w:basedOn w:val="52"/>
    <w:link w:val="19"/>
    <w:semiHidden/>
    <w:qFormat/>
    <w:uiPriority w:val="99"/>
    <w:rPr>
      <w:rFonts w:ascii="Times New Roman" w:hAnsi="Times New Roman" w:eastAsia="宋体" w:cs="Times New Roman"/>
      <w:szCs w:val="24"/>
    </w:rPr>
  </w:style>
  <w:style w:type="character" w:customStyle="1" w:styleId="95">
    <w:name w:val="批注主题 Char"/>
    <w:basedOn w:val="94"/>
    <w:link w:val="48"/>
    <w:semiHidden/>
    <w:qFormat/>
    <w:uiPriority w:val="99"/>
    <w:rPr>
      <w:b/>
      <w:bCs/>
    </w:rPr>
  </w:style>
  <w:style w:type="paragraph" w:customStyle="1" w:styleId="96">
    <w:name w:val="Revision"/>
    <w:semiHidden/>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97">
    <w:name w:val="首行缩进"/>
    <w:basedOn w:val="1"/>
    <w:qFormat/>
    <w:uiPriority w:val="0"/>
    <w:pPr>
      <w:snapToGrid w:val="0"/>
      <w:spacing w:line="360" w:lineRule="auto"/>
      <w:ind w:firstLine="200" w:firstLineChars="200"/>
    </w:pPr>
    <w:rPr>
      <w:rFonts w:ascii="宋体" w:hAnsi="宋体"/>
    </w:rPr>
  </w:style>
  <w:style w:type="paragraph" w:customStyle="1" w:styleId="98">
    <w:name w:val="样式 首行缩进 + 段前: 0.5 行"/>
    <w:basedOn w:val="97"/>
    <w:qFormat/>
    <w:uiPriority w:val="0"/>
    <w:rPr>
      <w:rFonts w:cs="宋体"/>
      <w:szCs w:val="20"/>
    </w:rPr>
  </w:style>
  <w:style w:type="paragraph" w:customStyle="1" w:styleId="99">
    <w:name w:val="Char Char Char Char"/>
    <w:basedOn w:val="1"/>
    <w:autoRedefine/>
    <w:qFormat/>
    <w:uiPriority w:val="0"/>
    <w:pPr>
      <w:widowControl/>
      <w:snapToGrid w:val="0"/>
      <w:spacing w:after="160" w:line="240" w:lineRule="exact"/>
      <w:jc w:val="left"/>
    </w:pPr>
    <w:rPr>
      <w:rFonts w:ascii="Verdana" w:hAnsi="Verdana" w:eastAsia="仿宋_GB2312"/>
      <w:sz w:val="24"/>
      <w:szCs w:val="20"/>
      <w:lang w:eastAsia="en-US"/>
    </w:rPr>
  </w:style>
  <w:style w:type="paragraph" w:customStyle="1" w:styleId="100">
    <w:name w:val="默认段落字体 Para Char Char Char Char Char Char Char"/>
    <w:basedOn w:val="1"/>
    <w:qFormat/>
    <w:uiPriority w:val="0"/>
    <w:pPr>
      <w:snapToGrid w:val="0"/>
    </w:pPr>
    <w:rPr>
      <w:rFonts w:ascii="Tahoma" w:hAnsi="Tahoma" w:cs="Tahoma"/>
      <w:sz w:val="24"/>
      <w:szCs w:val="20"/>
    </w:rPr>
  </w:style>
  <w:style w:type="paragraph" w:customStyle="1" w:styleId="101">
    <w:name w:val="样式 行距: 1.5 倍行距"/>
    <w:basedOn w:val="1"/>
    <w:qFormat/>
    <w:uiPriority w:val="0"/>
    <w:pPr>
      <w:snapToGrid w:val="0"/>
      <w:spacing w:line="360" w:lineRule="auto"/>
      <w:ind w:firstLine="200" w:firstLineChars="200"/>
    </w:pPr>
    <w:rPr>
      <w:rFonts w:cs="宋体"/>
      <w:sz w:val="24"/>
      <w:szCs w:val="20"/>
    </w:rPr>
  </w:style>
  <w:style w:type="paragraph" w:customStyle="1" w:styleId="102">
    <w:name w:val="样式 宋体 行距: 1.5 倍行距"/>
    <w:basedOn w:val="1"/>
    <w:qFormat/>
    <w:uiPriority w:val="0"/>
    <w:pPr>
      <w:snapToGrid w:val="0"/>
      <w:spacing w:line="360" w:lineRule="auto"/>
      <w:ind w:firstLine="200" w:firstLineChars="200"/>
    </w:pPr>
    <w:rPr>
      <w:rFonts w:ascii="宋体" w:hAnsi="宋体" w:cs="宋体"/>
      <w:sz w:val="24"/>
      <w:szCs w:val="20"/>
    </w:rPr>
  </w:style>
  <w:style w:type="paragraph" w:customStyle="1" w:styleId="103">
    <w:name w:val="Char Char1 Char Char Char Char Char Char Char Char Char Char Char Char Char Char Char"/>
    <w:basedOn w:val="1"/>
    <w:qFormat/>
    <w:uiPriority w:val="0"/>
    <w:pPr>
      <w:widowControl/>
      <w:snapToGrid w:val="0"/>
      <w:spacing w:after="160" w:line="240" w:lineRule="exact"/>
      <w:jc w:val="left"/>
    </w:pPr>
    <w:rPr>
      <w:rFonts w:ascii="Verdana" w:hAnsi="Verdana"/>
      <w:sz w:val="20"/>
      <w:szCs w:val="20"/>
      <w:lang w:eastAsia="en-US"/>
    </w:rPr>
  </w:style>
  <w:style w:type="paragraph" w:customStyle="1" w:styleId="104">
    <w:name w:val="Default"/>
    <w:qFormat/>
    <w:uiPriority w:val="0"/>
    <w:pPr>
      <w:widowControl w:val="0"/>
      <w:autoSpaceDE w:val="0"/>
      <w:autoSpaceDN w:val="0"/>
      <w:adjustRightInd w:val="0"/>
      <w:snapToGrid w:val="0"/>
    </w:pPr>
    <w:rPr>
      <w:rFonts w:ascii="宋体" w:hAnsi="宋体" w:eastAsia="宋体" w:cs="宋体"/>
      <w:color w:val="000000"/>
      <w:kern w:val="2"/>
      <w:sz w:val="24"/>
      <w:szCs w:val="24"/>
      <w:lang w:val="en-US" w:eastAsia="zh-CN" w:bidi="ar-SA"/>
    </w:rPr>
  </w:style>
  <w:style w:type="character" w:customStyle="1" w:styleId="105">
    <w:name w:val="sysle11"/>
    <w:basedOn w:val="52"/>
    <w:qFormat/>
    <w:uiPriority w:val="0"/>
    <w:rPr>
      <w:color w:val="FFFFFF"/>
      <w:sz w:val="24"/>
      <w:szCs w:val="24"/>
      <w:u w:val="none"/>
    </w:rPr>
  </w:style>
  <w:style w:type="character" w:customStyle="1" w:styleId="106">
    <w:name w:val="style21"/>
    <w:basedOn w:val="52"/>
    <w:qFormat/>
    <w:uiPriority w:val="0"/>
    <w:rPr>
      <w:color w:val="666666"/>
    </w:rPr>
  </w:style>
  <w:style w:type="character" w:customStyle="1" w:styleId="107">
    <w:name w:val="en2"/>
    <w:basedOn w:val="52"/>
    <w:qFormat/>
    <w:uiPriority w:val="0"/>
    <w:rPr>
      <w:rFonts w:ascii="Arial" w:cs="Arial"/>
      <w:color w:val="666666"/>
      <w:sz w:val="18"/>
      <w:szCs w:val="18"/>
      <w:u w:val="none"/>
    </w:rPr>
  </w:style>
  <w:style w:type="character" w:customStyle="1" w:styleId="108">
    <w:name w:val="脚注文本 Char"/>
    <w:basedOn w:val="52"/>
    <w:link w:val="42"/>
    <w:semiHidden/>
    <w:uiPriority w:val="99"/>
    <w:rPr>
      <w:rFonts w:ascii="Times New Roman" w:hAnsi="Times New Roman" w:eastAsia="宋体" w:cs="Times New Roman"/>
      <w:sz w:val="18"/>
      <w:szCs w:val="18"/>
    </w:rPr>
  </w:style>
  <w:style w:type="character" w:customStyle="1" w:styleId="109">
    <w:name w:val="尾注文本 Char"/>
    <w:basedOn w:val="52"/>
    <w:link w:val="32"/>
    <w:semiHidden/>
    <w:qFormat/>
    <w:uiPriority w:val="99"/>
    <w:rPr>
      <w:rFonts w:ascii="Times New Roman" w:hAnsi="Times New Roman" w:eastAsia="宋体" w:cs="Times New Roman"/>
      <w:szCs w:val="24"/>
    </w:rPr>
  </w:style>
  <w:style w:type="character" w:customStyle="1" w:styleId="110">
    <w:name w:val="宏文本 Char"/>
    <w:basedOn w:val="52"/>
    <w:link w:val="2"/>
    <w:semiHidden/>
    <w:qFormat/>
    <w:uiPriority w:val="99"/>
    <w:rPr>
      <w:rFonts w:ascii="Courier New" w:hAnsi="Courier New" w:eastAsia="宋体" w:cs="Courier New"/>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195</Words>
  <Characters>231</Characters>
  <Lines>489</Lines>
  <Paragraphs>137</Paragraphs>
  <TotalTime>3</TotalTime>
  <ScaleCrop>false</ScaleCrop>
  <LinksUpToDate>false</LinksUpToDate>
  <CharactersWithSpaces>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2015-09-02T01:01:00Z</dcterms:created>
  <dc:creator>mingcao</dc:creator>
  <cp:lastModifiedBy>阿杰</cp:lastModifiedBy>
  <dcterms:modified xsi:type="dcterms:W3CDTF">2026-03-20T05:10:17Z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eyJoZGlkIjoiMzJjMThjNjc3MmJhOWU0NzUwZTlkYjEzYWE0OGE0ODAiLCJ1c2VySWQiOiI1Mjg3OTcyNTIifQ==</vt:lpwstr>
  </property>
  <property fmtid="{D5CDD505-2E9C-101B-9397-08002B2CF9AE}" pid="3" name="KSOProductBuildVer">
    <vt:lpwstr>2052-12.1.0.25225</vt:lpwstr>
  </property>
  <property fmtid="{D5CDD505-2E9C-101B-9397-08002B2CF9AE}" pid="4" name="ICV">
    <vt:lpwstr>18A6442A904246DDBDE7325E69C5E783_12</vt:lpwstr>
  </property>
</Properties>
</file>