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after="0"/>
        <w:jc w:val="center"/>
        <w:rPr>
          <w:rFonts w:hint="eastAsia" w:ascii="Times New Roman" w:hAnsi="Times New Roman" w:eastAsia="方正小标宋简体" w:cs="Helvetica"/>
          <w:color w:val="000000"/>
          <w:sz w:val="44"/>
          <w:szCs w:val="44"/>
        </w:rPr>
      </w:pPr>
      <w:r>
        <w:rPr>
          <w:rFonts w:hint="eastAsia" w:ascii="Times New Roman" w:hAnsi="Times New Roman" w:eastAsia="方正小标宋简体" w:cs="Helvetica"/>
          <w:color w:val="000000"/>
          <w:sz w:val="44"/>
          <w:szCs w:val="44"/>
        </w:rPr>
        <w:t>福建省食品安全企业标准备案管理办法</w:t>
      </w:r>
    </w:p>
    <w:p>
      <w:pPr>
        <w:pStyle w:val="4"/>
        <w:adjustRightInd w:val="0"/>
        <w:snapToGrid w:val="0"/>
        <w:spacing w:after="0" w:line="590" w:lineRule="exact"/>
        <w:jc w:val="both"/>
        <w:rPr>
          <w:rFonts w:hint="eastAsia" w:ascii="Times New Roman" w:hAnsi="Times New Roman" w:eastAsia="仿宋_GB2312" w:cs="Helvetica"/>
          <w:color w:val="000000"/>
          <w:sz w:val="32"/>
          <w:szCs w:val="32"/>
        </w:rPr>
      </w:pPr>
    </w:p>
    <w:p>
      <w:pPr>
        <w:pStyle w:val="4"/>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黑体" w:cs="Helvetica"/>
          <w:color w:val="000000"/>
          <w:sz w:val="32"/>
          <w:szCs w:val="32"/>
        </w:rPr>
        <w:t xml:space="preserve">第一条  </w:t>
      </w:r>
      <w:r>
        <w:rPr>
          <w:rFonts w:hint="eastAsia" w:ascii="Times New Roman" w:hAnsi="Times New Roman" w:eastAsia="仿宋_GB2312" w:cs="Helvetica"/>
          <w:color w:val="000000"/>
          <w:sz w:val="32"/>
          <w:szCs w:val="32"/>
        </w:rPr>
        <w:t>为规范食品安全企业标准备案（以下简称“企业标准备案”）工作，根据《中华人民共和国食品安全法》（以下简称《食品安全法》）等有关法律法规的规定，结合我省实际，制定本办法。</w:t>
      </w:r>
    </w:p>
    <w:p>
      <w:pPr>
        <w:pStyle w:val="4"/>
        <w:adjustRightInd w:val="0"/>
        <w:snapToGrid w:val="0"/>
        <w:spacing w:after="0" w:line="590" w:lineRule="exact"/>
        <w:jc w:val="both"/>
        <w:rPr>
          <w:rFonts w:hint="eastAsia" w:ascii="Times New Roman" w:hAnsi="Times New Roman" w:eastAsia="仿宋_GB2312" w:cs="Helvetica"/>
          <w:color w:val="000000"/>
          <w:sz w:val="32"/>
          <w:szCs w:val="32"/>
        </w:rPr>
      </w:pPr>
      <w:r>
        <w:rPr>
          <w:rFonts w:hint="eastAsia" w:ascii="Times New Roman" w:hAnsi="Times New Roman" w:eastAsia="黑体" w:cs="Helvetica"/>
          <w:color w:val="000000"/>
          <w:sz w:val="32"/>
          <w:szCs w:val="32"/>
        </w:rPr>
        <w:t xml:space="preserve">    第二条  </w:t>
      </w:r>
      <w:r>
        <w:rPr>
          <w:rFonts w:hint="eastAsia" w:ascii="Times New Roman" w:hAnsi="Times New Roman" w:eastAsia="仿宋_GB2312" w:cs="Helvetica"/>
          <w:color w:val="000000"/>
          <w:sz w:val="32"/>
          <w:szCs w:val="32"/>
        </w:rPr>
        <w:t>鼓励食品生产企业（以下简称“企业”）制定严于食品安全国家标准（以下简称“国家标准”）或者福建省食品安全地方标准（以下简称“地方标准”）的企业标准，在本企业适用，并报卫生计生行政部门备案。</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仿宋_GB2312" w:cs="Helvetica"/>
          <w:color w:val="000000"/>
          <w:sz w:val="32"/>
          <w:szCs w:val="32"/>
        </w:rPr>
        <w:t>企业标准备案是指卫生计生行政部门将企业标准中食品安全相关内容材料进行登记、存档、公开、备查的过程。</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仿宋_GB2312" w:cs="Helvetica"/>
          <w:color w:val="000000"/>
          <w:sz w:val="32"/>
          <w:szCs w:val="32"/>
        </w:rPr>
        <w:t>严于国家标准或地方标准是指企业标准中的食品安全指标严于国家标准或地方标准的相应规定。</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黑体" w:cs="Helvetica"/>
          <w:color w:val="000000"/>
          <w:sz w:val="32"/>
          <w:szCs w:val="32"/>
        </w:rPr>
        <w:t xml:space="preserve">第三条  </w:t>
      </w:r>
      <w:r>
        <w:rPr>
          <w:rFonts w:hint="eastAsia" w:ascii="Times New Roman" w:hAnsi="Times New Roman" w:eastAsia="仿宋_GB2312" w:cs="Helvetica"/>
          <w:color w:val="000000"/>
          <w:sz w:val="32"/>
          <w:szCs w:val="32"/>
        </w:rPr>
        <w:t>企业标准由企业法定代表人或者主要负责人批准发布，在企业内部适用。企业对报备的企业标准负责，是企业标准的第一责任人，应当确保其备案的企业标准内容的真实性、合法性。</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仿宋_GB2312" w:cs="Helvetica"/>
          <w:color w:val="000000"/>
          <w:sz w:val="32"/>
          <w:szCs w:val="32"/>
        </w:rPr>
        <w:t>企业应当严格贯彻落实相关法律法规和国家标准、地方标准的要求，密切跟踪食品安全标准变化情况，及时修订不符合食品安全标准的企业标准，并重新申请备案。</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sz w:val="32"/>
          <w:szCs w:val="32"/>
        </w:rPr>
      </w:pPr>
      <w:r>
        <w:rPr>
          <w:rFonts w:hint="eastAsia" w:ascii="Times New Roman" w:hAnsi="Times New Roman" w:eastAsia="黑体" w:cs="Helvetica"/>
          <w:sz w:val="32"/>
          <w:szCs w:val="32"/>
        </w:rPr>
        <w:t xml:space="preserve">第四条  </w:t>
      </w:r>
      <w:r>
        <w:rPr>
          <w:rFonts w:hint="eastAsia" w:ascii="Times New Roman" w:hAnsi="Times New Roman" w:eastAsia="仿宋_GB2312" w:cs="Helvetica"/>
          <w:sz w:val="32"/>
          <w:szCs w:val="32"/>
        </w:rPr>
        <w:t>省级卫生计生行政部门负责专供婴幼儿、孕产妇等特定人群的主辅食品的企业标准备案工作。</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sz w:val="32"/>
          <w:szCs w:val="32"/>
        </w:rPr>
      </w:pPr>
      <w:r>
        <w:rPr>
          <w:rFonts w:hint="eastAsia" w:ascii="Times New Roman" w:hAnsi="Times New Roman" w:eastAsia="仿宋_GB2312" w:cs="Helvetica"/>
          <w:sz w:val="32"/>
          <w:szCs w:val="32"/>
        </w:rPr>
        <w:t>设区市卫生计生行政部门、平潭综合实验区卫生计生局负责辖区内除前款规定以外的食品类别企业标准备案工作。</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黑体" w:cs="Helvetica"/>
          <w:color w:val="000000"/>
          <w:sz w:val="32"/>
          <w:szCs w:val="32"/>
        </w:rPr>
        <w:t>第五条</w:t>
      </w:r>
      <w:r>
        <w:rPr>
          <w:rFonts w:hint="eastAsia" w:ascii="Times New Roman" w:hAnsi="Times New Roman" w:eastAsia="仿宋_GB2312" w:cs="Helvetica"/>
          <w:color w:val="000000"/>
          <w:sz w:val="32"/>
          <w:szCs w:val="32"/>
        </w:rPr>
        <w:t xml:space="preserve">  集团公司所属企业适用统一的企业标准的，可以由集团公司总部或者其所属任一生产企业申请备案。该企业标准备案时，应当注明适用的各企业名称及地址。</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仿宋_GB2312" w:cs="Helvetica"/>
          <w:color w:val="000000"/>
          <w:sz w:val="32"/>
          <w:szCs w:val="32"/>
        </w:rPr>
        <w:t>委托加工或者授权制造的食品，委托方或者授权方已经备案的企业标准，受托方或者被授权方无需重复备案。但委托方或者授权方在备案时，应当注明受托方或者被授权方的名称及地址。委托方无相关企业标准的，以及受托方不执行委托方标准的，受托方应当制定企业标准，并按照规定备案。</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黑体" w:cs="Helvetica"/>
          <w:color w:val="000000"/>
          <w:sz w:val="32"/>
          <w:szCs w:val="32"/>
        </w:rPr>
        <w:t xml:space="preserve">第六条  </w:t>
      </w:r>
      <w:r>
        <w:rPr>
          <w:rFonts w:hint="eastAsia" w:ascii="Times New Roman" w:hAnsi="Times New Roman" w:eastAsia="仿宋_GB2312" w:cs="Helvetica"/>
          <w:color w:val="000000"/>
          <w:sz w:val="32"/>
          <w:szCs w:val="32"/>
        </w:rPr>
        <w:t>企业在申请备案前，应当向社会公示并符合以下要求：</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仿宋_GB2312" w:cs="Helvetica"/>
          <w:color w:val="000000"/>
          <w:sz w:val="32"/>
          <w:szCs w:val="32"/>
        </w:rPr>
        <w:t>（一）在卫生计生行政部门指定的网站公示；</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仿宋_GB2312" w:cs="Helvetica"/>
          <w:color w:val="000000"/>
          <w:sz w:val="32"/>
          <w:szCs w:val="32"/>
        </w:rPr>
        <w:t>（二）内容包括企业标准文本和企业标准编制说明。企业标准文本指封面、编号、前言、标准名称、适用范围、术语和定义、食品安全项目及其指标值和检验方法等。企业标准编制说明应体现严于国家标准或者地方标准的具体内容和依据情况；</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仿宋_GB2312" w:cs="Helvetica"/>
          <w:color w:val="000000"/>
          <w:sz w:val="32"/>
          <w:szCs w:val="32"/>
        </w:rPr>
        <w:t>（三）公示期不少于20个工作日；</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仿宋_GB2312" w:cs="Helvetica"/>
          <w:color w:val="000000"/>
          <w:sz w:val="32"/>
          <w:szCs w:val="32"/>
        </w:rPr>
        <w:t>（四）公示期间收到的意见建议由企业负责修改，对不予采纳的要说明理由。</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黑体" w:cs="Helvetica"/>
          <w:color w:val="000000"/>
          <w:sz w:val="32"/>
          <w:szCs w:val="32"/>
        </w:rPr>
        <w:t xml:space="preserve">第七条  </w:t>
      </w:r>
      <w:r>
        <w:rPr>
          <w:rFonts w:hint="eastAsia" w:ascii="Times New Roman" w:hAnsi="Times New Roman" w:eastAsia="仿宋_GB2312" w:cs="Helvetica"/>
          <w:color w:val="000000"/>
          <w:sz w:val="32"/>
          <w:szCs w:val="32"/>
        </w:rPr>
        <w:t xml:space="preserve">企业标准的编写应当符合GB/T 1.1《标准化工作导则第1部分：标准的结构和编写规则》的要求。 </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仿宋_GB2312" w:cs="Helvetica"/>
          <w:color w:val="000000"/>
          <w:sz w:val="32"/>
          <w:szCs w:val="32"/>
        </w:rPr>
        <w:t>企业标准的编号格式为：Q/（四位企业代号）（四位顺序号）S—××××（年份代号）。</w:t>
      </w:r>
    </w:p>
    <w:p>
      <w:pPr>
        <w:pStyle w:val="4"/>
        <w:adjustRightInd w:val="0"/>
        <w:snapToGrid w:val="0"/>
        <w:spacing w:after="0" w:line="590" w:lineRule="exact"/>
        <w:jc w:val="both"/>
        <w:rPr>
          <w:rFonts w:hint="eastAsia" w:ascii="Times New Roman" w:hAnsi="Times New Roman" w:eastAsia="仿宋_GB2312" w:cs="Helvetica"/>
          <w:color w:val="000000"/>
          <w:sz w:val="32"/>
          <w:szCs w:val="32"/>
        </w:rPr>
      </w:pPr>
      <w:r>
        <w:rPr>
          <w:rFonts w:hint="eastAsia" w:ascii="Times New Roman" w:hAnsi="Times New Roman" w:eastAsia="黑体" w:cs="Helvetica"/>
          <w:color w:val="000000"/>
          <w:sz w:val="32"/>
          <w:szCs w:val="32"/>
        </w:rPr>
        <w:t xml:space="preserve">    第八条  </w:t>
      </w:r>
      <w:r>
        <w:rPr>
          <w:rFonts w:hint="eastAsia" w:ascii="Times New Roman" w:hAnsi="Times New Roman" w:eastAsia="仿宋_GB2312" w:cs="Helvetica"/>
          <w:color w:val="000000"/>
          <w:sz w:val="32"/>
          <w:szCs w:val="32"/>
        </w:rPr>
        <w:t>企业首次申请备案应当提交下列材料：</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仿宋_GB2312" w:cs="Helvetica"/>
          <w:color w:val="000000"/>
          <w:sz w:val="32"/>
          <w:szCs w:val="32"/>
        </w:rPr>
        <w:t>（一）福建省食品安全企业标准备案登记表（附件1）；</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仿宋_GB2312" w:cs="Helvetica"/>
          <w:color w:val="000000"/>
          <w:sz w:val="32"/>
          <w:szCs w:val="32"/>
        </w:rPr>
        <w:t>（二）企业标准文本一式4份和企业标准编制说明及其电子版；</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仿宋_GB2312" w:cs="Helvetica"/>
          <w:color w:val="000000"/>
          <w:sz w:val="32"/>
          <w:szCs w:val="32"/>
        </w:rPr>
        <w:t>（三）福建省食品安全企业标准公示情况（附件2）。</w:t>
      </w:r>
    </w:p>
    <w:p>
      <w:pPr>
        <w:pStyle w:val="4"/>
        <w:adjustRightInd w:val="0"/>
        <w:snapToGrid w:val="0"/>
        <w:spacing w:after="0" w:line="590" w:lineRule="exact"/>
        <w:jc w:val="both"/>
        <w:rPr>
          <w:rFonts w:hint="eastAsia" w:ascii="Times New Roman" w:hAnsi="Times New Roman" w:eastAsia="仿宋_GB2312" w:cs="Helvetica"/>
          <w:color w:val="000000"/>
          <w:sz w:val="32"/>
          <w:szCs w:val="32"/>
        </w:rPr>
      </w:pPr>
      <w:r>
        <w:rPr>
          <w:rFonts w:hint="eastAsia" w:ascii="Times New Roman" w:hAnsi="Times New Roman" w:eastAsia="黑体" w:cs="Helvetica"/>
          <w:color w:val="000000"/>
          <w:sz w:val="32"/>
          <w:szCs w:val="32"/>
        </w:rPr>
        <w:t xml:space="preserve">    第九条  </w:t>
      </w:r>
      <w:r>
        <w:rPr>
          <w:rFonts w:hint="eastAsia" w:ascii="Times New Roman" w:hAnsi="Times New Roman" w:eastAsia="仿宋_GB2312" w:cs="Helvetica"/>
          <w:color w:val="000000"/>
          <w:sz w:val="32"/>
          <w:szCs w:val="32"/>
        </w:rPr>
        <w:t>卫生计生行政部门应当自收到企业标准备案材料之日起10个工作日内完成备案，在企业标准文本封面上标注备案号并加盖备案章。标注的备案号和加盖的备案章作为企业标准备案的凭证。</w:t>
      </w:r>
    </w:p>
    <w:p>
      <w:pPr>
        <w:pStyle w:val="4"/>
        <w:adjustRightInd w:val="0"/>
        <w:snapToGrid w:val="0"/>
        <w:spacing w:after="0" w:line="590" w:lineRule="exact"/>
        <w:jc w:val="both"/>
        <w:rPr>
          <w:rFonts w:hint="eastAsia" w:ascii="Times New Roman" w:hAnsi="Times New Roman" w:eastAsia="仿宋_GB2312" w:cs="Helvetica"/>
          <w:color w:val="000000"/>
          <w:sz w:val="32"/>
          <w:szCs w:val="32"/>
        </w:rPr>
      </w:pPr>
      <w:r>
        <w:rPr>
          <w:rFonts w:hint="eastAsia" w:ascii="Times New Roman" w:hAnsi="Times New Roman" w:eastAsia="黑体" w:cs="Helvetica"/>
          <w:color w:val="000000"/>
          <w:sz w:val="32"/>
          <w:szCs w:val="32"/>
        </w:rPr>
        <w:t xml:space="preserve">    第十条  </w:t>
      </w:r>
      <w:r>
        <w:rPr>
          <w:rFonts w:hint="eastAsia" w:ascii="Times New Roman" w:hAnsi="Times New Roman" w:eastAsia="仿宋_GB2312" w:cs="Helvetica"/>
          <w:color w:val="000000"/>
          <w:sz w:val="32"/>
          <w:szCs w:val="32"/>
        </w:rPr>
        <w:t xml:space="preserve">有下列情形之一的，应当重新进行企业标准的公示和申请修订备案： </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仿宋_GB2312" w:cs="Helvetica"/>
          <w:color w:val="000000"/>
          <w:sz w:val="32"/>
          <w:szCs w:val="32"/>
        </w:rPr>
        <w:t xml:space="preserve">（一）有关法律法规规章和国家标准、地方标准发生变化的； </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仿宋_GB2312" w:cs="Helvetica"/>
          <w:color w:val="000000"/>
          <w:sz w:val="32"/>
          <w:szCs w:val="32"/>
        </w:rPr>
        <w:t xml:space="preserve">（二）企业生产工艺、食品原料（包括主料、配料和使用的食品添加剂）或配方发生变化的； </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仿宋_GB2312" w:cs="Helvetica"/>
          <w:color w:val="000000"/>
          <w:sz w:val="32"/>
          <w:szCs w:val="32"/>
        </w:rPr>
        <w:t xml:space="preserve">（三）食品安全监管部门在监管过程中发现问题的； </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仿宋_GB2312" w:cs="Helvetica"/>
          <w:color w:val="000000"/>
          <w:sz w:val="32"/>
          <w:szCs w:val="32"/>
        </w:rPr>
        <w:t xml:space="preserve">（四）其他同类企业发生重大食品安全事件且与标准有关的； </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仿宋_GB2312" w:cs="Helvetica"/>
          <w:color w:val="000000"/>
          <w:sz w:val="32"/>
          <w:szCs w:val="32"/>
        </w:rPr>
        <w:t>（五）其他应当进行修订的情形。</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黑体" w:cs="Helvetica"/>
          <w:color w:val="000000"/>
          <w:sz w:val="32"/>
          <w:szCs w:val="32"/>
        </w:rPr>
        <w:t xml:space="preserve">第十一条  </w:t>
      </w:r>
      <w:r>
        <w:rPr>
          <w:rFonts w:hint="eastAsia" w:ascii="Times New Roman" w:hAnsi="Times New Roman" w:eastAsia="仿宋_GB2312" w:cs="Helvetica"/>
          <w:color w:val="000000"/>
          <w:sz w:val="32"/>
          <w:szCs w:val="32"/>
        </w:rPr>
        <w:t>企业申请修订备案应当参照第八条的规定提交材料，并提供原备案的企业标准原件2份。</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黑体" w:cs="Helvetica"/>
          <w:color w:val="000000"/>
          <w:sz w:val="32"/>
          <w:szCs w:val="32"/>
        </w:rPr>
        <w:t xml:space="preserve">第十二条  </w:t>
      </w:r>
      <w:r>
        <w:rPr>
          <w:rFonts w:hint="eastAsia" w:ascii="Times New Roman" w:hAnsi="Times New Roman" w:eastAsia="仿宋_GB2312" w:cs="Helvetica"/>
          <w:color w:val="000000"/>
          <w:sz w:val="32"/>
          <w:szCs w:val="32"/>
        </w:rPr>
        <w:t>有下列情形之一的，按简易程序备案：</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仿宋_GB2312" w:cs="Helvetica"/>
          <w:color w:val="000000"/>
          <w:sz w:val="32"/>
          <w:szCs w:val="32"/>
        </w:rPr>
        <w:t>（一）依据的食品安全国家标准发生变化（原辅料或生产工艺无变化）或不涉及标准实质内容的文字和标准号等修订的；</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仿宋_GB2312" w:cs="Helvetica"/>
          <w:color w:val="000000"/>
          <w:sz w:val="32"/>
          <w:szCs w:val="32"/>
        </w:rPr>
        <w:t xml:space="preserve">（二）企业名称、地址发生变更的； </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仿宋_GB2312" w:cs="Helvetica"/>
          <w:color w:val="000000"/>
          <w:sz w:val="32"/>
          <w:szCs w:val="32"/>
        </w:rPr>
        <w:t xml:space="preserve">（三）增加、调整、变更委托生产加工企业的； </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仿宋_GB2312" w:cs="Helvetica"/>
          <w:color w:val="000000"/>
          <w:sz w:val="32"/>
          <w:szCs w:val="32"/>
        </w:rPr>
        <w:t>（四）增加、调整、变更子公司的。</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黑体" w:cs="Helvetica"/>
          <w:color w:val="000000"/>
          <w:sz w:val="32"/>
          <w:szCs w:val="32"/>
        </w:rPr>
        <w:t>第十三条</w:t>
      </w:r>
      <w:r>
        <w:rPr>
          <w:rFonts w:hint="eastAsia" w:ascii="Times New Roman" w:hAnsi="Times New Roman" w:eastAsia="仿宋_GB2312" w:cs="Helvetica"/>
          <w:color w:val="000000"/>
          <w:sz w:val="32"/>
          <w:szCs w:val="32"/>
        </w:rPr>
        <w:t xml:space="preserve">  食品安全企业标准简易程序备案，根据不同情形提供下列材料：</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仿宋_GB2312" w:cs="Helvetica"/>
          <w:color w:val="000000"/>
          <w:sz w:val="32"/>
          <w:szCs w:val="32"/>
        </w:rPr>
        <w:t>（一）福建省食品安全企业标准修订/变更表</w:t>
      </w:r>
      <w:r>
        <w:rPr>
          <w:rFonts w:hint="eastAsia" w:ascii="Times New Roman" w:hAnsi="Times New Roman" w:eastAsia="仿宋_GB2312" w:cs="Helvetica"/>
          <w:sz w:val="32"/>
          <w:szCs w:val="32"/>
        </w:rPr>
        <w:t>（附件3）</w:t>
      </w:r>
      <w:r>
        <w:rPr>
          <w:rFonts w:hint="eastAsia" w:ascii="Times New Roman" w:hAnsi="Times New Roman" w:eastAsia="仿宋_GB2312" w:cs="Helvetica"/>
          <w:color w:val="000000"/>
          <w:sz w:val="32"/>
          <w:szCs w:val="32"/>
        </w:rPr>
        <w:t>一式4份 ；</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仿宋_GB2312" w:cs="Helvetica"/>
          <w:color w:val="000000"/>
          <w:sz w:val="32"/>
          <w:szCs w:val="32"/>
        </w:rPr>
        <w:t>（二）原备案企业标准文本复印件1份；</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仿宋_GB2312" w:cs="Helvetica"/>
          <w:color w:val="000000"/>
          <w:sz w:val="32"/>
          <w:szCs w:val="32"/>
        </w:rPr>
        <w:t>（三）企业名称、地址发生变更时，应提供工商部门出具的企业基本情况登记表；</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仿宋_GB2312" w:cs="Helvetica"/>
          <w:color w:val="000000"/>
          <w:sz w:val="32"/>
          <w:szCs w:val="32"/>
        </w:rPr>
        <w:t>（四）增加、调整或变更委托生产加工企业的，应提供委托加工协议书；</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仿宋_GB2312" w:cs="Helvetica"/>
          <w:color w:val="000000"/>
          <w:sz w:val="32"/>
          <w:szCs w:val="32"/>
        </w:rPr>
        <w:t>（五）增加、调整或变更子公司的，应提供集团公司或总公司出具的变更证明。</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黑体" w:cs="Helvetica"/>
          <w:color w:val="000000"/>
          <w:sz w:val="32"/>
          <w:szCs w:val="32"/>
        </w:rPr>
        <w:t>第十四条</w:t>
      </w:r>
      <w:r>
        <w:rPr>
          <w:rFonts w:hint="eastAsia" w:ascii="Times New Roman" w:hAnsi="Times New Roman" w:eastAsia="仿宋_GB2312" w:cs="Helvetica"/>
          <w:color w:val="000000"/>
          <w:sz w:val="32"/>
          <w:szCs w:val="32"/>
        </w:rPr>
        <w:t xml:space="preserve">  省级食品安全企业标准备案号编排格式为：35××××（四位顺序号）S——××××（年份代号）。</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color w:val="000000"/>
          <w:sz w:val="32"/>
          <w:szCs w:val="32"/>
        </w:rPr>
      </w:pPr>
      <w:r>
        <w:rPr>
          <w:rFonts w:hint="eastAsia" w:ascii="Times New Roman" w:hAnsi="Times New Roman" w:eastAsia="仿宋_GB2312" w:cs="Helvetica"/>
          <w:color w:val="000000"/>
          <w:sz w:val="32"/>
          <w:szCs w:val="32"/>
        </w:rPr>
        <w:t>设区市食品安全企业标准备案号编排格式为：059×（各设区市区号）35××××（四位顺序号）S——××××（年份代号）。</w:t>
      </w:r>
    </w:p>
    <w:p>
      <w:pPr>
        <w:pStyle w:val="4"/>
        <w:adjustRightInd w:val="0"/>
        <w:snapToGrid w:val="0"/>
        <w:spacing w:after="0" w:line="590" w:lineRule="exact"/>
        <w:rPr>
          <w:rFonts w:hint="eastAsia" w:ascii="Times New Roman" w:hAnsi="Times New Roman" w:eastAsia="仿宋_GB2312" w:cs="Helvetica"/>
          <w:sz w:val="32"/>
          <w:szCs w:val="32"/>
        </w:rPr>
      </w:pPr>
      <w:r>
        <w:rPr>
          <w:rFonts w:hint="eastAsia" w:ascii="Times New Roman" w:hAnsi="Times New Roman" w:eastAsia="黑体" w:cs="Helvetica"/>
          <w:color w:val="000000"/>
          <w:sz w:val="32"/>
          <w:szCs w:val="32"/>
        </w:rPr>
        <w:t xml:space="preserve">    第十五条  </w:t>
      </w:r>
      <w:r>
        <w:rPr>
          <w:rFonts w:hint="eastAsia" w:ascii="Times New Roman" w:hAnsi="Times New Roman" w:eastAsia="仿宋_GB2312" w:cs="Helvetica"/>
          <w:sz w:val="32"/>
          <w:szCs w:val="32"/>
        </w:rPr>
        <w:t>有下列情形之一的，企业标准备案自动废止：</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sz w:val="32"/>
          <w:szCs w:val="32"/>
        </w:rPr>
      </w:pPr>
      <w:r>
        <w:rPr>
          <w:rFonts w:hint="eastAsia" w:ascii="Times New Roman" w:hAnsi="Times New Roman" w:eastAsia="仿宋_GB2312" w:cs="Helvetica"/>
          <w:sz w:val="32"/>
          <w:szCs w:val="32"/>
        </w:rPr>
        <w:t>（一）备案的企业标准与国家标准或者地方标准冲突的；</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sz w:val="32"/>
          <w:szCs w:val="32"/>
        </w:rPr>
      </w:pPr>
      <w:r>
        <w:rPr>
          <w:rFonts w:hint="eastAsia" w:ascii="Times New Roman" w:hAnsi="Times New Roman" w:eastAsia="仿宋_GB2312" w:cs="Helvetica"/>
          <w:sz w:val="32"/>
          <w:szCs w:val="32"/>
        </w:rPr>
        <w:t>（二）企业标准更新后，被替代的原企业标准；</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sz w:val="32"/>
          <w:szCs w:val="32"/>
        </w:rPr>
      </w:pPr>
      <w:r>
        <w:rPr>
          <w:rFonts w:hint="eastAsia" w:ascii="Times New Roman" w:hAnsi="Times New Roman" w:eastAsia="仿宋_GB2312" w:cs="Helvetica"/>
          <w:sz w:val="32"/>
          <w:szCs w:val="32"/>
        </w:rPr>
        <w:t>（三）发现备案的企业标准弄虚作假的；</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sz w:val="32"/>
          <w:szCs w:val="32"/>
        </w:rPr>
      </w:pPr>
      <w:r>
        <w:rPr>
          <w:rFonts w:hint="eastAsia" w:ascii="Times New Roman" w:hAnsi="Times New Roman" w:eastAsia="仿宋_GB2312" w:cs="Helvetica"/>
          <w:sz w:val="32"/>
          <w:szCs w:val="32"/>
        </w:rPr>
        <w:t>（四）备案的企业标准存在食品安全问题的；</w:t>
      </w:r>
    </w:p>
    <w:p>
      <w:pPr>
        <w:pStyle w:val="4"/>
        <w:widowControl w:val="0"/>
        <w:adjustRightInd w:val="0"/>
        <w:snapToGrid w:val="0"/>
        <w:spacing w:after="0" w:line="590" w:lineRule="exact"/>
        <w:ind w:firstLine="640" w:firstLineChars="200"/>
        <w:jc w:val="both"/>
        <w:rPr>
          <w:rFonts w:hint="eastAsia" w:ascii="Times New Roman" w:hAnsi="Times New Roman" w:eastAsia="仿宋_GB2312" w:cs="Helvetica"/>
          <w:sz w:val="32"/>
          <w:szCs w:val="32"/>
        </w:rPr>
      </w:pPr>
      <w:r>
        <w:rPr>
          <w:rFonts w:hint="eastAsia" w:ascii="Times New Roman" w:hAnsi="Times New Roman" w:eastAsia="仿宋_GB2312" w:cs="Helvetica"/>
          <w:sz w:val="32"/>
          <w:szCs w:val="32"/>
        </w:rPr>
        <w:t>（五）其他应当废止的情形。</w:t>
      </w:r>
    </w:p>
    <w:p>
      <w:pPr>
        <w:pStyle w:val="4"/>
        <w:adjustRightInd w:val="0"/>
        <w:snapToGrid w:val="0"/>
        <w:spacing w:after="0" w:line="590" w:lineRule="exact"/>
        <w:rPr>
          <w:rFonts w:hint="eastAsia" w:ascii="Times New Roman" w:hAnsi="Times New Roman" w:eastAsia="黑体" w:cs="Helvetica"/>
          <w:color w:val="000000"/>
          <w:sz w:val="32"/>
          <w:szCs w:val="32"/>
        </w:rPr>
      </w:pPr>
      <w:r>
        <w:rPr>
          <w:rFonts w:hint="eastAsia" w:ascii="Times New Roman" w:hAnsi="Times New Roman" w:eastAsia="黑体" w:cs="Helvetica"/>
          <w:color w:val="000000"/>
          <w:sz w:val="32"/>
          <w:szCs w:val="32"/>
        </w:rPr>
        <w:t xml:space="preserve">    第十六条  </w:t>
      </w:r>
      <w:r>
        <w:rPr>
          <w:rFonts w:hint="eastAsia" w:ascii="Times New Roman" w:hAnsi="Times New Roman" w:eastAsia="仿宋_GB2312" w:cs="Helvetica"/>
          <w:color w:val="000000"/>
          <w:sz w:val="32"/>
          <w:szCs w:val="32"/>
        </w:rPr>
        <w:t>卫生计生行政部门应当于备案后10个工作日内在指定的网站上公布备案的企业标准，供公众免费查阅、下载。</w:t>
      </w:r>
    </w:p>
    <w:p>
      <w:pPr>
        <w:pStyle w:val="4"/>
        <w:spacing w:line="590" w:lineRule="exact"/>
        <w:rPr>
          <w:rFonts w:hint="eastAsia" w:ascii="Times New Roman" w:hAnsi="Times New Roman" w:eastAsia="仿宋_GB2312" w:cs="Helvetica"/>
          <w:color w:val="000000"/>
          <w:sz w:val="32"/>
          <w:szCs w:val="32"/>
        </w:rPr>
      </w:pPr>
      <w:r>
        <w:rPr>
          <w:rFonts w:hint="eastAsia" w:ascii="Times New Roman" w:hAnsi="Times New Roman" w:eastAsia="黑体" w:cs="Helvetica"/>
          <w:color w:val="000000"/>
          <w:sz w:val="32"/>
          <w:szCs w:val="32"/>
        </w:rPr>
        <w:t xml:space="preserve">    第十七条   </w:t>
      </w:r>
      <w:r>
        <w:rPr>
          <w:rFonts w:hint="eastAsia" w:ascii="Times New Roman" w:hAnsi="Times New Roman" w:eastAsia="仿宋_GB2312" w:cs="Helvetica"/>
          <w:color w:val="000000"/>
          <w:sz w:val="32"/>
          <w:szCs w:val="32"/>
        </w:rPr>
        <w:t>卫生计生行政部门及其指定的企业标准备案机构在办理备案过程中不得以任何名义收取费用。</w:t>
      </w:r>
    </w:p>
    <w:p>
      <w:pPr>
        <w:pStyle w:val="4"/>
        <w:adjustRightInd w:val="0"/>
        <w:snapToGrid w:val="0"/>
        <w:spacing w:after="0" w:line="590" w:lineRule="exact"/>
        <w:rPr>
          <w:rFonts w:hint="eastAsia" w:ascii="Times New Roman" w:hAnsi="Times New Roman" w:eastAsia="仿宋_GB2312" w:cs="Helvetica"/>
          <w:color w:val="000000"/>
          <w:sz w:val="32"/>
          <w:szCs w:val="32"/>
        </w:rPr>
      </w:pPr>
      <w:r>
        <w:rPr>
          <w:rFonts w:hint="eastAsia" w:ascii="Times New Roman" w:hAnsi="Times New Roman" w:eastAsia="黑体" w:cs="Helvetica"/>
          <w:color w:val="000000"/>
          <w:sz w:val="32"/>
          <w:szCs w:val="32"/>
        </w:rPr>
        <w:t xml:space="preserve">    第十八条  </w:t>
      </w:r>
      <w:r>
        <w:rPr>
          <w:rFonts w:hint="eastAsia" w:ascii="Times New Roman" w:hAnsi="Times New Roman" w:eastAsia="仿宋_GB2312" w:cs="Helvetica"/>
          <w:color w:val="000000"/>
          <w:sz w:val="32"/>
          <w:szCs w:val="32"/>
        </w:rPr>
        <w:t>任何单位和个人都可以对已备案的企业标准进行监督。</w:t>
      </w:r>
    </w:p>
    <w:p>
      <w:pPr>
        <w:pStyle w:val="4"/>
        <w:adjustRightInd w:val="0"/>
        <w:snapToGrid w:val="0"/>
        <w:spacing w:after="0" w:line="590" w:lineRule="exact"/>
        <w:jc w:val="both"/>
        <w:rPr>
          <w:rFonts w:hint="eastAsia" w:ascii="Times New Roman" w:hAnsi="Times New Roman" w:eastAsia="仿宋_GB2312" w:cs="Helvetica"/>
          <w:color w:val="000000"/>
          <w:sz w:val="32"/>
          <w:szCs w:val="32"/>
        </w:rPr>
      </w:pPr>
      <w:r>
        <w:rPr>
          <w:rFonts w:hint="eastAsia" w:ascii="Times New Roman" w:hAnsi="Times New Roman" w:eastAsia="黑体" w:cs="Helvetica"/>
          <w:color w:val="000000"/>
          <w:sz w:val="32"/>
          <w:szCs w:val="32"/>
        </w:rPr>
        <w:t xml:space="preserve">    第十九条  </w:t>
      </w:r>
      <w:r>
        <w:rPr>
          <w:rFonts w:hint="eastAsia" w:ascii="Times New Roman" w:hAnsi="Times New Roman" w:eastAsia="仿宋_GB2312" w:cs="Helvetica"/>
          <w:color w:val="000000"/>
          <w:sz w:val="32"/>
          <w:szCs w:val="32"/>
        </w:rPr>
        <w:t>本办法施行之前已经备案的企业标准在原有效期满后自动失效。</w:t>
      </w:r>
    </w:p>
    <w:p>
      <w:pPr>
        <w:pStyle w:val="4"/>
        <w:adjustRightInd w:val="0"/>
        <w:snapToGrid w:val="0"/>
        <w:spacing w:after="0" w:line="590" w:lineRule="exact"/>
        <w:rPr>
          <w:rFonts w:hint="eastAsia" w:ascii="Times New Roman" w:hAnsi="Times New Roman" w:eastAsia="仿宋_GB2312" w:cs="Helvetica"/>
          <w:color w:val="000000"/>
          <w:sz w:val="32"/>
          <w:szCs w:val="32"/>
        </w:rPr>
      </w:pPr>
      <w:r>
        <w:rPr>
          <w:rFonts w:hint="eastAsia" w:ascii="Times New Roman" w:hAnsi="Times New Roman" w:eastAsia="黑体" w:cs="Helvetica"/>
          <w:color w:val="000000"/>
          <w:sz w:val="32"/>
          <w:szCs w:val="32"/>
        </w:rPr>
        <w:t xml:space="preserve">    第二十条  </w:t>
      </w:r>
      <w:r>
        <w:rPr>
          <w:rFonts w:hint="eastAsia" w:ascii="Times New Roman" w:hAnsi="Times New Roman" w:eastAsia="仿宋_GB2312" w:cs="Helvetica"/>
          <w:color w:val="000000"/>
          <w:sz w:val="32"/>
          <w:szCs w:val="32"/>
        </w:rPr>
        <w:t>本办法由福建省卫生和计划生育委员会负责解释。</w:t>
      </w:r>
    </w:p>
    <w:p>
      <w:pPr>
        <w:pStyle w:val="4"/>
        <w:adjustRightInd w:val="0"/>
        <w:snapToGrid w:val="0"/>
        <w:spacing w:after="0" w:line="590" w:lineRule="exact"/>
        <w:rPr>
          <w:rFonts w:hint="eastAsia" w:ascii="Times New Roman" w:hAnsi="Times New Roman" w:eastAsia="黑体" w:cs="Helvetica"/>
          <w:color w:val="000000"/>
          <w:sz w:val="32"/>
          <w:szCs w:val="32"/>
        </w:rPr>
      </w:pPr>
      <w:r>
        <w:rPr>
          <w:rFonts w:hint="eastAsia" w:ascii="Times New Roman" w:hAnsi="Times New Roman" w:eastAsia="黑体" w:cs="Helvetica"/>
          <w:color w:val="000000"/>
          <w:sz w:val="32"/>
          <w:szCs w:val="32"/>
        </w:rPr>
        <w:t xml:space="preserve">    第二十一条  </w:t>
      </w:r>
      <w:r>
        <w:rPr>
          <w:rFonts w:hint="eastAsia" w:ascii="Times New Roman" w:hAnsi="Times New Roman" w:eastAsia="仿宋_GB2312" w:cs="Helvetica"/>
          <w:color w:val="000000"/>
          <w:sz w:val="32"/>
          <w:szCs w:val="32"/>
        </w:rPr>
        <w:t>本办法自2018年2月1日起施行。《福建省〈食品安全企业标准备案办法〉实施细则（暂行）》（闽卫法监〔2009〕150号）同时废止。</w:t>
      </w:r>
    </w:p>
    <w:p>
      <w:pPr>
        <w:pStyle w:val="4"/>
        <w:widowControl w:val="0"/>
        <w:adjustRightInd w:val="0"/>
        <w:snapToGrid w:val="0"/>
        <w:spacing w:after="0" w:line="590" w:lineRule="exact"/>
        <w:jc w:val="both"/>
        <w:rPr>
          <w:rFonts w:hint="eastAsia" w:ascii="Times New Roman" w:hAnsi="Times New Roman" w:eastAsia="黑体" w:cs="Helvetica"/>
          <w:color w:val="000000"/>
          <w:sz w:val="32"/>
          <w:szCs w:val="32"/>
        </w:rPr>
      </w:pPr>
    </w:p>
    <w:p>
      <w:pPr>
        <w:pStyle w:val="4"/>
        <w:widowControl w:val="0"/>
        <w:adjustRightInd w:val="0"/>
        <w:snapToGrid w:val="0"/>
        <w:spacing w:after="0" w:line="590" w:lineRule="exact"/>
        <w:jc w:val="both"/>
        <w:rPr>
          <w:rFonts w:hint="eastAsia" w:ascii="Times New Roman" w:hAnsi="Times New Roman" w:eastAsia="黑体" w:cs="Helvetica"/>
          <w:color w:val="000000"/>
          <w:sz w:val="32"/>
          <w:szCs w:val="32"/>
        </w:rPr>
      </w:pPr>
    </w:p>
    <w:p>
      <w:pPr>
        <w:pStyle w:val="4"/>
        <w:widowControl w:val="0"/>
        <w:adjustRightInd w:val="0"/>
        <w:snapToGrid w:val="0"/>
        <w:spacing w:after="0" w:line="590" w:lineRule="exact"/>
        <w:jc w:val="both"/>
        <w:rPr>
          <w:rFonts w:hint="eastAsia" w:ascii="Times New Roman" w:hAnsi="Times New Roman" w:eastAsia="黑体" w:cs="Helvetica"/>
          <w:color w:val="000000"/>
          <w:sz w:val="32"/>
          <w:szCs w:val="32"/>
        </w:rPr>
      </w:pPr>
    </w:p>
    <w:p>
      <w:pPr>
        <w:pStyle w:val="4"/>
        <w:widowControl w:val="0"/>
        <w:adjustRightInd w:val="0"/>
        <w:snapToGrid w:val="0"/>
        <w:spacing w:after="0" w:line="590" w:lineRule="exact"/>
        <w:jc w:val="both"/>
        <w:rPr>
          <w:rFonts w:hint="eastAsia" w:ascii="Times New Roman" w:hAnsi="Times New Roman" w:eastAsia="黑体" w:cs="Helvetica"/>
          <w:color w:val="000000"/>
          <w:sz w:val="32"/>
          <w:szCs w:val="32"/>
        </w:rPr>
      </w:pPr>
    </w:p>
    <w:p>
      <w:pPr>
        <w:pStyle w:val="4"/>
        <w:widowControl w:val="0"/>
        <w:adjustRightInd w:val="0"/>
        <w:snapToGrid w:val="0"/>
        <w:spacing w:after="0" w:line="590" w:lineRule="exact"/>
        <w:jc w:val="both"/>
        <w:rPr>
          <w:rFonts w:hint="eastAsia" w:ascii="Times New Roman" w:hAnsi="Times New Roman" w:eastAsia="黑体" w:cs="Helvetica"/>
          <w:color w:val="000000"/>
          <w:sz w:val="32"/>
          <w:szCs w:val="32"/>
        </w:rPr>
      </w:pPr>
    </w:p>
    <w:p>
      <w:pPr>
        <w:pStyle w:val="4"/>
        <w:widowControl w:val="0"/>
        <w:adjustRightInd w:val="0"/>
        <w:snapToGrid w:val="0"/>
        <w:spacing w:after="0" w:line="590" w:lineRule="exact"/>
        <w:jc w:val="both"/>
        <w:rPr>
          <w:rFonts w:hint="eastAsia" w:ascii="Times New Roman" w:hAnsi="Times New Roman" w:eastAsia="黑体" w:cs="Helvetica"/>
          <w:color w:val="000000"/>
          <w:sz w:val="32"/>
          <w:szCs w:val="32"/>
        </w:rPr>
      </w:pPr>
    </w:p>
    <w:p>
      <w:pPr>
        <w:pStyle w:val="4"/>
        <w:widowControl w:val="0"/>
        <w:adjustRightInd w:val="0"/>
        <w:snapToGrid w:val="0"/>
        <w:spacing w:after="0" w:line="590" w:lineRule="exact"/>
        <w:jc w:val="both"/>
        <w:rPr>
          <w:rFonts w:hint="eastAsia" w:ascii="Times New Roman" w:hAnsi="Times New Roman" w:eastAsia="黑体" w:cs="Helvetica"/>
          <w:color w:val="000000"/>
          <w:sz w:val="32"/>
          <w:szCs w:val="32"/>
        </w:rPr>
      </w:pPr>
    </w:p>
    <w:p>
      <w:pPr>
        <w:pStyle w:val="4"/>
        <w:widowControl w:val="0"/>
        <w:adjustRightInd w:val="0"/>
        <w:snapToGrid w:val="0"/>
        <w:spacing w:after="0" w:line="590" w:lineRule="exact"/>
        <w:jc w:val="both"/>
        <w:rPr>
          <w:rFonts w:hint="eastAsia" w:ascii="Times New Roman" w:hAnsi="Times New Roman" w:eastAsia="黑体" w:cs="Helvetica"/>
          <w:color w:val="000000"/>
          <w:sz w:val="32"/>
          <w:szCs w:val="32"/>
        </w:rPr>
      </w:pPr>
    </w:p>
    <w:p>
      <w:pPr>
        <w:pStyle w:val="4"/>
        <w:widowControl w:val="0"/>
        <w:adjustRightInd w:val="0"/>
        <w:snapToGrid w:val="0"/>
        <w:spacing w:after="0" w:line="590" w:lineRule="exact"/>
        <w:jc w:val="both"/>
        <w:rPr>
          <w:rFonts w:hint="eastAsia" w:ascii="Times New Roman" w:hAnsi="Times New Roman" w:eastAsia="黑体" w:cs="Helvetica"/>
          <w:color w:val="000000"/>
          <w:sz w:val="32"/>
          <w:szCs w:val="32"/>
        </w:rPr>
      </w:pPr>
    </w:p>
    <w:p>
      <w:pPr>
        <w:pStyle w:val="4"/>
        <w:widowControl w:val="0"/>
        <w:adjustRightInd w:val="0"/>
        <w:snapToGrid w:val="0"/>
        <w:spacing w:after="0" w:line="590" w:lineRule="exact"/>
        <w:jc w:val="both"/>
        <w:rPr>
          <w:rFonts w:hint="eastAsia" w:ascii="Times New Roman" w:hAnsi="Times New Roman" w:eastAsia="黑体" w:cs="Helvetica"/>
          <w:color w:val="000000"/>
          <w:sz w:val="32"/>
          <w:szCs w:val="32"/>
        </w:rPr>
      </w:pPr>
    </w:p>
    <w:p>
      <w:pPr>
        <w:pStyle w:val="4"/>
        <w:widowControl w:val="0"/>
        <w:adjustRightInd w:val="0"/>
        <w:snapToGrid w:val="0"/>
        <w:spacing w:after="0" w:line="590" w:lineRule="exact"/>
        <w:jc w:val="both"/>
        <w:rPr>
          <w:rFonts w:hint="eastAsia" w:ascii="Times New Roman" w:hAnsi="Times New Roman" w:eastAsia="黑体" w:cs="Helvetica"/>
          <w:color w:val="000000"/>
          <w:sz w:val="32"/>
          <w:szCs w:val="32"/>
        </w:rPr>
      </w:pPr>
    </w:p>
    <w:p>
      <w:pPr>
        <w:pStyle w:val="4"/>
        <w:widowControl w:val="0"/>
        <w:adjustRightInd w:val="0"/>
        <w:snapToGrid w:val="0"/>
        <w:spacing w:after="0" w:line="590" w:lineRule="exact"/>
        <w:jc w:val="both"/>
        <w:rPr>
          <w:rFonts w:hint="eastAsia" w:ascii="Times New Roman" w:hAnsi="Times New Roman" w:eastAsia="黑体" w:cs="Helvetica"/>
          <w:color w:val="000000"/>
          <w:sz w:val="32"/>
          <w:szCs w:val="32"/>
        </w:rPr>
      </w:pPr>
    </w:p>
    <w:p>
      <w:pPr>
        <w:pStyle w:val="4"/>
        <w:widowControl w:val="0"/>
        <w:adjustRightInd w:val="0"/>
        <w:snapToGrid w:val="0"/>
        <w:spacing w:after="0" w:line="590" w:lineRule="exact"/>
        <w:jc w:val="both"/>
        <w:rPr>
          <w:rFonts w:hint="eastAsia" w:ascii="Times New Roman" w:hAnsi="Times New Roman" w:eastAsia="黑体" w:cs="Helvetica"/>
          <w:color w:val="000000"/>
          <w:sz w:val="32"/>
          <w:szCs w:val="32"/>
        </w:rPr>
      </w:pPr>
    </w:p>
    <w:p>
      <w:pPr>
        <w:pStyle w:val="4"/>
        <w:widowControl w:val="0"/>
        <w:adjustRightInd w:val="0"/>
        <w:snapToGrid w:val="0"/>
        <w:spacing w:after="0" w:line="590" w:lineRule="exact"/>
        <w:jc w:val="both"/>
        <w:rPr>
          <w:rFonts w:hint="eastAsia" w:ascii="Times New Roman" w:hAnsi="Times New Roman" w:eastAsia="黑体" w:cs="Helvetica"/>
          <w:color w:val="000000"/>
          <w:sz w:val="32"/>
          <w:szCs w:val="32"/>
        </w:rPr>
      </w:pPr>
    </w:p>
    <w:p>
      <w:pPr>
        <w:pStyle w:val="4"/>
        <w:widowControl w:val="0"/>
        <w:adjustRightInd w:val="0"/>
        <w:snapToGrid w:val="0"/>
        <w:spacing w:after="0" w:line="590" w:lineRule="exact"/>
        <w:jc w:val="both"/>
        <w:rPr>
          <w:rFonts w:hint="eastAsia" w:ascii="Times New Roman" w:hAnsi="Times New Roman" w:eastAsia="黑体" w:cs="Helvetica"/>
          <w:color w:val="000000"/>
          <w:sz w:val="32"/>
          <w:szCs w:val="32"/>
        </w:rPr>
      </w:pPr>
    </w:p>
    <w:p>
      <w:pPr>
        <w:pStyle w:val="4"/>
        <w:widowControl w:val="0"/>
        <w:adjustRightInd w:val="0"/>
        <w:snapToGrid w:val="0"/>
        <w:spacing w:after="0" w:line="590" w:lineRule="exact"/>
        <w:jc w:val="both"/>
        <w:rPr>
          <w:rFonts w:hint="eastAsia" w:ascii="Times New Roman" w:hAnsi="Times New Roman" w:eastAsia="黑体" w:cs="Helvetica"/>
          <w:color w:val="000000"/>
          <w:sz w:val="32"/>
          <w:szCs w:val="32"/>
        </w:rPr>
      </w:pPr>
    </w:p>
    <w:p>
      <w:pPr>
        <w:pStyle w:val="4"/>
        <w:widowControl w:val="0"/>
        <w:adjustRightInd w:val="0"/>
        <w:snapToGrid w:val="0"/>
        <w:spacing w:after="0" w:line="590" w:lineRule="exact"/>
        <w:jc w:val="both"/>
        <w:rPr>
          <w:rFonts w:hint="eastAsia" w:ascii="Times New Roman" w:hAnsi="Times New Roman" w:eastAsia="黑体" w:cs="Helvetica"/>
          <w:color w:val="000000"/>
          <w:sz w:val="32"/>
          <w:szCs w:val="32"/>
        </w:rPr>
      </w:pPr>
    </w:p>
    <w:p>
      <w:pPr>
        <w:pStyle w:val="4"/>
        <w:widowControl w:val="0"/>
        <w:adjustRightInd w:val="0"/>
        <w:snapToGrid w:val="0"/>
        <w:spacing w:after="0" w:line="590" w:lineRule="exact"/>
        <w:jc w:val="both"/>
        <w:rPr>
          <w:rFonts w:hint="eastAsia" w:ascii="Times New Roman" w:hAnsi="Times New Roman" w:eastAsia="黑体" w:cs="Helvetica"/>
          <w:color w:val="000000"/>
          <w:sz w:val="32"/>
          <w:szCs w:val="32"/>
        </w:rPr>
      </w:pPr>
      <w:r>
        <w:rPr>
          <w:rFonts w:hint="eastAsia" w:ascii="Times New Roman" w:hAnsi="Times New Roman" w:eastAsia="黑体" w:cs="Helvetica"/>
          <w:color w:val="000000"/>
          <w:sz w:val="32"/>
          <w:szCs w:val="32"/>
        </w:rPr>
        <w:t>附件1</w:t>
      </w:r>
    </w:p>
    <w:p>
      <w:pPr>
        <w:pStyle w:val="4"/>
        <w:widowControl w:val="0"/>
        <w:tabs>
          <w:tab w:val="left" w:pos="0"/>
        </w:tabs>
        <w:adjustRightInd w:val="0"/>
        <w:snapToGrid w:val="0"/>
        <w:spacing w:after="0"/>
        <w:ind w:firstLine="880" w:firstLineChars="200"/>
        <w:jc w:val="center"/>
        <w:rPr>
          <w:rFonts w:ascii="Times New Roman" w:hAnsi="Times New Roman" w:eastAsia="仿宋_GB2312" w:cs="Helvetica"/>
          <w:color w:val="000000"/>
          <w:sz w:val="32"/>
          <w:szCs w:val="32"/>
        </w:rPr>
      </w:pPr>
      <w:r>
        <w:rPr>
          <w:rFonts w:hint="eastAsia" w:eastAsia="方正小标宋简体"/>
          <w:color w:val="000000"/>
          <w:sz w:val="44"/>
          <w:szCs w:val="44"/>
        </w:rPr>
        <w:t>福建省食品安全企业标准备案登记表</w:t>
      </w:r>
    </w:p>
    <w:tbl>
      <w:tblPr>
        <w:tblStyle w:val="7"/>
        <w:tblW w:w="90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340"/>
        <w:gridCol w:w="1260"/>
        <w:gridCol w:w="3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仿宋_GB2312" w:cs="宋体"/>
                <w:color w:val="000000"/>
                <w:kern w:val="0"/>
                <w:sz w:val="24"/>
              </w:rPr>
            </w:pPr>
            <w:r>
              <w:rPr>
                <w:rFonts w:hint="eastAsia" w:ascii="仿宋_GB2312" w:hAnsi="宋体" w:eastAsia="仿宋_GB2312" w:cs="宋体"/>
                <w:color w:val="000000"/>
                <w:kern w:val="0"/>
                <w:sz w:val="24"/>
              </w:rPr>
              <w:t>企业名称</w:t>
            </w:r>
          </w:p>
        </w:tc>
        <w:tc>
          <w:tcPr>
            <w:tcW w:w="691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40" w:firstLineChars="100"/>
              <w:rPr>
                <w:rFonts w:hint="eastAsia" w:ascii="宋体" w:hAnsi="宋体" w:eastAsia="仿宋_GB2312" w:cs="宋体"/>
                <w:color w:val="000000"/>
                <w:kern w:val="0"/>
                <w:sz w:val="24"/>
              </w:rPr>
            </w:pPr>
            <w:r>
              <w:rPr>
                <w:rFonts w:hint="eastAsia" w:ascii="宋体" w:hAnsi="宋体" w:eastAsia="仿宋_GB2312" w:cs="宋体"/>
                <w:color w:val="000000"/>
                <w:kern w:val="0"/>
                <w:sz w:val="24"/>
              </w:rPr>
              <w:t xml:space="preserve">  </w:t>
            </w:r>
            <w:r>
              <w:rPr>
                <w:rFonts w:hint="eastAsia" w:hAnsi="宋体" w:eastAsia="仿宋_GB2312" w:cs="宋体"/>
                <w:color w:val="000000"/>
                <w:kern w:val="0"/>
                <w:sz w:val="24"/>
              </w:rPr>
              <w:t>标准名称</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仿宋_GB2312" w:cs="宋体"/>
                <w:color w:val="000000"/>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仿宋_GB2312" w:cs="宋体"/>
                <w:color w:val="000000"/>
                <w:kern w:val="0"/>
                <w:sz w:val="24"/>
              </w:rPr>
            </w:pPr>
            <w:r>
              <w:rPr>
                <w:rFonts w:hint="eastAsia" w:ascii="宋体" w:hAnsi="宋体" w:eastAsia="仿宋_GB2312" w:cs="宋体"/>
                <w:color w:val="000000"/>
                <w:kern w:val="0"/>
                <w:sz w:val="24"/>
              </w:rPr>
              <w:t>标准编号</w:t>
            </w:r>
          </w:p>
        </w:tc>
        <w:tc>
          <w:tcPr>
            <w:tcW w:w="33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4"/>
              </w:rPr>
            </w:pPr>
            <w:r>
              <w:rPr>
                <w:rFonts w:hint="eastAsia" w:ascii="宋体" w:hAnsi="宋体" w:eastAsia="仿宋_GB2312" w:cs="宋体"/>
                <w:color w:val="000000"/>
                <w:kern w:val="0"/>
                <w:sz w:val="24"/>
              </w:rPr>
              <w:t>备案情形</w:t>
            </w:r>
          </w:p>
        </w:tc>
        <w:tc>
          <w:tcPr>
            <w:tcW w:w="691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hAnsi="宋体" w:eastAsia="仿宋_GB2312" w:cs="宋体"/>
                <w:color w:val="000000"/>
                <w:kern w:val="0"/>
                <w:sz w:val="24"/>
              </w:rPr>
            </w:pPr>
            <w:r>
              <w:rPr>
                <w:rFonts w:hint="eastAsia" w:hAnsi="宋体" w:eastAsia="仿宋_GB2312" w:cs="宋体"/>
                <w:color w:val="000000"/>
                <w:kern w:val="0"/>
                <w:sz w:val="24"/>
              </w:rPr>
              <w:t>制定（</w:t>
            </w:r>
            <w:r>
              <w:rPr>
                <w:rFonts w:eastAsia="仿宋_GB2312"/>
                <w:color w:val="000000"/>
                <w:kern w:val="0"/>
                <w:sz w:val="24"/>
              </w:rPr>
              <w:t xml:space="preserve">  </w:t>
            </w:r>
            <w:r>
              <w:rPr>
                <w:rFonts w:hint="eastAsia" w:hAnsi="宋体" w:eastAsia="仿宋_GB2312" w:cs="宋体"/>
                <w:color w:val="000000"/>
                <w:kern w:val="0"/>
                <w:sz w:val="24"/>
              </w:rPr>
              <w:t>）</w:t>
            </w:r>
            <w:r>
              <w:rPr>
                <w:rFonts w:eastAsia="仿宋_GB2312"/>
                <w:color w:val="000000"/>
                <w:kern w:val="0"/>
                <w:sz w:val="24"/>
              </w:rPr>
              <w:t xml:space="preserve">   </w:t>
            </w:r>
            <w:r>
              <w:rPr>
                <w:rFonts w:hint="eastAsia" w:eastAsia="仿宋_GB2312"/>
                <w:color w:val="000000"/>
                <w:kern w:val="0"/>
                <w:sz w:val="24"/>
              </w:rPr>
              <w:t xml:space="preserve">  </w:t>
            </w:r>
            <w:r>
              <w:rPr>
                <w:rFonts w:eastAsia="仿宋_GB2312"/>
                <w:color w:val="000000"/>
                <w:kern w:val="0"/>
                <w:sz w:val="24"/>
              </w:rPr>
              <w:t xml:space="preserve">   </w:t>
            </w:r>
            <w:r>
              <w:rPr>
                <w:rFonts w:hint="eastAsia" w:hAnsi="宋体" w:eastAsia="仿宋_GB2312" w:cs="宋体"/>
                <w:color w:val="000000"/>
                <w:kern w:val="0"/>
                <w:sz w:val="24"/>
              </w:rPr>
              <w:t>修订（</w:t>
            </w:r>
            <w:r>
              <w:rPr>
                <w:rFonts w:eastAsia="仿宋_GB2312"/>
                <w:color w:val="000000"/>
                <w:kern w:val="0"/>
                <w:sz w:val="24"/>
              </w:rPr>
              <w:t xml:space="preserve">  </w:t>
            </w:r>
            <w:r>
              <w:rPr>
                <w:rFonts w:hint="eastAsia" w:hAnsi="宋体" w:eastAsia="仿宋_GB2312" w:cs="宋体"/>
                <w:color w:val="000000"/>
                <w:kern w:val="0"/>
                <w:sz w:val="24"/>
              </w:rPr>
              <w:t>）原备案号：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企业地址</w:t>
            </w:r>
          </w:p>
        </w:tc>
        <w:tc>
          <w:tcPr>
            <w:tcW w:w="691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联 系 人</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联系电话</w:t>
            </w:r>
          </w:p>
        </w:tc>
        <w:tc>
          <w:tcPr>
            <w:tcW w:w="33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21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传    真</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邮    编</w:t>
            </w:r>
          </w:p>
        </w:tc>
        <w:tc>
          <w:tcPr>
            <w:tcW w:w="33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0" w:hRule="atLeast"/>
          <w:jc w:val="center"/>
        </w:trPr>
        <w:tc>
          <w:tcPr>
            <w:tcW w:w="907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hint="eastAsia" w:ascii="方正小标宋简体" w:hAnsi="方正小标宋简体" w:eastAsia="方正小标宋简体" w:cs="方正小标宋简体"/>
                <w:color w:val="000000"/>
                <w:kern w:val="0"/>
                <w:sz w:val="24"/>
              </w:rPr>
            </w:pPr>
            <w:r>
              <w:rPr>
                <w:rFonts w:hint="eastAsia" w:ascii="方正小标宋简体" w:hAnsi="方正小标宋简体" w:eastAsia="方正小标宋简体" w:cs="方正小标宋简体"/>
                <w:color w:val="000000"/>
                <w:kern w:val="0"/>
                <w:sz w:val="24"/>
              </w:rPr>
              <w:t>食品安全企业标准备案承诺书</w:t>
            </w:r>
          </w:p>
          <w:p>
            <w:pPr>
              <w:adjustRightInd w:val="0"/>
              <w:snapToGrid w:val="0"/>
              <w:spacing w:line="40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本企业郑重承诺：</w:t>
            </w:r>
          </w:p>
          <w:p>
            <w:pPr>
              <w:adjustRightInd w:val="0"/>
              <w:snapToGrid w:val="0"/>
              <w:spacing w:line="40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一、备案提交的材料均真实，如有不实之处，企业愿承担全部法律责任。</w:t>
            </w:r>
          </w:p>
          <w:p>
            <w:pPr>
              <w:adjustRightInd w:val="0"/>
              <w:snapToGrid w:val="0"/>
              <w:spacing w:line="40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二、备案的企业标准内容符合《食品安全法》及相关法律法规的规定，并严于食品安全国家标准或福建省食品安全地方标准的要求。</w:t>
            </w:r>
          </w:p>
          <w:p>
            <w:pPr>
              <w:adjustRightInd w:val="0"/>
              <w:snapToGrid w:val="0"/>
              <w:spacing w:line="40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三、本企业为食品生产企业。按照备案的企业标准生产的食品不含有未经许可或法律法规禁止使用的食品（包括原料）、食品添加剂。生产工艺安全可靠，不会对食品产品造成危害人体健康的污染。用于食品的包装材料和容器、工具和设备、洗涤剂和消毒剂符合相应食品安全国家标准的规定。</w:t>
            </w:r>
          </w:p>
          <w:p>
            <w:pPr>
              <w:adjustRightInd w:val="0"/>
              <w:snapToGrid w:val="0"/>
              <w:spacing w:line="40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四、企业标准不涉及商业秘密的内容，可以对社会公众进行全文公开。</w:t>
            </w:r>
          </w:p>
          <w:p>
            <w:pPr>
              <w:adjustRightInd w:val="0"/>
              <w:snapToGrid w:val="0"/>
              <w:spacing w:line="40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p>
            <w:pPr>
              <w:adjustRightInd w:val="0"/>
              <w:snapToGrid w:val="0"/>
              <w:spacing w:line="40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法定代表人（签字）：</w:t>
            </w:r>
          </w:p>
          <w:p>
            <w:pPr>
              <w:adjustRightInd w:val="0"/>
              <w:snapToGrid w:val="0"/>
              <w:spacing w:line="40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（公司盖章）</w:t>
            </w:r>
          </w:p>
          <w:p>
            <w:pPr>
              <w:adjustRightInd w:val="0"/>
              <w:snapToGrid w:val="0"/>
              <w:spacing w:line="400" w:lineRule="exact"/>
              <w:jc w:val="left"/>
              <w:rPr>
                <w:rFonts w:hint="eastAsia" w:ascii="宋体" w:hAnsi="宋体" w:eastAsia="仿宋_GB2312" w:cs="宋体"/>
                <w:color w:val="000000"/>
                <w:kern w:val="0"/>
                <w:sz w:val="24"/>
              </w:rPr>
            </w:pPr>
            <w:r>
              <w:rPr>
                <w:rFonts w:hint="eastAsia" w:ascii="仿宋_GB2312" w:hAnsi="宋体" w:eastAsia="仿宋_GB2312" w:cs="宋体"/>
                <w:color w:val="000000"/>
                <w:kern w:val="0"/>
                <w:sz w:val="24"/>
              </w:rPr>
              <w:t xml:space="preserve">                                                      年    月    日</w:t>
            </w:r>
          </w:p>
        </w:tc>
      </w:tr>
    </w:tbl>
    <w:p>
      <w:pPr>
        <w:adjustRightInd w:val="0"/>
        <w:snapToGrid w:val="0"/>
        <w:jc w:val="left"/>
        <w:rPr>
          <w:rFonts w:hint="eastAsia" w:ascii="仿宋_GB2312" w:hAnsi="宋体" w:eastAsia="仿宋_GB2312" w:cs="宋体"/>
          <w:color w:val="000000"/>
          <w:kern w:val="0"/>
          <w:sz w:val="24"/>
        </w:rPr>
      </w:pPr>
    </w:p>
    <w:p>
      <w:pPr>
        <w:adjustRightInd w:val="0"/>
        <w:snapToGrid w:val="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填表说明：</w:t>
      </w:r>
    </w:p>
    <w:p>
      <w:pPr>
        <w:adjustRightInd w:val="0"/>
        <w:snapToGrid w:val="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1.委托办理的，应提交授权委托书原件；</w:t>
      </w:r>
    </w:p>
    <w:p>
      <w:pPr>
        <w:adjustRightInd w:val="0"/>
        <w:snapToGrid w:val="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2.表格须用A4纸打印；</w:t>
      </w:r>
    </w:p>
    <w:p>
      <w:pPr>
        <w:adjustRightInd w:val="0"/>
        <w:snapToGrid w:val="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3.表格内容填写应完整、清楚，不得涂改；</w:t>
      </w:r>
    </w:p>
    <w:p>
      <w:pPr>
        <w:widowControl/>
        <w:tabs>
          <w:tab w:val="left" w:pos="0"/>
        </w:tabs>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4.填写表格前，请认真阅读有关法律法规及《福建省食品安全企业标准备案管理办法》。</w:t>
      </w:r>
    </w:p>
    <w:p>
      <w:pPr>
        <w:widowControl/>
        <w:tabs>
          <w:tab w:val="left" w:pos="0"/>
        </w:tabs>
        <w:jc w:val="left"/>
        <w:rPr>
          <w:rFonts w:hint="eastAsia" w:ascii="仿宋_GB2312" w:hAnsi="宋体" w:eastAsia="仿宋_GB2312" w:cs="宋体"/>
          <w:color w:val="000000"/>
          <w:kern w:val="0"/>
          <w:sz w:val="24"/>
        </w:rPr>
        <w:sectPr>
          <w:headerReference r:id="rId3" w:type="default"/>
          <w:footerReference r:id="rId5" w:type="default"/>
          <w:headerReference r:id="rId4" w:type="even"/>
          <w:footerReference r:id="rId6" w:type="even"/>
          <w:pgSz w:w="12240" w:h="15840"/>
          <w:pgMar w:top="1814" w:right="1474" w:bottom="1701" w:left="1588" w:header="720" w:footer="1588" w:gutter="0"/>
          <w:pgNumType w:start="2"/>
          <w:cols w:space="720" w:num="1"/>
        </w:sectPr>
      </w:pPr>
    </w:p>
    <w:p>
      <w:pPr>
        <w:pStyle w:val="4"/>
        <w:widowControl w:val="0"/>
        <w:tabs>
          <w:tab w:val="left" w:pos="0"/>
        </w:tabs>
        <w:adjustRightInd w:val="0"/>
        <w:snapToGrid w:val="0"/>
        <w:spacing w:after="0" w:line="60" w:lineRule="auto"/>
        <w:jc w:val="both"/>
        <w:rPr>
          <w:rFonts w:hint="eastAsia" w:ascii="Times New Roman" w:hAnsi="Times New Roman" w:eastAsia="仿宋_GB2312" w:cs="Helvetica"/>
          <w:color w:val="000000"/>
          <w:sz w:val="32"/>
          <w:szCs w:val="32"/>
        </w:rPr>
      </w:pPr>
    </w:p>
    <w:p>
      <w:pPr>
        <w:rPr>
          <w:rFonts w:hint="eastAsia" w:eastAsia="方正黑体简体"/>
          <w:sz w:val="32"/>
          <w:szCs w:val="32"/>
        </w:rPr>
      </w:pPr>
      <w:r>
        <w:rPr>
          <w:rFonts w:hint="eastAsia" w:eastAsia="方正黑体简体"/>
          <w:sz w:val="32"/>
          <w:szCs w:val="32"/>
        </w:rPr>
        <w:t>附件2</w:t>
      </w:r>
    </w:p>
    <w:p>
      <w:pPr>
        <w:jc w:val="center"/>
        <w:outlineLvl w:val="0"/>
        <w:rPr>
          <w:rFonts w:hint="eastAsia" w:ascii="宋体" w:hAnsi="宋体"/>
          <w:b/>
          <w:bCs/>
          <w:sz w:val="44"/>
        </w:rPr>
      </w:pPr>
      <w:r>
        <w:rPr>
          <w:rFonts w:hint="eastAsia" w:eastAsia="方正小标宋简体"/>
          <w:sz w:val="44"/>
          <w:szCs w:val="44"/>
        </w:rPr>
        <w:t>福建省食品安全企业标准公示情况</w:t>
      </w:r>
    </w:p>
    <w:p/>
    <w:p/>
    <w:p>
      <w:pPr>
        <w:widowControl/>
        <w:jc w:val="center"/>
        <w:rPr>
          <w:rFonts w:hint="eastAsia" w:eastAsia="仿宋_GB2312" w:cs="宋体"/>
          <w:color w:val="000000"/>
          <w:kern w:val="0"/>
          <w:sz w:val="24"/>
        </w:rPr>
      </w:pPr>
      <w:r>
        <w:rPr>
          <w:rFonts w:hint="eastAsia" w:eastAsia="仿宋_GB2312" w:cs="宋体"/>
          <w:color w:val="000000"/>
          <w:kern w:val="0"/>
          <w:sz w:val="24"/>
        </w:rPr>
        <w:t>食品安全企业标准名称和标准编号（公司盖章）：                                   联系人：            联系电话：</w:t>
      </w:r>
    </w:p>
    <w:tbl>
      <w:tblPr>
        <w:tblStyle w:val="7"/>
        <w:tblpPr w:leftFromText="180" w:rightFromText="180" w:vertAnchor="text" w:horzAnchor="page" w:tblpX="1034" w:tblpY="333"/>
        <w:tblOverlap w:val="never"/>
        <w:tblW w:w="14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815"/>
        <w:gridCol w:w="2490"/>
        <w:gridCol w:w="2385"/>
        <w:gridCol w:w="2280"/>
        <w:gridCol w:w="1710"/>
        <w:gridCol w:w="4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815" w:type="dxa"/>
            <w:vAlign w:val="center"/>
          </w:tcPr>
          <w:p>
            <w:pPr>
              <w:widowControl/>
              <w:jc w:val="center"/>
              <w:rPr>
                <w:rFonts w:hint="eastAsia" w:eastAsia="仿宋_GB2312" w:cs="宋体"/>
                <w:color w:val="000000"/>
                <w:kern w:val="0"/>
                <w:sz w:val="24"/>
              </w:rPr>
            </w:pPr>
            <w:r>
              <w:rPr>
                <w:rFonts w:hint="eastAsia" w:eastAsia="仿宋_GB2312" w:cs="宋体"/>
                <w:color w:val="000000"/>
                <w:kern w:val="0"/>
                <w:sz w:val="24"/>
              </w:rPr>
              <w:t>序号</w:t>
            </w:r>
          </w:p>
        </w:tc>
        <w:tc>
          <w:tcPr>
            <w:tcW w:w="815" w:type="dxa"/>
            <w:vAlign w:val="center"/>
          </w:tcPr>
          <w:p>
            <w:pPr>
              <w:widowControl/>
              <w:jc w:val="center"/>
              <w:rPr>
                <w:rFonts w:hint="eastAsia" w:eastAsia="仿宋_GB2312" w:cs="宋体"/>
                <w:color w:val="000000"/>
                <w:kern w:val="0"/>
                <w:sz w:val="24"/>
              </w:rPr>
            </w:pPr>
            <w:r>
              <w:rPr>
                <w:rFonts w:hint="eastAsia" w:eastAsia="仿宋_GB2312" w:cs="宋体"/>
                <w:color w:val="000000"/>
                <w:kern w:val="0"/>
                <w:sz w:val="24"/>
              </w:rPr>
              <w:t>条文编号</w:t>
            </w:r>
          </w:p>
        </w:tc>
        <w:tc>
          <w:tcPr>
            <w:tcW w:w="2490" w:type="dxa"/>
            <w:vAlign w:val="center"/>
          </w:tcPr>
          <w:p>
            <w:pPr>
              <w:widowControl/>
              <w:jc w:val="center"/>
              <w:rPr>
                <w:rFonts w:hint="eastAsia" w:eastAsia="仿宋_GB2312" w:cs="宋体"/>
                <w:color w:val="000000"/>
                <w:kern w:val="0"/>
                <w:sz w:val="24"/>
              </w:rPr>
            </w:pPr>
          </w:p>
          <w:p>
            <w:pPr>
              <w:widowControl/>
              <w:jc w:val="center"/>
              <w:rPr>
                <w:rFonts w:hint="eastAsia" w:eastAsia="仿宋_GB2312" w:cs="宋体"/>
                <w:color w:val="000000"/>
                <w:kern w:val="0"/>
                <w:sz w:val="24"/>
              </w:rPr>
            </w:pPr>
            <w:r>
              <w:rPr>
                <w:rFonts w:hint="eastAsia" w:eastAsia="仿宋_GB2312" w:cs="宋体"/>
                <w:color w:val="000000"/>
                <w:kern w:val="0"/>
                <w:sz w:val="24"/>
              </w:rPr>
              <w:t>原稿内容</w:t>
            </w:r>
          </w:p>
          <w:p>
            <w:pPr>
              <w:widowControl/>
              <w:jc w:val="center"/>
              <w:rPr>
                <w:rFonts w:hint="eastAsia" w:eastAsia="仿宋_GB2312" w:cs="宋体"/>
                <w:color w:val="000000"/>
                <w:kern w:val="0"/>
                <w:sz w:val="24"/>
              </w:rPr>
            </w:pPr>
          </w:p>
        </w:tc>
        <w:tc>
          <w:tcPr>
            <w:tcW w:w="2385" w:type="dxa"/>
            <w:vAlign w:val="center"/>
          </w:tcPr>
          <w:p>
            <w:pPr>
              <w:widowControl/>
              <w:jc w:val="center"/>
              <w:rPr>
                <w:rFonts w:hint="eastAsia" w:eastAsia="仿宋_GB2312" w:cs="宋体"/>
                <w:color w:val="000000"/>
                <w:kern w:val="0"/>
                <w:sz w:val="24"/>
              </w:rPr>
            </w:pPr>
            <w:r>
              <w:rPr>
                <w:rFonts w:hint="eastAsia" w:eastAsia="仿宋_GB2312" w:cs="宋体"/>
                <w:color w:val="000000"/>
                <w:kern w:val="0"/>
                <w:sz w:val="24"/>
              </w:rPr>
              <w:t>具体意见</w:t>
            </w:r>
          </w:p>
        </w:tc>
        <w:tc>
          <w:tcPr>
            <w:tcW w:w="2280" w:type="dxa"/>
            <w:vAlign w:val="center"/>
          </w:tcPr>
          <w:p>
            <w:pPr>
              <w:widowControl/>
              <w:jc w:val="center"/>
              <w:rPr>
                <w:rFonts w:hint="eastAsia" w:eastAsia="仿宋_GB2312" w:cs="宋体"/>
                <w:color w:val="000000"/>
                <w:kern w:val="0"/>
                <w:sz w:val="24"/>
              </w:rPr>
            </w:pPr>
            <w:r>
              <w:rPr>
                <w:rFonts w:hint="eastAsia" w:eastAsia="仿宋_GB2312" w:cs="宋体"/>
                <w:color w:val="000000"/>
                <w:kern w:val="0"/>
                <w:sz w:val="24"/>
              </w:rPr>
              <w:t>修改后内容</w:t>
            </w:r>
          </w:p>
        </w:tc>
        <w:tc>
          <w:tcPr>
            <w:tcW w:w="1710" w:type="dxa"/>
            <w:vAlign w:val="center"/>
          </w:tcPr>
          <w:p>
            <w:pPr>
              <w:widowControl/>
              <w:jc w:val="center"/>
              <w:rPr>
                <w:rFonts w:hint="eastAsia" w:eastAsia="仿宋_GB2312" w:cs="宋体"/>
                <w:color w:val="000000"/>
                <w:kern w:val="0"/>
                <w:sz w:val="24"/>
              </w:rPr>
            </w:pPr>
            <w:r>
              <w:rPr>
                <w:rFonts w:hint="eastAsia" w:eastAsia="仿宋_GB2312" w:cs="宋体"/>
                <w:color w:val="000000"/>
                <w:kern w:val="0"/>
                <w:sz w:val="24"/>
              </w:rPr>
              <w:t>采纳情况(采纳/不采纳)</w:t>
            </w:r>
          </w:p>
        </w:tc>
        <w:tc>
          <w:tcPr>
            <w:tcW w:w="4365" w:type="dxa"/>
            <w:vAlign w:val="center"/>
          </w:tcPr>
          <w:p>
            <w:pPr>
              <w:widowControl/>
              <w:jc w:val="center"/>
              <w:rPr>
                <w:rFonts w:hint="eastAsia" w:eastAsia="仿宋_GB2312" w:cs="宋体"/>
                <w:color w:val="000000"/>
                <w:kern w:val="0"/>
                <w:sz w:val="24"/>
              </w:rPr>
            </w:pPr>
            <w:r>
              <w:rPr>
                <w:rFonts w:hint="eastAsia" w:eastAsia="仿宋_GB2312" w:cs="宋体"/>
                <w:color w:val="000000"/>
                <w:kern w:val="0"/>
                <w:sz w:val="24"/>
              </w:rPr>
              <w:t>采纳或不采纳的理由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815" w:type="dxa"/>
            <w:vAlign w:val="top"/>
          </w:tcPr>
          <w:p>
            <w:pPr>
              <w:widowControl/>
              <w:jc w:val="center"/>
              <w:rPr>
                <w:rFonts w:hint="eastAsia" w:eastAsia="仿宋_GB2312" w:cs="宋体"/>
                <w:color w:val="000000"/>
                <w:kern w:val="0"/>
                <w:sz w:val="24"/>
              </w:rPr>
            </w:pPr>
          </w:p>
        </w:tc>
        <w:tc>
          <w:tcPr>
            <w:tcW w:w="815" w:type="dxa"/>
            <w:vAlign w:val="top"/>
          </w:tcPr>
          <w:p>
            <w:pPr>
              <w:widowControl/>
              <w:jc w:val="center"/>
              <w:rPr>
                <w:rFonts w:hint="eastAsia" w:eastAsia="仿宋_GB2312" w:cs="宋体"/>
                <w:color w:val="000000"/>
                <w:kern w:val="0"/>
                <w:sz w:val="24"/>
              </w:rPr>
            </w:pPr>
          </w:p>
        </w:tc>
        <w:tc>
          <w:tcPr>
            <w:tcW w:w="2490" w:type="dxa"/>
            <w:vAlign w:val="top"/>
          </w:tcPr>
          <w:p>
            <w:pPr>
              <w:widowControl/>
              <w:jc w:val="center"/>
              <w:rPr>
                <w:rFonts w:hint="eastAsia" w:eastAsia="仿宋_GB2312" w:cs="宋体"/>
                <w:color w:val="000000"/>
                <w:kern w:val="0"/>
                <w:sz w:val="24"/>
              </w:rPr>
            </w:pPr>
          </w:p>
        </w:tc>
        <w:tc>
          <w:tcPr>
            <w:tcW w:w="2385" w:type="dxa"/>
            <w:vAlign w:val="top"/>
          </w:tcPr>
          <w:p>
            <w:pPr>
              <w:widowControl/>
              <w:jc w:val="center"/>
              <w:rPr>
                <w:rFonts w:hint="eastAsia" w:eastAsia="仿宋_GB2312" w:cs="宋体"/>
                <w:color w:val="000000"/>
                <w:kern w:val="0"/>
                <w:sz w:val="24"/>
              </w:rPr>
            </w:pPr>
          </w:p>
        </w:tc>
        <w:tc>
          <w:tcPr>
            <w:tcW w:w="2280" w:type="dxa"/>
            <w:vAlign w:val="top"/>
          </w:tcPr>
          <w:p>
            <w:pPr>
              <w:widowControl/>
              <w:jc w:val="center"/>
              <w:rPr>
                <w:rFonts w:hint="eastAsia" w:eastAsia="仿宋_GB2312" w:cs="宋体"/>
                <w:color w:val="000000"/>
                <w:kern w:val="0"/>
                <w:sz w:val="24"/>
              </w:rPr>
            </w:pPr>
          </w:p>
        </w:tc>
        <w:tc>
          <w:tcPr>
            <w:tcW w:w="1710" w:type="dxa"/>
            <w:vAlign w:val="top"/>
          </w:tcPr>
          <w:p>
            <w:pPr>
              <w:widowControl/>
              <w:jc w:val="center"/>
              <w:rPr>
                <w:rFonts w:hint="eastAsia" w:eastAsia="仿宋_GB2312" w:cs="宋体"/>
                <w:color w:val="000000"/>
                <w:kern w:val="0"/>
                <w:sz w:val="24"/>
              </w:rPr>
            </w:pPr>
          </w:p>
        </w:tc>
        <w:tc>
          <w:tcPr>
            <w:tcW w:w="4365" w:type="dxa"/>
            <w:vAlign w:val="top"/>
          </w:tcPr>
          <w:p>
            <w:pPr>
              <w:widowControl/>
              <w:jc w:val="center"/>
              <w:rPr>
                <w:rFonts w:hint="eastAsia"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815" w:type="dxa"/>
            <w:vAlign w:val="top"/>
          </w:tcPr>
          <w:p>
            <w:pPr>
              <w:widowControl/>
              <w:jc w:val="center"/>
              <w:rPr>
                <w:rFonts w:hint="eastAsia" w:eastAsia="仿宋_GB2312" w:cs="宋体"/>
                <w:color w:val="000000"/>
                <w:kern w:val="0"/>
                <w:sz w:val="24"/>
              </w:rPr>
            </w:pPr>
          </w:p>
        </w:tc>
        <w:tc>
          <w:tcPr>
            <w:tcW w:w="815" w:type="dxa"/>
            <w:vAlign w:val="top"/>
          </w:tcPr>
          <w:p>
            <w:pPr>
              <w:widowControl/>
              <w:jc w:val="center"/>
              <w:rPr>
                <w:rFonts w:hint="eastAsia" w:eastAsia="仿宋_GB2312" w:cs="宋体"/>
                <w:color w:val="000000"/>
                <w:kern w:val="0"/>
                <w:sz w:val="24"/>
              </w:rPr>
            </w:pPr>
          </w:p>
        </w:tc>
        <w:tc>
          <w:tcPr>
            <w:tcW w:w="2490" w:type="dxa"/>
            <w:vAlign w:val="top"/>
          </w:tcPr>
          <w:p>
            <w:pPr>
              <w:widowControl/>
              <w:jc w:val="center"/>
              <w:rPr>
                <w:rFonts w:hint="eastAsia" w:eastAsia="仿宋_GB2312" w:cs="宋体"/>
                <w:color w:val="000000"/>
                <w:kern w:val="0"/>
                <w:sz w:val="24"/>
              </w:rPr>
            </w:pPr>
          </w:p>
        </w:tc>
        <w:tc>
          <w:tcPr>
            <w:tcW w:w="2385" w:type="dxa"/>
            <w:vAlign w:val="top"/>
          </w:tcPr>
          <w:p>
            <w:pPr>
              <w:widowControl/>
              <w:jc w:val="center"/>
              <w:rPr>
                <w:rFonts w:hint="eastAsia" w:eastAsia="仿宋_GB2312" w:cs="宋体"/>
                <w:color w:val="000000"/>
                <w:kern w:val="0"/>
                <w:sz w:val="24"/>
              </w:rPr>
            </w:pPr>
          </w:p>
        </w:tc>
        <w:tc>
          <w:tcPr>
            <w:tcW w:w="2280" w:type="dxa"/>
            <w:vAlign w:val="top"/>
          </w:tcPr>
          <w:p>
            <w:pPr>
              <w:widowControl/>
              <w:jc w:val="center"/>
              <w:rPr>
                <w:rFonts w:hint="eastAsia" w:eastAsia="仿宋_GB2312" w:cs="宋体"/>
                <w:color w:val="000000"/>
                <w:kern w:val="0"/>
                <w:sz w:val="24"/>
              </w:rPr>
            </w:pPr>
          </w:p>
        </w:tc>
        <w:tc>
          <w:tcPr>
            <w:tcW w:w="1710" w:type="dxa"/>
            <w:vAlign w:val="top"/>
          </w:tcPr>
          <w:p>
            <w:pPr>
              <w:widowControl/>
              <w:jc w:val="center"/>
              <w:rPr>
                <w:rFonts w:hint="eastAsia" w:eastAsia="仿宋_GB2312" w:cs="宋体"/>
                <w:color w:val="000000"/>
                <w:kern w:val="0"/>
                <w:sz w:val="24"/>
              </w:rPr>
            </w:pPr>
          </w:p>
        </w:tc>
        <w:tc>
          <w:tcPr>
            <w:tcW w:w="4365" w:type="dxa"/>
            <w:vAlign w:val="top"/>
          </w:tcPr>
          <w:p>
            <w:pPr>
              <w:widowControl/>
              <w:jc w:val="center"/>
              <w:rPr>
                <w:rFonts w:hint="eastAsia"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15" w:type="dxa"/>
            <w:vAlign w:val="top"/>
          </w:tcPr>
          <w:p>
            <w:pPr>
              <w:widowControl/>
              <w:jc w:val="center"/>
              <w:rPr>
                <w:rFonts w:hint="eastAsia" w:eastAsia="仿宋_GB2312" w:cs="宋体"/>
                <w:color w:val="000000"/>
                <w:kern w:val="0"/>
                <w:sz w:val="24"/>
              </w:rPr>
            </w:pPr>
          </w:p>
        </w:tc>
        <w:tc>
          <w:tcPr>
            <w:tcW w:w="815" w:type="dxa"/>
            <w:vAlign w:val="top"/>
          </w:tcPr>
          <w:p>
            <w:pPr>
              <w:widowControl/>
              <w:jc w:val="center"/>
              <w:rPr>
                <w:rFonts w:hint="eastAsia" w:eastAsia="仿宋_GB2312" w:cs="宋体"/>
                <w:color w:val="000000"/>
                <w:kern w:val="0"/>
                <w:sz w:val="24"/>
              </w:rPr>
            </w:pPr>
          </w:p>
        </w:tc>
        <w:tc>
          <w:tcPr>
            <w:tcW w:w="2490" w:type="dxa"/>
            <w:vAlign w:val="top"/>
          </w:tcPr>
          <w:p>
            <w:pPr>
              <w:widowControl/>
              <w:jc w:val="center"/>
              <w:rPr>
                <w:rFonts w:hint="eastAsia" w:eastAsia="仿宋_GB2312" w:cs="宋体"/>
                <w:color w:val="000000"/>
                <w:kern w:val="0"/>
                <w:sz w:val="24"/>
              </w:rPr>
            </w:pPr>
          </w:p>
        </w:tc>
        <w:tc>
          <w:tcPr>
            <w:tcW w:w="2385" w:type="dxa"/>
            <w:vAlign w:val="top"/>
          </w:tcPr>
          <w:p>
            <w:pPr>
              <w:widowControl/>
              <w:jc w:val="center"/>
              <w:rPr>
                <w:rFonts w:hint="eastAsia" w:eastAsia="仿宋_GB2312" w:cs="宋体"/>
                <w:color w:val="000000"/>
                <w:kern w:val="0"/>
                <w:sz w:val="24"/>
              </w:rPr>
            </w:pPr>
          </w:p>
        </w:tc>
        <w:tc>
          <w:tcPr>
            <w:tcW w:w="2280" w:type="dxa"/>
            <w:vAlign w:val="top"/>
          </w:tcPr>
          <w:p>
            <w:pPr>
              <w:widowControl/>
              <w:jc w:val="center"/>
              <w:rPr>
                <w:rFonts w:hint="eastAsia" w:eastAsia="仿宋_GB2312" w:cs="宋体"/>
                <w:color w:val="000000"/>
                <w:kern w:val="0"/>
                <w:sz w:val="24"/>
              </w:rPr>
            </w:pPr>
          </w:p>
        </w:tc>
        <w:tc>
          <w:tcPr>
            <w:tcW w:w="1710" w:type="dxa"/>
            <w:vAlign w:val="top"/>
          </w:tcPr>
          <w:p>
            <w:pPr>
              <w:widowControl/>
              <w:jc w:val="center"/>
              <w:rPr>
                <w:rFonts w:hint="eastAsia" w:eastAsia="仿宋_GB2312" w:cs="宋体"/>
                <w:color w:val="000000"/>
                <w:kern w:val="0"/>
                <w:sz w:val="24"/>
              </w:rPr>
            </w:pPr>
          </w:p>
        </w:tc>
        <w:tc>
          <w:tcPr>
            <w:tcW w:w="4365" w:type="dxa"/>
            <w:vAlign w:val="top"/>
          </w:tcPr>
          <w:p>
            <w:pPr>
              <w:widowControl/>
              <w:jc w:val="center"/>
              <w:rPr>
                <w:rFonts w:hint="eastAsia"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15" w:type="dxa"/>
            <w:vAlign w:val="top"/>
          </w:tcPr>
          <w:p>
            <w:pPr>
              <w:widowControl/>
              <w:jc w:val="center"/>
              <w:rPr>
                <w:rFonts w:hint="eastAsia" w:eastAsia="仿宋_GB2312" w:cs="宋体"/>
                <w:color w:val="000000"/>
                <w:kern w:val="0"/>
                <w:sz w:val="24"/>
              </w:rPr>
            </w:pPr>
          </w:p>
        </w:tc>
        <w:tc>
          <w:tcPr>
            <w:tcW w:w="815" w:type="dxa"/>
            <w:vAlign w:val="top"/>
          </w:tcPr>
          <w:p>
            <w:pPr>
              <w:widowControl/>
              <w:jc w:val="center"/>
              <w:rPr>
                <w:rFonts w:hint="eastAsia" w:eastAsia="仿宋_GB2312" w:cs="宋体"/>
                <w:color w:val="000000"/>
                <w:kern w:val="0"/>
                <w:sz w:val="24"/>
              </w:rPr>
            </w:pPr>
          </w:p>
        </w:tc>
        <w:tc>
          <w:tcPr>
            <w:tcW w:w="2490" w:type="dxa"/>
            <w:vAlign w:val="top"/>
          </w:tcPr>
          <w:p>
            <w:pPr>
              <w:widowControl/>
              <w:jc w:val="center"/>
              <w:rPr>
                <w:rFonts w:hint="eastAsia" w:eastAsia="仿宋_GB2312" w:cs="宋体"/>
                <w:color w:val="000000"/>
                <w:kern w:val="0"/>
                <w:sz w:val="24"/>
              </w:rPr>
            </w:pPr>
          </w:p>
        </w:tc>
        <w:tc>
          <w:tcPr>
            <w:tcW w:w="2385" w:type="dxa"/>
            <w:vAlign w:val="top"/>
          </w:tcPr>
          <w:p>
            <w:pPr>
              <w:widowControl/>
              <w:jc w:val="center"/>
              <w:rPr>
                <w:rFonts w:hint="eastAsia" w:eastAsia="仿宋_GB2312" w:cs="宋体"/>
                <w:color w:val="000000"/>
                <w:kern w:val="0"/>
                <w:sz w:val="24"/>
              </w:rPr>
            </w:pPr>
          </w:p>
        </w:tc>
        <w:tc>
          <w:tcPr>
            <w:tcW w:w="2280" w:type="dxa"/>
            <w:vAlign w:val="top"/>
          </w:tcPr>
          <w:p>
            <w:pPr>
              <w:widowControl/>
              <w:jc w:val="center"/>
              <w:rPr>
                <w:rFonts w:hint="eastAsia" w:eastAsia="仿宋_GB2312" w:cs="宋体"/>
                <w:color w:val="000000"/>
                <w:kern w:val="0"/>
                <w:sz w:val="24"/>
              </w:rPr>
            </w:pPr>
          </w:p>
        </w:tc>
        <w:tc>
          <w:tcPr>
            <w:tcW w:w="1710" w:type="dxa"/>
            <w:vAlign w:val="top"/>
          </w:tcPr>
          <w:p>
            <w:pPr>
              <w:widowControl/>
              <w:jc w:val="center"/>
              <w:rPr>
                <w:rFonts w:hint="eastAsia" w:eastAsia="仿宋_GB2312" w:cs="宋体"/>
                <w:color w:val="000000"/>
                <w:kern w:val="0"/>
                <w:sz w:val="24"/>
              </w:rPr>
            </w:pPr>
          </w:p>
        </w:tc>
        <w:tc>
          <w:tcPr>
            <w:tcW w:w="4365" w:type="dxa"/>
            <w:vAlign w:val="top"/>
          </w:tcPr>
          <w:p>
            <w:pPr>
              <w:widowControl/>
              <w:jc w:val="center"/>
              <w:rPr>
                <w:rFonts w:hint="eastAsia"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15" w:type="dxa"/>
            <w:vAlign w:val="top"/>
          </w:tcPr>
          <w:p>
            <w:pPr>
              <w:widowControl/>
              <w:jc w:val="center"/>
              <w:rPr>
                <w:rFonts w:hint="eastAsia" w:eastAsia="仿宋_GB2312" w:cs="宋体"/>
                <w:color w:val="000000"/>
                <w:kern w:val="0"/>
                <w:sz w:val="24"/>
              </w:rPr>
            </w:pPr>
          </w:p>
        </w:tc>
        <w:tc>
          <w:tcPr>
            <w:tcW w:w="815" w:type="dxa"/>
            <w:vAlign w:val="top"/>
          </w:tcPr>
          <w:p>
            <w:pPr>
              <w:widowControl/>
              <w:jc w:val="center"/>
              <w:rPr>
                <w:rFonts w:hint="eastAsia" w:eastAsia="仿宋_GB2312" w:cs="宋体"/>
                <w:color w:val="000000"/>
                <w:kern w:val="0"/>
                <w:sz w:val="24"/>
              </w:rPr>
            </w:pPr>
          </w:p>
        </w:tc>
        <w:tc>
          <w:tcPr>
            <w:tcW w:w="2490" w:type="dxa"/>
            <w:vAlign w:val="top"/>
          </w:tcPr>
          <w:p>
            <w:pPr>
              <w:widowControl/>
              <w:jc w:val="center"/>
              <w:rPr>
                <w:rFonts w:hint="eastAsia" w:eastAsia="仿宋_GB2312" w:cs="宋体"/>
                <w:color w:val="000000"/>
                <w:kern w:val="0"/>
                <w:sz w:val="24"/>
              </w:rPr>
            </w:pPr>
          </w:p>
        </w:tc>
        <w:tc>
          <w:tcPr>
            <w:tcW w:w="2385" w:type="dxa"/>
            <w:vAlign w:val="top"/>
          </w:tcPr>
          <w:p>
            <w:pPr>
              <w:widowControl/>
              <w:jc w:val="center"/>
              <w:rPr>
                <w:rFonts w:hint="eastAsia" w:eastAsia="仿宋_GB2312" w:cs="宋体"/>
                <w:color w:val="000000"/>
                <w:kern w:val="0"/>
                <w:sz w:val="24"/>
              </w:rPr>
            </w:pPr>
          </w:p>
        </w:tc>
        <w:tc>
          <w:tcPr>
            <w:tcW w:w="2280" w:type="dxa"/>
            <w:vAlign w:val="top"/>
          </w:tcPr>
          <w:p>
            <w:pPr>
              <w:widowControl/>
              <w:jc w:val="center"/>
              <w:rPr>
                <w:rFonts w:hint="eastAsia" w:eastAsia="仿宋_GB2312" w:cs="宋体"/>
                <w:color w:val="000000"/>
                <w:kern w:val="0"/>
                <w:sz w:val="24"/>
              </w:rPr>
            </w:pPr>
          </w:p>
        </w:tc>
        <w:tc>
          <w:tcPr>
            <w:tcW w:w="1710" w:type="dxa"/>
            <w:vAlign w:val="top"/>
          </w:tcPr>
          <w:p>
            <w:pPr>
              <w:widowControl/>
              <w:jc w:val="center"/>
              <w:rPr>
                <w:rFonts w:hint="eastAsia" w:eastAsia="仿宋_GB2312" w:cs="宋体"/>
                <w:color w:val="000000"/>
                <w:kern w:val="0"/>
                <w:sz w:val="24"/>
              </w:rPr>
            </w:pPr>
          </w:p>
        </w:tc>
        <w:tc>
          <w:tcPr>
            <w:tcW w:w="4365" w:type="dxa"/>
            <w:vAlign w:val="top"/>
          </w:tcPr>
          <w:p>
            <w:pPr>
              <w:widowControl/>
              <w:jc w:val="center"/>
              <w:rPr>
                <w:rFonts w:hint="eastAsia"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15" w:type="dxa"/>
            <w:vAlign w:val="top"/>
          </w:tcPr>
          <w:p>
            <w:pPr>
              <w:widowControl/>
              <w:jc w:val="center"/>
              <w:rPr>
                <w:rFonts w:hint="eastAsia" w:eastAsia="仿宋_GB2312" w:cs="宋体"/>
                <w:color w:val="000000"/>
                <w:kern w:val="0"/>
                <w:sz w:val="24"/>
              </w:rPr>
            </w:pPr>
          </w:p>
        </w:tc>
        <w:tc>
          <w:tcPr>
            <w:tcW w:w="815" w:type="dxa"/>
            <w:vAlign w:val="top"/>
          </w:tcPr>
          <w:p>
            <w:pPr>
              <w:widowControl/>
              <w:jc w:val="center"/>
              <w:rPr>
                <w:rFonts w:hint="eastAsia" w:eastAsia="仿宋_GB2312" w:cs="宋体"/>
                <w:color w:val="000000"/>
                <w:kern w:val="0"/>
                <w:sz w:val="24"/>
              </w:rPr>
            </w:pPr>
          </w:p>
        </w:tc>
        <w:tc>
          <w:tcPr>
            <w:tcW w:w="2490" w:type="dxa"/>
            <w:vAlign w:val="top"/>
          </w:tcPr>
          <w:p>
            <w:pPr>
              <w:widowControl/>
              <w:jc w:val="center"/>
              <w:rPr>
                <w:rFonts w:hint="eastAsia" w:eastAsia="仿宋_GB2312" w:cs="宋体"/>
                <w:color w:val="000000"/>
                <w:kern w:val="0"/>
                <w:sz w:val="24"/>
              </w:rPr>
            </w:pPr>
          </w:p>
        </w:tc>
        <w:tc>
          <w:tcPr>
            <w:tcW w:w="2385" w:type="dxa"/>
            <w:vAlign w:val="top"/>
          </w:tcPr>
          <w:p>
            <w:pPr>
              <w:widowControl/>
              <w:jc w:val="center"/>
              <w:rPr>
                <w:rFonts w:hint="eastAsia" w:eastAsia="仿宋_GB2312" w:cs="宋体"/>
                <w:color w:val="000000"/>
                <w:kern w:val="0"/>
                <w:sz w:val="24"/>
              </w:rPr>
            </w:pPr>
          </w:p>
        </w:tc>
        <w:tc>
          <w:tcPr>
            <w:tcW w:w="2280" w:type="dxa"/>
            <w:vAlign w:val="top"/>
          </w:tcPr>
          <w:p>
            <w:pPr>
              <w:widowControl/>
              <w:jc w:val="center"/>
              <w:rPr>
                <w:rFonts w:hint="eastAsia" w:eastAsia="仿宋_GB2312" w:cs="宋体"/>
                <w:color w:val="000000"/>
                <w:kern w:val="0"/>
                <w:sz w:val="24"/>
              </w:rPr>
            </w:pPr>
          </w:p>
        </w:tc>
        <w:tc>
          <w:tcPr>
            <w:tcW w:w="1710" w:type="dxa"/>
            <w:vAlign w:val="top"/>
          </w:tcPr>
          <w:p>
            <w:pPr>
              <w:widowControl/>
              <w:jc w:val="center"/>
              <w:rPr>
                <w:rFonts w:hint="eastAsia" w:eastAsia="仿宋_GB2312" w:cs="宋体"/>
                <w:color w:val="000000"/>
                <w:kern w:val="0"/>
                <w:sz w:val="24"/>
              </w:rPr>
            </w:pPr>
          </w:p>
        </w:tc>
        <w:tc>
          <w:tcPr>
            <w:tcW w:w="4365" w:type="dxa"/>
            <w:vAlign w:val="top"/>
          </w:tcPr>
          <w:p>
            <w:pPr>
              <w:widowControl/>
              <w:jc w:val="center"/>
              <w:rPr>
                <w:rFonts w:hint="eastAsia" w:eastAsia="仿宋_GB2312" w:cs="宋体"/>
                <w:color w:val="000000"/>
                <w:kern w:val="0"/>
                <w:sz w:val="24"/>
              </w:rPr>
            </w:pPr>
          </w:p>
        </w:tc>
      </w:tr>
    </w:tbl>
    <w:p>
      <w:pPr>
        <w:widowControl/>
        <w:jc w:val="center"/>
        <w:rPr>
          <w:rFonts w:hint="eastAsia" w:eastAsia="仿宋_GB2312" w:cs="宋体"/>
          <w:color w:val="000000"/>
          <w:kern w:val="0"/>
          <w:sz w:val="24"/>
        </w:rPr>
      </w:pPr>
      <w:r>
        <w:rPr>
          <w:rFonts w:hint="eastAsia" w:eastAsia="仿宋_GB2312" w:cs="宋体"/>
          <w:color w:val="000000"/>
          <w:kern w:val="0"/>
          <w:sz w:val="24"/>
        </w:rPr>
        <w:t xml:space="preserve">  </w:t>
      </w:r>
    </w:p>
    <w:p>
      <w:pPr>
        <w:widowControl/>
        <w:jc w:val="right"/>
        <w:rPr>
          <w:rFonts w:hint="eastAsia" w:eastAsia="仿宋_GB2312" w:cs="宋体"/>
          <w:color w:val="000000"/>
          <w:kern w:val="0"/>
          <w:sz w:val="24"/>
        </w:rPr>
      </w:pPr>
      <w:r>
        <w:rPr>
          <w:rFonts w:hint="eastAsia" w:eastAsia="仿宋_GB2312" w:cs="宋体"/>
          <w:color w:val="000000"/>
          <w:kern w:val="0"/>
          <w:sz w:val="24"/>
        </w:rPr>
        <w:t xml:space="preserve">                                                                                                              时间：</w:t>
      </w:r>
    </w:p>
    <w:p>
      <w:pPr>
        <w:widowControl/>
        <w:jc w:val="right"/>
        <w:rPr>
          <w:rFonts w:hint="eastAsia" w:eastAsia="仿宋_GB2312" w:cs="宋体"/>
          <w:color w:val="000000"/>
          <w:kern w:val="0"/>
          <w:sz w:val="24"/>
        </w:rPr>
      </w:pPr>
    </w:p>
    <w:p>
      <w:pPr>
        <w:pStyle w:val="4"/>
        <w:widowControl w:val="0"/>
        <w:adjustRightInd w:val="0"/>
        <w:snapToGrid w:val="0"/>
        <w:spacing w:after="0" w:line="590" w:lineRule="exact"/>
        <w:ind w:left="1" w:leftChars="-85" w:hanging="179" w:hangingChars="56"/>
        <w:jc w:val="both"/>
        <w:rPr>
          <w:rFonts w:hint="eastAsia" w:ascii="Times New Roman" w:hAnsi="Times New Roman" w:eastAsia="黑体" w:cs="楷体_GB2312"/>
          <w:color w:val="000000"/>
          <w:sz w:val="32"/>
          <w:szCs w:val="32"/>
        </w:rPr>
        <w:sectPr>
          <w:footerReference r:id="rId7" w:type="default"/>
          <w:pgSz w:w="16838" w:h="11906" w:orient="landscape"/>
          <w:pgMar w:top="1587" w:right="1814" w:bottom="1474" w:left="1701" w:header="851" w:footer="1587" w:gutter="0"/>
          <w:cols w:space="720" w:num="1"/>
          <w:docGrid w:linePitch="312" w:charSpace="0"/>
        </w:sectPr>
      </w:pPr>
    </w:p>
    <w:p>
      <w:pPr>
        <w:pStyle w:val="4"/>
        <w:widowControl w:val="0"/>
        <w:adjustRightInd w:val="0"/>
        <w:snapToGrid w:val="0"/>
        <w:spacing w:after="0" w:line="590" w:lineRule="exact"/>
        <w:ind w:left="1" w:leftChars="-85" w:hanging="179" w:hangingChars="56"/>
        <w:jc w:val="both"/>
        <w:rPr>
          <w:rFonts w:hint="eastAsia" w:ascii="Times New Roman" w:hAnsi="Times New Roman" w:eastAsia="黑体" w:cs="楷体_GB2312"/>
          <w:color w:val="000000"/>
          <w:sz w:val="32"/>
          <w:szCs w:val="32"/>
        </w:rPr>
      </w:pPr>
      <w:r>
        <w:rPr>
          <w:rFonts w:hint="eastAsia" w:ascii="Times New Roman" w:hAnsi="Times New Roman" w:eastAsia="黑体" w:cs="楷体_GB2312"/>
          <w:color w:val="000000"/>
          <w:sz w:val="32"/>
          <w:szCs w:val="32"/>
        </w:rPr>
        <w:t>附件3</w:t>
      </w:r>
    </w:p>
    <w:p>
      <w:pPr>
        <w:pStyle w:val="4"/>
        <w:widowControl w:val="0"/>
        <w:adjustRightInd w:val="0"/>
        <w:snapToGrid w:val="0"/>
        <w:spacing w:after="0"/>
        <w:jc w:val="center"/>
        <w:rPr>
          <w:rFonts w:hint="eastAsia" w:ascii="Times New Roman" w:hAnsi="Times New Roman" w:eastAsia="方正小标宋简体" w:cs="Helvetica"/>
          <w:color w:val="000000"/>
          <w:sz w:val="44"/>
          <w:szCs w:val="44"/>
        </w:rPr>
      </w:pPr>
      <w:bookmarkStart w:id="0" w:name="OLE_LINK4"/>
      <w:r>
        <w:rPr>
          <w:rFonts w:hint="eastAsia" w:ascii="Times New Roman" w:hAnsi="Times New Roman" w:eastAsia="方正小标宋简体" w:cs="Helvetica"/>
          <w:color w:val="000000"/>
          <w:sz w:val="44"/>
          <w:szCs w:val="44"/>
        </w:rPr>
        <w:t>福建省食品安全企业标准修订/变更表</w:t>
      </w:r>
    </w:p>
    <w:p>
      <w:pPr>
        <w:pStyle w:val="4"/>
        <w:widowControl w:val="0"/>
        <w:adjustRightInd w:val="0"/>
        <w:snapToGrid w:val="0"/>
        <w:spacing w:after="0"/>
        <w:jc w:val="both"/>
        <w:rPr>
          <w:rFonts w:hint="eastAsia" w:ascii="Times New Roman" w:hAnsi="Times New Roman" w:eastAsia="仿宋_GB2312" w:cs="Helvetica"/>
          <w:color w:val="000000"/>
          <w:sz w:val="28"/>
          <w:szCs w:val="28"/>
        </w:rPr>
      </w:pPr>
    </w:p>
    <w:tbl>
      <w:tblPr>
        <w:tblStyle w:val="7"/>
        <w:tblW w:w="9360" w:type="dxa"/>
        <w:jc w:val="center"/>
        <w:tblInd w:w="0" w:type="dxa"/>
        <w:tblLayout w:type="fixed"/>
        <w:tblCellMar>
          <w:top w:w="0" w:type="dxa"/>
          <w:left w:w="108" w:type="dxa"/>
          <w:bottom w:w="0" w:type="dxa"/>
          <w:right w:w="108" w:type="dxa"/>
        </w:tblCellMar>
      </w:tblPr>
      <w:tblGrid>
        <w:gridCol w:w="1980"/>
        <w:gridCol w:w="3780"/>
        <w:gridCol w:w="3600"/>
      </w:tblGrid>
      <w:tr>
        <w:tblPrEx>
          <w:tblLayout w:type="fixed"/>
          <w:tblCellMar>
            <w:top w:w="0" w:type="dxa"/>
            <w:left w:w="108" w:type="dxa"/>
            <w:bottom w:w="0" w:type="dxa"/>
            <w:right w:w="108" w:type="dxa"/>
          </w:tblCellMar>
        </w:tblPrEx>
        <w:trPr>
          <w:trHeight w:val="522"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s="宋体"/>
                <w:color w:val="000000"/>
                <w:kern w:val="0"/>
                <w:sz w:val="24"/>
              </w:rPr>
            </w:pPr>
            <w:r>
              <w:rPr>
                <w:rFonts w:hint="eastAsia" w:eastAsia="仿宋_GB2312" w:cs="宋体"/>
                <w:color w:val="000000"/>
                <w:kern w:val="0"/>
                <w:sz w:val="24"/>
              </w:rPr>
              <w:t>企业名称</w:t>
            </w:r>
          </w:p>
        </w:tc>
        <w:tc>
          <w:tcPr>
            <w:tcW w:w="7380" w:type="dxa"/>
            <w:gridSpan w:val="2"/>
            <w:tcBorders>
              <w:top w:val="single" w:color="auto" w:sz="4" w:space="0"/>
              <w:left w:val="nil"/>
              <w:bottom w:val="single" w:color="auto" w:sz="4" w:space="0"/>
              <w:right w:val="single" w:color="auto" w:sz="4" w:space="0"/>
            </w:tcBorders>
            <w:vAlign w:val="center"/>
          </w:tcPr>
          <w:p>
            <w:pPr>
              <w:widowControl/>
              <w:rPr>
                <w:rFonts w:eastAsia="仿宋_GB2312" w:cs="宋体"/>
                <w:color w:val="000000"/>
                <w:kern w:val="0"/>
                <w:sz w:val="24"/>
              </w:rPr>
            </w:pPr>
            <w:r>
              <w:rPr>
                <w:rFonts w:hint="eastAsia" w:eastAsia="仿宋_GB2312" w:cs="宋体"/>
                <w:color w:val="000000"/>
                <w:kern w:val="0"/>
                <w:sz w:val="24"/>
              </w:rPr>
              <w:t>　</w:t>
            </w:r>
          </w:p>
        </w:tc>
      </w:tr>
      <w:tr>
        <w:tblPrEx>
          <w:tblLayout w:type="fixed"/>
          <w:tblCellMar>
            <w:top w:w="0" w:type="dxa"/>
            <w:left w:w="108" w:type="dxa"/>
            <w:bottom w:w="0" w:type="dxa"/>
            <w:right w:w="108" w:type="dxa"/>
          </w:tblCellMar>
        </w:tblPrEx>
        <w:trPr>
          <w:trHeight w:val="522"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仿宋_GB2312" w:cs="宋体"/>
                <w:color w:val="000000"/>
                <w:kern w:val="0"/>
                <w:sz w:val="24"/>
              </w:rPr>
            </w:pPr>
            <w:r>
              <w:rPr>
                <w:rFonts w:hint="eastAsia" w:eastAsia="仿宋_GB2312" w:cs="宋体"/>
                <w:color w:val="000000"/>
                <w:kern w:val="0"/>
                <w:sz w:val="24"/>
              </w:rPr>
              <w:t>标准名称</w:t>
            </w:r>
          </w:p>
        </w:tc>
        <w:tc>
          <w:tcPr>
            <w:tcW w:w="7380" w:type="dxa"/>
            <w:gridSpan w:val="2"/>
            <w:tcBorders>
              <w:top w:val="single" w:color="auto" w:sz="4" w:space="0"/>
              <w:left w:val="nil"/>
              <w:bottom w:val="single" w:color="auto" w:sz="4" w:space="0"/>
              <w:right w:val="single" w:color="auto" w:sz="4" w:space="0"/>
            </w:tcBorders>
            <w:vAlign w:val="center"/>
          </w:tcPr>
          <w:p>
            <w:pPr>
              <w:widowControl/>
              <w:rPr>
                <w:rFonts w:hint="eastAsia" w:eastAsia="仿宋_GB2312" w:cs="宋体"/>
                <w:color w:val="000000"/>
                <w:kern w:val="0"/>
                <w:sz w:val="24"/>
              </w:rPr>
            </w:pPr>
          </w:p>
        </w:tc>
      </w:tr>
      <w:tr>
        <w:tblPrEx>
          <w:tblLayout w:type="fixed"/>
          <w:tblCellMar>
            <w:top w:w="0" w:type="dxa"/>
            <w:left w:w="108" w:type="dxa"/>
            <w:bottom w:w="0" w:type="dxa"/>
            <w:right w:w="108" w:type="dxa"/>
          </w:tblCellMar>
        </w:tblPrEx>
        <w:trPr>
          <w:trHeight w:val="522" w:hRule="atLeast"/>
          <w:jc w:val="center"/>
        </w:trPr>
        <w:tc>
          <w:tcPr>
            <w:tcW w:w="1980" w:type="dxa"/>
            <w:tcBorders>
              <w:top w:val="nil"/>
              <w:left w:val="single" w:color="auto" w:sz="4" w:space="0"/>
              <w:bottom w:val="single" w:color="auto" w:sz="4" w:space="0"/>
              <w:right w:val="single" w:color="auto" w:sz="4" w:space="0"/>
            </w:tcBorders>
            <w:vAlign w:val="center"/>
          </w:tcPr>
          <w:p>
            <w:pPr>
              <w:widowControl/>
              <w:jc w:val="center"/>
              <w:rPr>
                <w:rFonts w:hint="eastAsia" w:eastAsia="仿宋_GB2312" w:cs="宋体"/>
                <w:color w:val="000000"/>
                <w:kern w:val="0"/>
                <w:sz w:val="24"/>
              </w:rPr>
            </w:pPr>
            <w:r>
              <w:rPr>
                <w:rFonts w:hint="eastAsia" w:eastAsia="仿宋_GB2312" w:cs="宋体"/>
                <w:color w:val="000000"/>
                <w:kern w:val="0"/>
                <w:sz w:val="24"/>
              </w:rPr>
              <w:t>备案情形</w:t>
            </w:r>
          </w:p>
        </w:tc>
        <w:tc>
          <w:tcPr>
            <w:tcW w:w="7380" w:type="dxa"/>
            <w:gridSpan w:val="2"/>
            <w:tcBorders>
              <w:top w:val="single" w:color="auto" w:sz="4" w:space="0"/>
              <w:left w:val="nil"/>
              <w:bottom w:val="single" w:color="auto" w:sz="4" w:space="0"/>
              <w:right w:val="single" w:color="auto" w:sz="4" w:space="0"/>
            </w:tcBorders>
            <w:vAlign w:val="center"/>
          </w:tcPr>
          <w:p>
            <w:pPr>
              <w:widowControl/>
              <w:rPr>
                <w:rFonts w:eastAsia="仿宋_GB2312" w:cs="宋体"/>
                <w:color w:val="000000"/>
                <w:kern w:val="0"/>
                <w:sz w:val="24"/>
              </w:rPr>
            </w:pPr>
            <w:r>
              <w:rPr>
                <w:rFonts w:hint="eastAsia" w:eastAsia="仿宋_GB2312" w:cs="宋体"/>
                <w:color w:val="000000"/>
                <w:kern w:val="0"/>
                <w:sz w:val="24"/>
              </w:rPr>
              <w:t>修订（  ）                变更（  ）</w:t>
            </w:r>
          </w:p>
        </w:tc>
      </w:tr>
      <w:tr>
        <w:tblPrEx>
          <w:tblLayout w:type="fixed"/>
          <w:tblCellMar>
            <w:top w:w="0" w:type="dxa"/>
            <w:left w:w="108" w:type="dxa"/>
            <w:bottom w:w="0" w:type="dxa"/>
            <w:right w:w="108" w:type="dxa"/>
          </w:tblCellMar>
        </w:tblPrEx>
        <w:trPr>
          <w:trHeight w:val="522" w:hRule="atLeast"/>
          <w:jc w:val="center"/>
        </w:trPr>
        <w:tc>
          <w:tcPr>
            <w:tcW w:w="1980" w:type="dxa"/>
            <w:tcBorders>
              <w:top w:val="nil"/>
              <w:left w:val="single" w:color="auto" w:sz="4" w:space="0"/>
              <w:bottom w:val="single" w:color="auto" w:sz="4" w:space="0"/>
              <w:right w:val="single" w:color="auto" w:sz="4" w:space="0"/>
            </w:tcBorders>
            <w:vAlign w:val="center"/>
          </w:tcPr>
          <w:p>
            <w:pPr>
              <w:widowControl/>
              <w:jc w:val="center"/>
              <w:rPr>
                <w:rFonts w:eastAsia="仿宋_GB2312" w:cs="宋体"/>
                <w:color w:val="000000"/>
                <w:kern w:val="0"/>
                <w:sz w:val="24"/>
              </w:rPr>
            </w:pPr>
            <w:r>
              <w:rPr>
                <w:rFonts w:hint="eastAsia" w:eastAsia="仿宋_GB2312" w:cs="宋体"/>
                <w:color w:val="000000"/>
                <w:kern w:val="0"/>
                <w:sz w:val="24"/>
              </w:rPr>
              <w:t>标准编号</w:t>
            </w:r>
          </w:p>
        </w:tc>
        <w:tc>
          <w:tcPr>
            <w:tcW w:w="7380" w:type="dxa"/>
            <w:gridSpan w:val="2"/>
            <w:tcBorders>
              <w:top w:val="single" w:color="auto" w:sz="4" w:space="0"/>
              <w:left w:val="nil"/>
              <w:bottom w:val="single" w:color="auto" w:sz="4" w:space="0"/>
              <w:right w:val="single" w:color="auto" w:sz="4" w:space="0"/>
            </w:tcBorders>
            <w:vAlign w:val="center"/>
          </w:tcPr>
          <w:p>
            <w:pPr>
              <w:widowControl/>
              <w:rPr>
                <w:rFonts w:eastAsia="仿宋_GB2312" w:cs="宋体"/>
                <w:color w:val="000000"/>
                <w:kern w:val="0"/>
                <w:sz w:val="24"/>
              </w:rPr>
            </w:pPr>
            <w:r>
              <w:rPr>
                <w:rFonts w:hint="eastAsia" w:eastAsia="仿宋_GB2312" w:cs="宋体"/>
                <w:color w:val="000000"/>
                <w:kern w:val="0"/>
                <w:sz w:val="24"/>
              </w:rPr>
              <w:t>　</w:t>
            </w:r>
          </w:p>
        </w:tc>
      </w:tr>
      <w:tr>
        <w:tblPrEx>
          <w:tblLayout w:type="fixed"/>
          <w:tblCellMar>
            <w:top w:w="0" w:type="dxa"/>
            <w:left w:w="108" w:type="dxa"/>
            <w:bottom w:w="0" w:type="dxa"/>
            <w:right w:w="108" w:type="dxa"/>
          </w:tblCellMar>
        </w:tblPrEx>
        <w:trPr>
          <w:trHeight w:val="522" w:hRule="atLeast"/>
          <w:jc w:val="center"/>
        </w:trPr>
        <w:tc>
          <w:tcPr>
            <w:tcW w:w="1980" w:type="dxa"/>
            <w:tcBorders>
              <w:top w:val="nil"/>
              <w:left w:val="single" w:color="auto" w:sz="4" w:space="0"/>
              <w:bottom w:val="single" w:color="auto" w:sz="4" w:space="0"/>
              <w:right w:val="single" w:color="auto" w:sz="4" w:space="0"/>
            </w:tcBorders>
            <w:vAlign w:val="center"/>
          </w:tcPr>
          <w:p>
            <w:pPr>
              <w:widowControl/>
              <w:jc w:val="center"/>
              <w:rPr>
                <w:rFonts w:eastAsia="仿宋_GB2312" w:cs="宋体"/>
                <w:color w:val="000000"/>
                <w:kern w:val="0"/>
                <w:sz w:val="24"/>
              </w:rPr>
            </w:pPr>
            <w:r>
              <w:rPr>
                <w:rFonts w:hint="eastAsia" w:eastAsia="仿宋_GB2312" w:cs="宋体"/>
                <w:color w:val="000000"/>
                <w:kern w:val="0"/>
                <w:sz w:val="24"/>
              </w:rPr>
              <w:t>备案编号</w:t>
            </w:r>
          </w:p>
        </w:tc>
        <w:tc>
          <w:tcPr>
            <w:tcW w:w="7380" w:type="dxa"/>
            <w:gridSpan w:val="2"/>
            <w:tcBorders>
              <w:top w:val="single" w:color="auto" w:sz="4" w:space="0"/>
              <w:left w:val="nil"/>
              <w:bottom w:val="single" w:color="auto" w:sz="4" w:space="0"/>
              <w:right w:val="single" w:color="auto" w:sz="4" w:space="0"/>
            </w:tcBorders>
            <w:vAlign w:val="center"/>
          </w:tcPr>
          <w:p>
            <w:pPr>
              <w:widowControl/>
              <w:rPr>
                <w:rFonts w:eastAsia="仿宋_GB2312" w:cs="宋体"/>
                <w:color w:val="000000"/>
                <w:kern w:val="0"/>
                <w:sz w:val="24"/>
              </w:rPr>
            </w:pPr>
            <w:r>
              <w:rPr>
                <w:rFonts w:hint="eastAsia" w:eastAsia="仿宋_GB2312" w:cs="宋体"/>
                <w:color w:val="000000"/>
                <w:kern w:val="0"/>
                <w:sz w:val="24"/>
              </w:rPr>
              <w:t>　</w:t>
            </w:r>
          </w:p>
        </w:tc>
      </w:tr>
      <w:tr>
        <w:tblPrEx>
          <w:tblLayout w:type="fixed"/>
          <w:tblCellMar>
            <w:top w:w="0" w:type="dxa"/>
            <w:left w:w="108" w:type="dxa"/>
            <w:bottom w:w="0" w:type="dxa"/>
            <w:right w:w="108" w:type="dxa"/>
          </w:tblCellMar>
        </w:tblPrEx>
        <w:trPr>
          <w:trHeight w:val="797" w:hRule="atLeast"/>
          <w:jc w:val="center"/>
        </w:trPr>
        <w:tc>
          <w:tcPr>
            <w:tcW w:w="1980" w:type="dxa"/>
            <w:tcBorders>
              <w:top w:val="nil"/>
              <w:left w:val="single" w:color="auto" w:sz="4" w:space="0"/>
              <w:bottom w:val="single" w:color="auto" w:sz="4" w:space="0"/>
              <w:right w:val="single" w:color="auto" w:sz="4" w:space="0"/>
            </w:tcBorders>
            <w:vAlign w:val="center"/>
          </w:tcPr>
          <w:p>
            <w:pPr>
              <w:widowControl/>
              <w:jc w:val="center"/>
              <w:rPr>
                <w:rFonts w:hint="eastAsia" w:eastAsia="仿宋_GB2312" w:cs="宋体"/>
                <w:color w:val="000000"/>
                <w:kern w:val="0"/>
                <w:sz w:val="24"/>
              </w:rPr>
            </w:pPr>
            <w:r>
              <w:rPr>
                <w:rFonts w:hint="eastAsia" w:eastAsia="仿宋_GB2312" w:cs="宋体"/>
                <w:color w:val="000000"/>
                <w:kern w:val="0"/>
                <w:sz w:val="24"/>
              </w:rPr>
              <w:t>修订/变更理由</w:t>
            </w:r>
          </w:p>
        </w:tc>
        <w:tc>
          <w:tcPr>
            <w:tcW w:w="7380" w:type="dxa"/>
            <w:gridSpan w:val="2"/>
            <w:tcBorders>
              <w:top w:val="single" w:color="auto" w:sz="4" w:space="0"/>
              <w:left w:val="nil"/>
              <w:bottom w:val="single" w:color="auto" w:sz="4" w:space="0"/>
              <w:right w:val="single" w:color="auto" w:sz="4" w:space="0"/>
            </w:tcBorders>
            <w:vAlign w:val="center"/>
          </w:tcPr>
          <w:p>
            <w:pPr>
              <w:widowControl/>
              <w:rPr>
                <w:rFonts w:hint="eastAsia" w:eastAsia="仿宋_GB2312" w:cs="宋体"/>
                <w:color w:val="000000"/>
                <w:kern w:val="0"/>
                <w:sz w:val="24"/>
              </w:rPr>
            </w:pPr>
          </w:p>
        </w:tc>
      </w:tr>
      <w:tr>
        <w:tblPrEx>
          <w:tblLayout w:type="fixed"/>
          <w:tblCellMar>
            <w:top w:w="0" w:type="dxa"/>
            <w:left w:w="108" w:type="dxa"/>
            <w:bottom w:w="0" w:type="dxa"/>
            <w:right w:w="108" w:type="dxa"/>
          </w:tblCellMar>
        </w:tblPrEx>
        <w:trPr>
          <w:trHeight w:val="744" w:hRule="atLeast"/>
          <w:jc w:val="center"/>
        </w:trPr>
        <w:tc>
          <w:tcPr>
            <w:tcW w:w="1980"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cs="宋体"/>
                <w:color w:val="000000"/>
                <w:kern w:val="0"/>
                <w:sz w:val="24"/>
              </w:rPr>
            </w:pPr>
            <w:r>
              <w:rPr>
                <w:rFonts w:hint="eastAsia" w:eastAsia="仿宋_GB2312" w:cs="宋体"/>
                <w:color w:val="000000"/>
                <w:kern w:val="0"/>
                <w:sz w:val="24"/>
              </w:rPr>
              <w:t>修订/变更内容</w:t>
            </w:r>
          </w:p>
        </w:tc>
        <w:tc>
          <w:tcPr>
            <w:tcW w:w="3780" w:type="dxa"/>
            <w:tcBorders>
              <w:top w:val="nil"/>
              <w:left w:val="nil"/>
              <w:bottom w:val="single" w:color="auto" w:sz="4" w:space="0"/>
              <w:right w:val="single" w:color="auto" w:sz="4" w:space="0"/>
            </w:tcBorders>
            <w:vAlign w:val="center"/>
          </w:tcPr>
          <w:p>
            <w:pPr>
              <w:widowControl/>
              <w:jc w:val="center"/>
              <w:rPr>
                <w:rFonts w:eastAsia="仿宋_GB2312" w:cs="宋体"/>
                <w:color w:val="000000"/>
                <w:kern w:val="0"/>
                <w:sz w:val="24"/>
              </w:rPr>
            </w:pPr>
            <w:r>
              <w:rPr>
                <w:rFonts w:hint="eastAsia" w:eastAsia="仿宋_GB2312" w:cs="宋体"/>
                <w:color w:val="000000"/>
                <w:kern w:val="0"/>
                <w:sz w:val="24"/>
              </w:rPr>
              <w:t>修订/变更前</w:t>
            </w:r>
          </w:p>
        </w:tc>
        <w:tc>
          <w:tcPr>
            <w:tcW w:w="3600" w:type="dxa"/>
            <w:tcBorders>
              <w:top w:val="nil"/>
              <w:left w:val="nil"/>
              <w:bottom w:val="single" w:color="auto" w:sz="4" w:space="0"/>
              <w:right w:val="single" w:color="auto" w:sz="4" w:space="0"/>
            </w:tcBorders>
            <w:vAlign w:val="center"/>
          </w:tcPr>
          <w:p>
            <w:pPr>
              <w:widowControl/>
              <w:jc w:val="center"/>
              <w:rPr>
                <w:rFonts w:eastAsia="仿宋_GB2312" w:cs="宋体"/>
                <w:color w:val="000000"/>
                <w:kern w:val="0"/>
                <w:sz w:val="24"/>
              </w:rPr>
            </w:pPr>
            <w:r>
              <w:rPr>
                <w:rFonts w:hint="eastAsia" w:eastAsia="仿宋_GB2312" w:cs="宋体"/>
                <w:color w:val="000000"/>
                <w:kern w:val="0"/>
                <w:sz w:val="24"/>
              </w:rPr>
              <w:t>修订/变更后</w:t>
            </w:r>
          </w:p>
        </w:tc>
      </w:tr>
      <w:tr>
        <w:tblPrEx>
          <w:tblLayout w:type="fixed"/>
          <w:tblCellMar>
            <w:top w:w="0" w:type="dxa"/>
            <w:left w:w="108" w:type="dxa"/>
            <w:bottom w:w="0" w:type="dxa"/>
            <w:right w:w="108" w:type="dxa"/>
          </w:tblCellMar>
        </w:tblPrEx>
        <w:trPr>
          <w:trHeight w:val="2196" w:hRule="atLeast"/>
          <w:jc w:val="center"/>
        </w:trPr>
        <w:tc>
          <w:tcPr>
            <w:tcW w:w="1980" w:type="dxa"/>
            <w:vMerge w:val="continue"/>
            <w:tcBorders>
              <w:top w:val="nil"/>
              <w:left w:val="single" w:color="auto" w:sz="4" w:space="0"/>
              <w:bottom w:val="single" w:color="000000" w:sz="4" w:space="0"/>
              <w:right w:val="single" w:color="auto" w:sz="4" w:space="0"/>
            </w:tcBorders>
            <w:vAlign w:val="center"/>
          </w:tcPr>
          <w:p>
            <w:pPr>
              <w:widowControl/>
              <w:rPr>
                <w:rFonts w:eastAsia="仿宋_GB2312" w:cs="宋体"/>
                <w:color w:val="000000"/>
                <w:kern w:val="0"/>
                <w:sz w:val="24"/>
              </w:rPr>
            </w:pPr>
          </w:p>
        </w:tc>
        <w:tc>
          <w:tcPr>
            <w:tcW w:w="3780" w:type="dxa"/>
            <w:tcBorders>
              <w:top w:val="nil"/>
              <w:left w:val="single" w:color="auto" w:sz="4" w:space="0"/>
              <w:bottom w:val="single" w:color="000000" w:sz="4" w:space="0"/>
              <w:right w:val="single" w:color="auto" w:sz="4" w:space="0"/>
            </w:tcBorders>
            <w:vAlign w:val="center"/>
          </w:tcPr>
          <w:p>
            <w:pPr>
              <w:widowControl/>
              <w:tabs>
                <w:tab w:val="left" w:pos="1230"/>
                <w:tab w:val="center" w:pos="1782"/>
              </w:tabs>
              <w:rPr>
                <w:rFonts w:eastAsia="仿宋_GB2312" w:cs="宋体"/>
                <w:color w:val="000000"/>
                <w:kern w:val="0"/>
                <w:sz w:val="24"/>
              </w:rPr>
            </w:pPr>
          </w:p>
          <w:p>
            <w:pPr>
              <w:widowControl/>
              <w:tabs>
                <w:tab w:val="left" w:pos="1230"/>
                <w:tab w:val="center" w:pos="1782"/>
              </w:tabs>
              <w:rPr>
                <w:rFonts w:eastAsia="仿宋_GB2312" w:cs="宋体"/>
                <w:color w:val="000000"/>
                <w:kern w:val="0"/>
                <w:sz w:val="24"/>
              </w:rPr>
            </w:pPr>
          </w:p>
          <w:p>
            <w:pPr>
              <w:widowControl/>
              <w:tabs>
                <w:tab w:val="left" w:pos="1230"/>
                <w:tab w:val="center" w:pos="1782"/>
              </w:tabs>
              <w:rPr>
                <w:rFonts w:eastAsia="仿宋_GB2312" w:cs="宋体"/>
                <w:color w:val="000000"/>
                <w:kern w:val="0"/>
                <w:sz w:val="24"/>
              </w:rPr>
            </w:pPr>
          </w:p>
          <w:p>
            <w:pPr>
              <w:widowControl/>
              <w:tabs>
                <w:tab w:val="left" w:pos="1230"/>
                <w:tab w:val="center" w:pos="1782"/>
              </w:tabs>
              <w:rPr>
                <w:rFonts w:eastAsia="仿宋_GB2312" w:cs="宋体"/>
                <w:color w:val="000000"/>
                <w:kern w:val="0"/>
                <w:sz w:val="24"/>
              </w:rPr>
            </w:pPr>
          </w:p>
          <w:p>
            <w:pPr>
              <w:widowControl/>
              <w:tabs>
                <w:tab w:val="left" w:pos="1230"/>
                <w:tab w:val="center" w:pos="1782"/>
              </w:tabs>
              <w:rPr>
                <w:rFonts w:eastAsia="仿宋_GB2312" w:cs="宋体"/>
                <w:color w:val="000000"/>
                <w:kern w:val="0"/>
                <w:sz w:val="24"/>
              </w:rPr>
            </w:pPr>
          </w:p>
          <w:p>
            <w:pPr>
              <w:widowControl/>
              <w:tabs>
                <w:tab w:val="left" w:pos="1230"/>
                <w:tab w:val="center" w:pos="1782"/>
              </w:tabs>
              <w:rPr>
                <w:rFonts w:eastAsia="仿宋_GB2312" w:cs="宋体"/>
                <w:color w:val="000000"/>
                <w:kern w:val="0"/>
                <w:sz w:val="24"/>
              </w:rPr>
            </w:pPr>
          </w:p>
          <w:p>
            <w:pPr>
              <w:widowControl/>
              <w:tabs>
                <w:tab w:val="left" w:pos="1230"/>
                <w:tab w:val="center" w:pos="1782"/>
              </w:tabs>
              <w:rPr>
                <w:rFonts w:eastAsia="仿宋_GB2312" w:cs="宋体"/>
                <w:color w:val="000000"/>
                <w:kern w:val="0"/>
                <w:sz w:val="24"/>
              </w:rPr>
            </w:pPr>
          </w:p>
          <w:p>
            <w:pPr>
              <w:widowControl/>
              <w:tabs>
                <w:tab w:val="left" w:pos="1230"/>
                <w:tab w:val="center" w:pos="1782"/>
              </w:tabs>
              <w:rPr>
                <w:rFonts w:eastAsia="仿宋_GB2312" w:cs="宋体"/>
                <w:color w:val="000000"/>
                <w:kern w:val="0"/>
                <w:sz w:val="24"/>
              </w:rPr>
            </w:pPr>
          </w:p>
          <w:p>
            <w:pPr>
              <w:widowControl/>
              <w:tabs>
                <w:tab w:val="left" w:pos="1230"/>
                <w:tab w:val="center" w:pos="1782"/>
              </w:tabs>
              <w:rPr>
                <w:rFonts w:eastAsia="仿宋_GB2312" w:cs="宋体"/>
                <w:color w:val="000000"/>
                <w:kern w:val="0"/>
                <w:sz w:val="24"/>
              </w:rPr>
            </w:pPr>
          </w:p>
          <w:p>
            <w:pPr>
              <w:widowControl/>
              <w:tabs>
                <w:tab w:val="left" w:pos="1230"/>
                <w:tab w:val="center" w:pos="1782"/>
              </w:tabs>
              <w:rPr>
                <w:rFonts w:eastAsia="仿宋_GB2312" w:cs="宋体"/>
                <w:color w:val="000000"/>
                <w:kern w:val="0"/>
                <w:sz w:val="24"/>
              </w:rPr>
            </w:pPr>
          </w:p>
          <w:p>
            <w:pPr>
              <w:widowControl/>
              <w:tabs>
                <w:tab w:val="left" w:pos="1230"/>
                <w:tab w:val="center" w:pos="1782"/>
              </w:tabs>
              <w:rPr>
                <w:rFonts w:eastAsia="仿宋_GB2312" w:cs="宋体"/>
                <w:color w:val="000000"/>
                <w:kern w:val="0"/>
                <w:sz w:val="24"/>
              </w:rPr>
            </w:pPr>
          </w:p>
          <w:p>
            <w:pPr>
              <w:widowControl/>
              <w:tabs>
                <w:tab w:val="left" w:pos="1230"/>
                <w:tab w:val="center" w:pos="1782"/>
              </w:tabs>
              <w:rPr>
                <w:rFonts w:eastAsia="仿宋_GB2312" w:cs="宋体"/>
                <w:color w:val="000000"/>
                <w:kern w:val="0"/>
                <w:sz w:val="24"/>
              </w:rPr>
            </w:pPr>
          </w:p>
          <w:p>
            <w:pPr>
              <w:widowControl/>
              <w:tabs>
                <w:tab w:val="left" w:pos="1230"/>
                <w:tab w:val="center" w:pos="1782"/>
              </w:tabs>
              <w:rPr>
                <w:rFonts w:eastAsia="仿宋_GB2312" w:cs="宋体"/>
                <w:color w:val="000000"/>
                <w:kern w:val="0"/>
                <w:sz w:val="24"/>
              </w:rPr>
            </w:pPr>
          </w:p>
          <w:p>
            <w:pPr>
              <w:widowControl/>
              <w:tabs>
                <w:tab w:val="left" w:pos="1230"/>
                <w:tab w:val="center" w:pos="1782"/>
              </w:tabs>
              <w:rPr>
                <w:rFonts w:eastAsia="仿宋_GB2312" w:cs="宋体"/>
                <w:color w:val="000000"/>
                <w:kern w:val="0"/>
                <w:sz w:val="24"/>
              </w:rPr>
            </w:pPr>
          </w:p>
        </w:tc>
        <w:tc>
          <w:tcPr>
            <w:tcW w:w="3600" w:type="dxa"/>
            <w:tcBorders>
              <w:top w:val="nil"/>
              <w:left w:val="nil"/>
              <w:bottom w:val="nil"/>
              <w:right w:val="single" w:color="auto" w:sz="4" w:space="0"/>
            </w:tcBorders>
            <w:vAlign w:val="top"/>
          </w:tcPr>
          <w:p>
            <w:pPr>
              <w:widowControl/>
              <w:jc w:val="left"/>
              <w:rPr>
                <w:rFonts w:hint="eastAsia" w:eastAsia="仿宋_GB2312" w:cs="宋体"/>
                <w:color w:val="000000"/>
                <w:kern w:val="0"/>
                <w:sz w:val="24"/>
              </w:rPr>
            </w:pPr>
            <w:r>
              <w:rPr>
                <w:rFonts w:hint="eastAsia" w:eastAsia="仿宋_GB2312" w:cs="宋体"/>
                <w:color w:val="000000"/>
                <w:kern w:val="0"/>
                <w:sz w:val="24"/>
              </w:rPr>
              <w:t xml:space="preserve">             </w:t>
            </w:r>
          </w:p>
          <w:p>
            <w:pPr>
              <w:widowControl/>
              <w:jc w:val="left"/>
              <w:rPr>
                <w:rFonts w:hint="eastAsia" w:eastAsia="仿宋_GB2312" w:cs="宋体"/>
                <w:color w:val="000000"/>
                <w:kern w:val="0"/>
                <w:sz w:val="24"/>
              </w:rPr>
            </w:pPr>
          </w:p>
          <w:p>
            <w:pPr>
              <w:widowControl/>
              <w:jc w:val="left"/>
              <w:rPr>
                <w:rFonts w:hint="eastAsia" w:eastAsia="仿宋_GB2312" w:cs="宋体"/>
                <w:color w:val="000000"/>
                <w:kern w:val="0"/>
                <w:sz w:val="24"/>
              </w:rPr>
            </w:pPr>
          </w:p>
          <w:p>
            <w:pPr>
              <w:widowControl/>
              <w:jc w:val="left"/>
              <w:rPr>
                <w:rFonts w:hint="eastAsia" w:eastAsia="仿宋_GB2312" w:cs="宋体"/>
                <w:color w:val="000000"/>
                <w:kern w:val="0"/>
                <w:sz w:val="24"/>
              </w:rPr>
            </w:pPr>
          </w:p>
          <w:p>
            <w:pPr>
              <w:widowControl/>
              <w:jc w:val="left"/>
              <w:rPr>
                <w:rFonts w:hint="eastAsia" w:eastAsia="仿宋_GB2312" w:cs="宋体"/>
                <w:color w:val="000000"/>
                <w:kern w:val="0"/>
                <w:sz w:val="24"/>
              </w:rPr>
            </w:pPr>
          </w:p>
          <w:p>
            <w:pPr>
              <w:widowControl/>
              <w:jc w:val="left"/>
              <w:rPr>
                <w:rFonts w:hint="eastAsia" w:eastAsia="仿宋_GB2312" w:cs="宋体"/>
                <w:color w:val="000000"/>
                <w:kern w:val="0"/>
                <w:sz w:val="24"/>
              </w:rPr>
            </w:pPr>
          </w:p>
          <w:p>
            <w:pPr>
              <w:widowControl/>
              <w:jc w:val="left"/>
              <w:rPr>
                <w:rFonts w:hint="eastAsia" w:eastAsia="仿宋_GB2312" w:cs="宋体"/>
                <w:color w:val="000000"/>
                <w:kern w:val="0"/>
                <w:sz w:val="24"/>
              </w:rPr>
            </w:pPr>
          </w:p>
          <w:p>
            <w:pPr>
              <w:widowControl/>
              <w:jc w:val="left"/>
              <w:rPr>
                <w:rFonts w:hint="eastAsia" w:eastAsia="仿宋_GB2312" w:cs="宋体"/>
                <w:color w:val="000000"/>
                <w:kern w:val="0"/>
                <w:sz w:val="24"/>
              </w:rPr>
            </w:pPr>
          </w:p>
          <w:p>
            <w:pPr>
              <w:widowControl/>
              <w:jc w:val="left"/>
              <w:rPr>
                <w:rFonts w:hint="eastAsia" w:eastAsia="仿宋_GB2312" w:cs="宋体"/>
                <w:color w:val="000000"/>
                <w:kern w:val="0"/>
                <w:sz w:val="24"/>
              </w:rPr>
            </w:pPr>
            <w:r>
              <w:rPr>
                <w:rFonts w:hint="eastAsia" w:eastAsia="仿宋_GB2312" w:cs="宋体"/>
                <w:color w:val="000000"/>
                <w:kern w:val="0"/>
                <w:sz w:val="24"/>
              </w:rPr>
              <w:t xml:space="preserve">       </w:t>
            </w:r>
          </w:p>
          <w:p>
            <w:pPr>
              <w:widowControl/>
              <w:jc w:val="left"/>
              <w:rPr>
                <w:rFonts w:hint="eastAsia" w:eastAsia="仿宋_GB2312" w:cs="宋体"/>
                <w:color w:val="000000"/>
                <w:kern w:val="0"/>
                <w:sz w:val="24"/>
              </w:rPr>
            </w:pPr>
          </w:p>
          <w:p>
            <w:pPr>
              <w:widowControl/>
              <w:jc w:val="left"/>
              <w:rPr>
                <w:rFonts w:hint="eastAsia" w:eastAsia="仿宋_GB2312" w:cs="宋体"/>
                <w:color w:val="000000"/>
                <w:kern w:val="0"/>
                <w:sz w:val="24"/>
              </w:rPr>
            </w:pPr>
            <w:r>
              <w:rPr>
                <w:rFonts w:hint="eastAsia" w:eastAsia="仿宋_GB2312" w:cs="宋体"/>
                <w:color w:val="000000"/>
                <w:kern w:val="0"/>
                <w:sz w:val="24"/>
              </w:rPr>
              <w:t xml:space="preserve">         </w:t>
            </w:r>
          </w:p>
          <w:p>
            <w:pPr>
              <w:widowControl/>
              <w:jc w:val="left"/>
              <w:rPr>
                <w:rFonts w:hint="eastAsia" w:eastAsia="仿宋_GB2312" w:cs="宋体"/>
                <w:color w:val="000000"/>
                <w:kern w:val="0"/>
                <w:sz w:val="24"/>
              </w:rPr>
            </w:pPr>
            <w:r>
              <w:rPr>
                <w:rFonts w:hint="eastAsia" w:eastAsia="仿宋_GB2312" w:cs="宋体"/>
                <w:color w:val="000000"/>
                <w:kern w:val="0"/>
                <w:sz w:val="24"/>
              </w:rPr>
              <w:t xml:space="preserve">                （盖章）</w:t>
            </w:r>
          </w:p>
          <w:p>
            <w:pPr>
              <w:widowControl/>
              <w:jc w:val="left"/>
              <w:rPr>
                <w:rFonts w:eastAsia="仿宋_GB2312" w:cs="宋体"/>
                <w:color w:val="000000"/>
                <w:kern w:val="0"/>
                <w:sz w:val="24"/>
              </w:rPr>
            </w:pPr>
            <w:r>
              <w:rPr>
                <w:rFonts w:hint="eastAsia" w:eastAsia="仿宋_GB2312" w:cs="宋体"/>
                <w:color w:val="000000"/>
                <w:kern w:val="0"/>
                <w:sz w:val="24"/>
              </w:rPr>
              <w:t xml:space="preserve">              年   月   日</w:t>
            </w:r>
          </w:p>
        </w:tc>
      </w:tr>
      <w:tr>
        <w:tblPrEx>
          <w:tblLayout w:type="fixed"/>
          <w:tblCellMar>
            <w:top w:w="0" w:type="dxa"/>
            <w:left w:w="108" w:type="dxa"/>
            <w:bottom w:w="0" w:type="dxa"/>
            <w:right w:w="108" w:type="dxa"/>
          </w:tblCellMar>
        </w:tblPrEx>
        <w:trPr>
          <w:trHeight w:val="1858" w:hRule="atLeast"/>
          <w:jc w:val="center"/>
        </w:trPr>
        <w:tc>
          <w:tcPr>
            <w:tcW w:w="1980"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eastAsia="仿宋_GB2312" w:cs="宋体"/>
                <w:color w:val="000000"/>
                <w:kern w:val="0"/>
                <w:sz w:val="24"/>
              </w:rPr>
            </w:pPr>
            <w:r>
              <w:rPr>
                <w:rFonts w:hint="eastAsia" w:eastAsia="仿宋_GB2312" w:cs="宋体"/>
                <w:color w:val="000000"/>
                <w:kern w:val="0"/>
                <w:sz w:val="24"/>
              </w:rPr>
              <w:t>备案部门</w:t>
            </w:r>
          </w:p>
          <w:p>
            <w:pPr>
              <w:widowControl/>
              <w:jc w:val="center"/>
              <w:rPr>
                <w:rFonts w:eastAsia="仿宋_GB2312" w:cs="宋体"/>
                <w:color w:val="000000"/>
                <w:kern w:val="0"/>
                <w:sz w:val="24"/>
              </w:rPr>
            </w:pPr>
            <w:r>
              <w:rPr>
                <w:rFonts w:hint="eastAsia" w:eastAsia="仿宋_GB2312" w:cs="宋体"/>
                <w:color w:val="000000"/>
                <w:kern w:val="0"/>
                <w:sz w:val="24"/>
              </w:rPr>
              <w:t>审定意见</w:t>
            </w:r>
          </w:p>
        </w:tc>
        <w:tc>
          <w:tcPr>
            <w:tcW w:w="7380" w:type="dxa"/>
            <w:gridSpan w:val="2"/>
            <w:tcBorders>
              <w:top w:val="single" w:color="auto" w:sz="4" w:space="0"/>
              <w:left w:val="nil"/>
              <w:bottom w:val="nil"/>
              <w:right w:val="single" w:color="auto" w:sz="4" w:space="0"/>
            </w:tcBorders>
            <w:vAlign w:val="center"/>
          </w:tcPr>
          <w:p>
            <w:pPr>
              <w:widowControl/>
              <w:jc w:val="right"/>
              <w:rPr>
                <w:rFonts w:hint="eastAsia" w:eastAsia="仿宋_GB2312" w:cs="宋体"/>
                <w:color w:val="000000"/>
                <w:kern w:val="0"/>
                <w:sz w:val="24"/>
              </w:rPr>
            </w:pPr>
            <w:bookmarkStart w:id="1" w:name="_GoBack"/>
            <w:bookmarkEnd w:id="1"/>
            <w:r>
              <w:rPr>
                <w:rFonts w:hint="eastAsia" w:eastAsia="仿宋_GB2312" w:cs="宋体"/>
                <w:color w:val="000000"/>
                <w:kern w:val="0"/>
                <w:sz w:val="24"/>
              </w:rPr>
              <w:t xml:space="preserve">                          </w:t>
            </w:r>
          </w:p>
          <w:p>
            <w:pPr>
              <w:widowControl/>
              <w:jc w:val="right"/>
              <w:rPr>
                <w:rFonts w:hint="eastAsia" w:eastAsia="仿宋_GB2312" w:cs="宋体"/>
                <w:color w:val="000000"/>
                <w:kern w:val="0"/>
                <w:sz w:val="24"/>
              </w:rPr>
            </w:pPr>
          </w:p>
          <w:p>
            <w:pPr>
              <w:widowControl/>
              <w:jc w:val="right"/>
              <w:rPr>
                <w:rFonts w:hint="eastAsia" w:eastAsia="仿宋_GB2312" w:cs="宋体"/>
                <w:color w:val="000000"/>
                <w:kern w:val="0"/>
                <w:sz w:val="24"/>
              </w:rPr>
            </w:pPr>
          </w:p>
          <w:p>
            <w:pPr>
              <w:widowControl/>
              <w:jc w:val="right"/>
              <w:rPr>
                <w:rFonts w:hint="eastAsia" w:eastAsia="仿宋_GB2312" w:cs="宋体"/>
                <w:color w:val="000000"/>
                <w:kern w:val="0"/>
                <w:sz w:val="24"/>
              </w:rPr>
            </w:pPr>
          </w:p>
          <w:p>
            <w:pPr>
              <w:widowControl/>
              <w:jc w:val="right"/>
              <w:rPr>
                <w:rFonts w:hint="eastAsia" w:eastAsia="仿宋_GB2312" w:cs="宋体"/>
                <w:color w:val="000000"/>
                <w:kern w:val="0"/>
                <w:sz w:val="24"/>
              </w:rPr>
            </w:pPr>
          </w:p>
          <w:p>
            <w:pPr>
              <w:widowControl/>
              <w:rPr>
                <w:rFonts w:eastAsia="仿宋_GB2312" w:cs="宋体"/>
                <w:color w:val="000000"/>
                <w:kern w:val="0"/>
                <w:sz w:val="24"/>
              </w:rPr>
            </w:pPr>
            <w:r>
              <w:rPr>
                <w:rFonts w:hint="eastAsia" w:eastAsia="仿宋_GB2312" w:cs="宋体"/>
                <w:color w:val="000000"/>
                <w:kern w:val="0"/>
                <w:sz w:val="24"/>
              </w:rPr>
              <w:t xml:space="preserve">                                                 （盖章）</w:t>
            </w:r>
          </w:p>
        </w:tc>
      </w:tr>
      <w:tr>
        <w:tblPrEx>
          <w:tblLayout w:type="fixed"/>
          <w:tblCellMar>
            <w:top w:w="0" w:type="dxa"/>
            <w:left w:w="108" w:type="dxa"/>
            <w:bottom w:w="0" w:type="dxa"/>
            <w:right w:w="108" w:type="dxa"/>
          </w:tblCellMar>
        </w:tblPrEx>
        <w:trPr>
          <w:trHeight w:val="197" w:hRule="atLeast"/>
          <w:jc w:val="center"/>
        </w:trPr>
        <w:tc>
          <w:tcPr>
            <w:tcW w:w="1980" w:type="dxa"/>
            <w:vMerge w:val="continue"/>
            <w:tcBorders>
              <w:top w:val="nil"/>
              <w:left w:val="single" w:color="auto" w:sz="4" w:space="0"/>
              <w:bottom w:val="single" w:color="auto" w:sz="4" w:space="0"/>
              <w:right w:val="single" w:color="auto" w:sz="4" w:space="0"/>
            </w:tcBorders>
            <w:vAlign w:val="center"/>
          </w:tcPr>
          <w:p>
            <w:pPr>
              <w:widowControl/>
              <w:rPr>
                <w:rFonts w:eastAsia="仿宋_GB2312" w:cs="宋体"/>
                <w:color w:val="000000"/>
                <w:kern w:val="0"/>
                <w:sz w:val="24"/>
              </w:rPr>
            </w:pPr>
          </w:p>
        </w:tc>
        <w:tc>
          <w:tcPr>
            <w:tcW w:w="7380" w:type="dxa"/>
            <w:gridSpan w:val="2"/>
            <w:tcBorders>
              <w:top w:val="nil"/>
              <w:left w:val="nil"/>
              <w:bottom w:val="single" w:color="auto" w:sz="4" w:space="0"/>
              <w:right w:val="single" w:color="auto" w:sz="4" w:space="0"/>
            </w:tcBorders>
            <w:vAlign w:val="center"/>
          </w:tcPr>
          <w:p>
            <w:pPr>
              <w:widowControl/>
              <w:jc w:val="right"/>
              <w:rPr>
                <w:rFonts w:eastAsia="仿宋_GB2312" w:cs="宋体"/>
                <w:color w:val="000000"/>
                <w:kern w:val="0"/>
                <w:sz w:val="24"/>
              </w:rPr>
            </w:pPr>
            <w:r>
              <w:rPr>
                <w:rFonts w:hint="eastAsia" w:eastAsia="仿宋_GB2312" w:cs="宋体"/>
                <w:color w:val="000000"/>
                <w:kern w:val="0"/>
                <w:sz w:val="24"/>
              </w:rPr>
              <w:t xml:space="preserve">                          年   月   日</w:t>
            </w:r>
          </w:p>
        </w:tc>
      </w:tr>
      <w:tr>
        <w:tblPrEx>
          <w:tblLayout w:type="fixed"/>
          <w:tblCellMar>
            <w:top w:w="0" w:type="dxa"/>
            <w:left w:w="108" w:type="dxa"/>
            <w:bottom w:w="0" w:type="dxa"/>
            <w:right w:w="108" w:type="dxa"/>
          </w:tblCellMar>
        </w:tblPrEx>
        <w:trPr>
          <w:trHeight w:val="705" w:hRule="atLeast"/>
          <w:jc w:val="center"/>
        </w:trPr>
        <w:tc>
          <w:tcPr>
            <w:tcW w:w="9360" w:type="dxa"/>
            <w:gridSpan w:val="3"/>
            <w:tcBorders>
              <w:top w:val="single" w:color="auto" w:sz="4" w:space="0"/>
              <w:left w:val="nil"/>
              <w:bottom w:val="nil"/>
              <w:right w:val="nil"/>
            </w:tcBorders>
            <w:vAlign w:val="center"/>
          </w:tcPr>
          <w:p>
            <w:pPr>
              <w:widowControl/>
              <w:rPr>
                <w:rFonts w:hint="eastAsia" w:eastAsia="仿宋_GB2312" w:cs="宋体"/>
                <w:color w:val="000000"/>
                <w:kern w:val="0"/>
                <w:sz w:val="24"/>
              </w:rPr>
            </w:pPr>
            <w:r>
              <w:rPr>
                <w:rFonts w:hint="eastAsia" w:eastAsia="仿宋_GB2312" w:cs="宋体"/>
                <w:color w:val="000000"/>
                <w:kern w:val="0"/>
                <w:sz w:val="24"/>
              </w:rPr>
              <w:t>注：该表格为企业标准的组成部分，与已备案的企业标准一并使用。</w:t>
            </w:r>
          </w:p>
        </w:tc>
      </w:tr>
      <w:bookmarkEnd w:id="0"/>
    </w:tbl>
    <w:p/>
    <w:sectPr>
      <w:pgSz w:w="11906" w:h="16838"/>
      <w:pgMar w:top="1814" w:right="1474" w:bottom="1701" w:left="1587" w:header="851" w:footer="158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方正小标宋简体">
    <w:altName w:val="微软雅黑"/>
    <w:panose1 w:val="02010601030101010101"/>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8" w:usb3="00000000" w:csb0="000001FF" w:csb1="00000000"/>
  </w:font>
  <w:font w:name="方正黑体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wordWrap w:val="0"/>
      <w:ind w:left="2" w:right="6" w:rightChars="3"/>
      <w:jc w:val="right"/>
      <w:rPr>
        <w:rStyle w:val="6"/>
        <w:rFonts w:hint="eastAsia"/>
        <w:sz w:val="28"/>
        <w:szCs w:val="28"/>
      </w:rPr>
    </w:pPr>
    <w:r>
      <w:rPr>
        <w:rStyle w:val="6"/>
        <w:rFonts w:hint="eastAsia"/>
        <w:sz w:val="28"/>
        <w:szCs w:val="28"/>
      </w:rPr>
      <w:t xml:space="preserve">  —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7</w:t>
    </w:r>
    <w:r>
      <w:rPr>
        <w:sz w:val="28"/>
        <w:szCs w:val="28"/>
      </w:rPr>
      <w:fldChar w:fldCharType="end"/>
    </w:r>
    <w:r>
      <w:rPr>
        <w:rStyle w:val="6"/>
        <w:rFonts w:hint="eastAsia"/>
        <w:sz w:val="28"/>
        <w:szCs w:val="28"/>
      </w:rPr>
      <w:t xml:space="preserve"> —  </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wordWrap w:val="0"/>
      <w:ind w:left="2" w:right="6" w:rightChars="3"/>
      <w:jc w:val="right"/>
      <w:rPr>
        <w:rStyle w:val="6"/>
        <w:rFonts w:hint="eastAsia"/>
        <w:sz w:val="28"/>
        <w:szCs w:val="28"/>
      </w:rPr>
    </w:pPr>
    <w:r>
      <w:rPr>
        <w:rStyle w:val="6"/>
        <w:rFonts w:hint="eastAsia"/>
        <w:sz w:val="28"/>
        <w:szCs w:val="28"/>
      </w:rPr>
      <w:t xml:space="preserve">  —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10</w:t>
    </w:r>
    <w:r>
      <w:rPr>
        <w:sz w:val="28"/>
        <w:szCs w:val="28"/>
      </w:rPr>
      <w:fldChar w:fldCharType="end"/>
    </w:r>
    <w:r>
      <w:rPr>
        <w:rStyle w:val="6"/>
        <w:rFonts w:hint="eastAsia"/>
        <w:sz w:val="28"/>
        <w:szCs w:val="28"/>
      </w:rPr>
      <w:t xml:space="preserve"> —  </w: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wordWrap w:val="0"/>
      <w:ind w:left="2" w:right="6" w:rightChars="3"/>
      <w:jc w:val="right"/>
      <w:rPr>
        <w:rStyle w:val="6"/>
        <w:rFonts w:hint="eastAsia"/>
        <w:sz w:val="28"/>
        <w:szCs w:val="28"/>
      </w:rPr>
    </w:pPr>
    <w:r>
      <w:rPr>
        <w:rStyle w:val="6"/>
        <w:rFonts w:hint="eastAsia"/>
        <w:sz w:val="28"/>
        <w:szCs w:val="28"/>
      </w:rPr>
      <w:t xml:space="preserve">  —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9</w:t>
    </w:r>
    <w:r>
      <w:rPr>
        <w:sz w:val="28"/>
        <w:szCs w:val="28"/>
      </w:rPr>
      <w:fldChar w:fldCharType="end"/>
    </w:r>
    <w:r>
      <w:rPr>
        <w:rStyle w:val="6"/>
        <w:rFonts w:hint="eastAsia"/>
        <w:sz w:val="28"/>
        <w:szCs w:val="28"/>
      </w:rPr>
      <w:t xml:space="preserve"> —  </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CE13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rFonts w:eastAsia="仿宋_GB2312"/>
      <w:sz w:val="18"/>
      <w:szCs w:val="18"/>
    </w:rPr>
  </w:style>
  <w:style w:type="paragraph" w:styleId="4">
    <w:name w:val="Normal (Web)"/>
    <w:basedOn w:val="1"/>
    <w:uiPriority w:val="0"/>
    <w:pPr>
      <w:widowControl/>
      <w:spacing w:after="150"/>
      <w:jc w:val="left"/>
    </w:pPr>
    <w:rPr>
      <w:rFonts w:ascii="宋体" w:hAnsi="宋体" w:cs="宋体"/>
      <w:kern w:val="0"/>
      <w:sz w:val="24"/>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2018-02-01T01:46:03Z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