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Toc533083258"/>
      <w:bookmarkStart w:id="1" w:name="_Toc531878321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国家级、省级继续医学教育项目系统管理流程</w:t>
      </w:r>
    </w:p>
    <w:p>
      <w:pPr>
        <w:adjustRightInd w:val="0"/>
        <w:snapToGrid w:val="0"/>
        <w:spacing w:line="59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bookmarkEnd w:id="0"/>
    <w:p>
      <w:pPr>
        <w:adjustRightInd w:val="0"/>
        <w:snapToGrid w:val="0"/>
        <w:spacing w:line="590" w:lineRule="exact"/>
        <w:ind w:firstLine="562" w:firstLineChars="201"/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一、举办前登记备案</w:t>
      </w:r>
      <w:r>
        <w:rPr>
          <w:rFonts w:hint="eastAsia" w:ascii="黑体" w:hAnsi="黑体" w:eastAsia="黑体" w:cs="仿宋_GB2312"/>
          <w:bCs/>
          <w:spacing w:val="-2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t>登陆系统网址：</w: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instrText xml:space="preserve"> HYPERLINK "http://220.160.53.27:18005" </w:instrTex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fldChar w:fldCharType="separate"/>
      </w:r>
      <w:r>
        <w:rPr>
          <w:rStyle w:val="4"/>
          <w:rFonts w:ascii="仿宋_GB2312" w:hAnsi="仿宋_GB2312" w:cs="仿宋_GB2312"/>
          <w:bCs/>
          <w:spacing w:val="-20"/>
          <w:sz w:val="32"/>
          <w:szCs w:val="32"/>
        </w:rPr>
        <w:t>http://220.160.53.27:18005</w: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fldChar w:fldCharType="end"/>
      </w:r>
    </w:p>
    <w:bookmarkEnd w:id="1"/>
    <w:p>
      <w:pPr>
        <w:adjustRightInd w:val="0"/>
        <w:snapToGrid w:val="0"/>
        <w:spacing w:line="590" w:lineRule="exact"/>
        <w:ind w:firstLine="645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（一）进入“继教活动－项目管理”，国家级和省级项目由省级卫生行政部门审批公布后，直接同步到举办方办班账号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（即用哪个账号申报的项目，培训办班也要用此账号）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（注：举办方千万不要自己“添加”项目，只能在“继教活动－项目管理”中查找到项目，进行“维护课程信息”和“维护举办周期”。）</w:t>
      </w:r>
    </w:p>
    <w:p>
      <w:pPr>
        <w:adjustRightInd w:val="0"/>
        <w:snapToGrid w:val="0"/>
        <w:spacing w:line="590" w:lineRule="exact"/>
        <w:ind w:firstLine="645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72100" cy="2493010"/>
            <wp:effectExtent l="0" t="0" r="0" b="2540"/>
            <wp:docPr id="13" name="图片 1" descr="16184461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16184461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adjustRightInd w:val="0"/>
        <w:snapToGrid w:val="0"/>
        <w:spacing w:line="590" w:lineRule="exact"/>
        <w:ind w:firstLine="614" w:firstLineChars="192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（二）进入“省级项目申报系统”模块，填写举办前登记，完成项目举办前登记备案。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79720" cy="1670685"/>
            <wp:effectExtent l="0" t="0" r="11430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二、项目实施过程管理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培训考勤。项目举办前登记上报审批通过后，即可培训办班，利用二维码考勤或人脸识别进行考勤，必要时可以对培训班进行评价和培训考试。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三、学分授予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（一）点击“学分管理-项目参加者授分”，找到要授分的项目，根据考勤记录进行初步授分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（个别二维码考勤失败的人员名单可用手工授分方式补录）。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053965" cy="1835785"/>
            <wp:effectExtent l="0" t="0" r="1333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1.点击“授分”，跳转至授分页面。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57470" cy="1703705"/>
            <wp:effectExtent l="0" t="0" r="508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2.点击“考勤明细”，可查看所有参会且考勤成功的人员明细。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18100" cy="1815465"/>
            <wp:effectExtent l="0" t="0" r="6350" b="133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3.点击“考勤分析”，设置刷卡周期（一般半天设置刷卡2次，即课前和课后，刷卡周期即为培训办班时扫二维码的时间段），点击考勤分析，在页面的下方，符合多个刷卡周期的人员将被分析出来。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888230" cy="1562100"/>
            <wp:effectExtent l="0" t="0" r="762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4.点击“确定”，符合条件的参会人员将进入有效人员名单，最后才给这些人员授予学分。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66995" cy="1045845"/>
            <wp:effectExtent l="0" t="0" r="14605" b="190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585" w:firstLineChars="183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（二）授分后，通过“统计查询-项目明细查询”，导出已授分人员名单。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934585" cy="1628140"/>
            <wp:effectExtent l="0" t="0" r="18415" b="10160"/>
            <wp:docPr id="1" name="图片 8" descr="16184104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1618410410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37" w:firstLineChars="168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填写“执行情况反馈”。将导出的授分人员名单，上传到第3页；“执行情况反馈”第4页点</w:t>
      </w:r>
      <w:r>
        <w:rPr>
          <w:rFonts w:hint="eastAsia" w:ascii="仿宋_GB2312" w:hAnsi="宋体" w:eastAsia="仿宋_GB2312" w:cs="宋体"/>
          <w:color w:val="000000"/>
          <w:szCs w:val="28"/>
        </w:rPr>
        <w:t>“蓝框”后会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自动对接授分人员名单。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010785" cy="1367155"/>
            <wp:effectExtent l="0" t="0" r="18415" b="444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22545" cy="1237615"/>
            <wp:effectExtent l="0" t="0" r="1905" b="635"/>
            <wp:docPr id="17" name="图片 10" descr="16184059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161840592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136515" cy="1253490"/>
            <wp:effectExtent l="0" t="0" r="6985" b="3810"/>
            <wp:docPr id="7" name="图片 11" descr="1618405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1618405975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四、项目总结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需在培训班结束后30个工作日内进入“省级项目申报系统”模块，按要求填写并上传项目执行情况反馈和相关材料，才可授予学分。国家级项目要同时登陆http://cmegsb.cma.org.cn填写上报执行情况反馈。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076825" cy="1817370"/>
            <wp:effectExtent l="0" t="0" r="9525" b="1143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</w:pPr>
      <w:r>
        <w:rPr>
          <w:rFonts w:hint="eastAsia" w:ascii="仿宋_GB2312"/>
          <w:sz w:val="28"/>
          <w:szCs w:val="28"/>
        </w:rPr>
        <w:t>抄送：</w:t>
      </w:r>
      <w:bookmarkStart w:id="2" w:name="copydelivery"/>
      <w:r>
        <w:rPr>
          <w:rFonts w:hint="eastAsia" w:ascii="仿宋_GB2312"/>
          <w:sz w:val="28"/>
          <w:szCs w:val="28"/>
          <w:lang w:eastAsia="zh-CN"/>
        </w:rPr>
        <w:t>省医学会</w:t>
      </w:r>
      <w:bookmarkEnd w:id="2"/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1814" w:right="1474" w:bottom="1701" w:left="1588" w:header="851" w:footer="1588" w:gutter="0"/>
      <w:pgNumType w:start="7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6"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88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79D5C"/>
    <w:multiLevelType w:val="singleLevel"/>
    <w:tmpl w:val="60779D5C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A280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2022-05-24T08:51:35Z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C34C38C8450945269B72C3B380285442</vt:lpwstr>
  </property>
</Properties>
</file>