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2023年福建省临床重点专科建设项目遴选评估标准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（中医临床版）</w:t>
      </w:r>
    </w:p>
    <w:tbl>
      <w:tblPr>
        <w:tblStyle w:val="4"/>
        <w:tblW w:w="13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43"/>
        <w:gridCol w:w="2786"/>
        <w:gridCol w:w="745"/>
        <w:gridCol w:w="7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5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近3年各级政府及医院对专科的经费投入和政策支持情况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根据经费投入和政策支持情况酌情给分。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基础条件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专科病房床位数及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相关基础设施情况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专科病床数低于40张的，每少1张扣0.2分；未设置中医综合治疗室扣2分；其他基础设施存在明显不足的，酌情扣分。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专科诊疗设备配置情况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专科设备（含中医诊疗设备）配置不符合国家标准，不能满足临床需求的，酌情扣分。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人才队伍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建设情况</w:t>
            </w: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中医类别执业医师占比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占比低于70%的，每低1个百分点扣0.4分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医师队伍职称结构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高级职称、中级职称比例分别为30%、40%，上下浮动10%范围，符合要求得2分。不符合要求酌情扣分。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医师队伍年龄结构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医师队伍年龄结构合理，年龄段≥50岁、40-50岁的医师比例分别为30%、40%，上下浮动10%范围，符合要求得2分。不符合要求酌情扣分。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专科带头人、业务骨干发展情况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1.专科带头人从事临床工作20年以上或具有正高级专业技术职务任职资格5年以上，得2分；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2.专科有现任或曾任国家级相关专业学术组织常委以上，得3分，任委员以上得0.5分；担任省级专业学术组织主委，得3分，任副主委，得2分，常委0.5分，累计不超过5分（同一个人不累计）。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开展名老中医经验继承情况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获得省级以上名老中医经验继承项目的，得5分；获得地市级项目的，得3分；县级或院级得1分。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医疗水平与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中医特色优势发挥情况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现有重点专科级别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省级中医重点专科（含建设/培育项目，下同）得10分，设区市级中医重点专科得5分。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门诊/病房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中医治疗率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专科门诊中医治疗率低于75%，病房中医治疗率低于60%的，每低1个百分点，分别扣1分。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中药收入占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药品收入比例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中药收入占比低于30%，中药饮片收入占比低于20%的，每低1个百分点扣0.3分。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优势病种中医诊疗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方案、临床路径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制定实施情况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至少制定实施3个优势病种诊疗方案和1个优势病种临床路径，每少1个扣1分；方案和路径要素不全或不够完善，酌情扣分。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医疗机构中药制剂应用情况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专科应用的中药制剂少于3种的，每少1种扣1分。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优势病种中医护理方案制定实施情况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至少制定实施3个优势病种中医护理方案，每少1个扣1分。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医疗水平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服务能力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专科综合能力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（近3年）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门诊/病房诊疗量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与同类专科比较，酌情给分。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收治疑难重症患者比例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低于30%的，每低1个百分点扣0.2分。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服务效率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住院床位使用率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低于90%的，每低1个百分点扣0.3分。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专科辐射情况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区域外病人数比例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≥30%得3分，每减少1个百分点，扣0.2分。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牵头建设专科联盟、对口支援、技术推广等情况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牵头建设专科联盟的，得1分；对口支援医院（专科）2个以上的，得1分；技术推广3项以上得1分。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科研创新情况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近3年专科平均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每百名卫生技术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人员科研项目经费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≥30万元得3分，每减少1万元，扣0.2分。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近3年专科科研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课题、科研成果、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学术论文情况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1.获得国家级科研项目立项1项3分，省级科研项目1项2分，厅级科研项目1项1分；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2.获得省部级科技成果一等奖，每项得3分，二等奖每项得2分、三等奖每项得1分；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3.发表sci论文每篇1分，中文核心期刊每篇0.5分，省级期刊每篇0.3分，最多得3分；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4.获得专利、专著每项得1分，最多得3分。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近3年新技术、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新项目应用情况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每开展1项得0.2分，最多得2分。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教学培训情况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承担临床教学情况、举办地市级以上中医药继续教育项目情况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承担本科以上教学或住院医师规培任务的，得2分；近3年举办地市级以上中医药继续教育项目≥3项得2分，每少1项扣1分。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专科护理人员中医药知识和技能岗位培训情况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护理人员系统接受中医药知识和技能岗位培训比例未达80%的，每低1个百分点扣。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专科接收进修人员情况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近3年每年至少接收2名进修人员，每少1名扣0.5分。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6838" w:h="11906" w:orient="landscape"/>
      <w:pgMar w:top="1803" w:right="1440" w:bottom="1803" w:left="1440" w:header="851" w:footer="1304" w:gutter="0"/>
      <w:pgNumType w:fmt="decimal" w:start="1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AE2B1258"/>
    <w:rsid w:val="10831C40"/>
    <w:rsid w:val="21663621"/>
    <w:rsid w:val="51B58B19"/>
    <w:rsid w:val="7F53A60C"/>
    <w:rsid w:val="7FE896DD"/>
    <w:rsid w:val="AE2B1258"/>
    <w:rsid w:val="AEBFE781"/>
    <w:rsid w:val="EEB70BD6"/>
    <w:rsid w:val="F5F7855B"/>
    <w:rsid w:val="F9FF6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1589</Characters>
  <Lines>0</Lines>
  <Paragraphs>0</Paragraphs>
  <TotalTime>18</TotalTime>
  <ScaleCrop>false</ScaleCrop>
  <LinksUpToDate>false</LinksUpToDate>
  <CharactersWithSpaces>1593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2023-03-02T17:32:00Z</dcterms:created>
  <dc:creator>陈明俊</dc:creator>
  <cp:lastModifiedBy>yy</cp:lastModifiedBy>
  <dcterms:modified xsi:type="dcterms:W3CDTF">2023-03-24T03:54:52Z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1CDB037BA26B486083BBB44AED6557D6</vt:lpwstr>
  </property>
</Properties>
</file>