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hint="eastAsia" w:ascii="黑体" w:hAnsi="黑体" w:eastAsia="黑体" w:cs="黑体"/>
          <w:bCs/>
          <w:sz w:val="32"/>
          <w:szCs w:val="32"/>
          <w:lang w:val="en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  <w:lang w:val="en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职业卫生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初次轻微违法行为不予处罚情形</w:t>
      </w:r>
    </w:p>
    <w:tbl>
      <w:tblPr>
        <w:tblStyle w:val="9"/>
        <w:tblW w:w="13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913"/>
        <w:gridCol w:w="10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不予处罚事项名称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未按照规定制定职业病防治计划和实施方案的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未按照规定设置或者指定职业卫生管理机构或者组织，或者未配备专职或者兼职的职业卫生管理人员的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《中华人民共和国职业病防治法》第二十条第二项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《工作场所职业卫生管理规定》第四十八条第二项 用人单位有下情形之一的，责令限期改正，给予警告；逾期未改正的，处十万元以下的罚款：（二）未按照规定设置或者指定职业卫生管理机构或者组织，或者未配备专职或者兼职的职业卫生管理人员的。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未按照规定建立、健全职业卫生管理制度和操作规程的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4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《工作场所职业卫生管理规定》第四十八条第（三）项 用人单位有下列情形之一的，责令限期改正，给予警告；逾期未改正的，处十万元以下的罚款：（三）未按照规定建立、健全职业卫生管理制度和操作规程的。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未建立、健全工作场所职业病危害因素监测及评价制度的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《工作场所职业卫生管理规定》第四十八条第（五）项 用人单位有下列情形之一的，责令限期改正，给予警告；逾期未改正的，处十万元以下的罚款：（五）未建立、健全工作场所职业病危害因素监测及评价制度的。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未按照规定公布有关职业病防治的规章制度、操作规程、职业病危害事故应急救援措施的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《中华人民共和国职业病防治法》第七十条第（三）项 违反本法规定，有下列行为之一的，由卫生行政部门给予警告，责令限期改正；逾期不改正的，处十万元以下的罚款：（三）未按照规定公布有关职业病防治的规章制度、操作规程、职业病危害事故应急救援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《工作场所职业卫生管理规定》第四十八条第（六）项 用人单位有下列情形之一的，责令限期改正，给予警告；逾期未改正的，处十万元以下的罚款：（六）未按照规定公布有关职业病防治的规章制度、操作规程、职业病危害事故应急救援措施的。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工作场所职业病危害因素检测、评价结果没有或未按照规定上报、公布的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《中华人民共和国职业病防治法》第七十条第（一）项 违反本法规定，有下列行为之一的，由卫生行政部门给予警告，责令限期改正；逾期不改正的，处十万元以下的罚款：（一）工作场所职业病危害因素检测、评价结果没有存档、上报、公布的；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《工作场所职业卫生管理规定》第四十八条第（八）项 用人单位有下列情形之一的，责令限期改正，给予警告；逾期未改正的，处十万元以下的罚款：（八）工作场所职业病危害因素检测、评价结果未按照规定存档、上报和公布的。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59" w:right="1440" w:bottom="1559" w:left="1440" w:header="851" w:footer="992" w:gutter="0"/>
          <w:pgNumType w:fmt="decimal" w:start="36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590" w:lineRule="exact"/>
        <w:ind w:left="0" w:leftChars="0" w:right="210" w:rightChars="100" w:firstLine="280" w:firstLineChars="100"/>
        <w:textAlignment w:val="auto"/>
      </w:pPr>
      <w:r>
        <w:rPr>
          <w:rFonts w:hint="eastAsia" w:ascii="仿宋_GB2312" w:hAnsi="Times New Roman" w:eastAsia="仿宋_GB2312"/>
          <w:sz w:val="28"/>
          <w:szCs w:val="28"/>
        </w:rPr>
        <w:t>抄送：</w:t>
      </w:r>
      <w:bookmarkStart w:id="0" w:name="copydelivery"/>
      <w:r>
        <w:rPr>
          <w:rFonts w:hint="eastAsia" w:ascii="仿宋_GB2312" w:hAnsi="Times New Roman" w:eastAsia="仿宋_GB2312"/>
          <w:sz w:val="28"/>
          <w:szCs w:val="28"/>
          <w:lang w:eastAsia="zh-CN"/>
        </w:rPr>
        <w:t>省职控中心</w:t>
      </w:r>
      <w:bookmarkEnd w:id="0"/>
      <w:r>
        <w:rPr>
          <w:rFonts w:hint="eastAsia" w:ascii="仿宋_GB2312" w:hAnsi="Times New Roman" w:eastAsia="仿宋_GB2312"/>
          <w:sz w:val="28"/>
          <w:szCs w:val="28"/>
        </w:rPr>
        <w:t>。</w:t>
      </w:r>
      <w:r>
        <w:rPr>
          <w:rFonts w:hint="eastAsia" w:ascii="仿宋_GB2312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RG0rCzgEAAJkDAAAOAAAAZHJzL2Uyb0RvYy54bWytU82O&#10;0zAQviPxDpbvNNktu6Co6UqoWoSEAGnhAVxn3FjyH2O3SV8A3oATF+48V59jx0lauruXPXBxxjOe&#10;b+b7ZrK46a1hO8Covav5xazkDJz0jXabmn/7evvqLWcxCdcI4x3UfA+R3yxfvlh0oYJL33rTADIC&#10;cbHqQs3blEJVFFG2YEWc+QCOgsqjFYmuuCkaFB2hW1NcluV10XlsAnoJMZJ3NQb5hIjPAfRKaQkr&#10;L7cWXBpREYxIRCm2OkS+HLpVCmT6rFSExEzNiWkaTipC9jqfxXIhqg2K0Go5tSCe08IjTlZoR0VP&#10;UCuRBNuifgJltUQfvUoz6W0xEhkUIRYX5SNt7loRYOBCUsdwEj3+P1j5afcFmW5qPufMCUsDP/z6&#10;efj99/DnByNXq5sG8p5kpboQK0q4C5SS+ne+P/NHcmYBeoU2f4kaozjpvD/pDH1ikpzzsiznb644&#10;kxSbX5fl66sMX/zLDhjTe/CWZaPmSHMc5BW7jzGNT49PcjHnb7UxwyyNe+AgzNEDwzJM2ZnI2HC2&#10;Ur/uJ3Zr3+yJXEcLUfP4fSsQODMfHCmet+do4NFYH41tQL1pqdVBqCLD0sQGTtN25ZU4v5N9/kct&#10;7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Kf5/1wAAAAwBAAAPAAAAAAAAAAEAIAAAACIAAABk&#10;cnMvZG93bnJldi54bWxQSwECFAAUAAAACACHTuJA0RtKws4BAACZAwAADgAAAAAAAAABACAAAAAm&#10;AQAAZHJzL2Uyb0RvYy54bWxQSwUGAAAAAAYABgBZAQAAZ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H0fbUnOAQAAmQMAAA4AAABkcnMvZTJvRG9jLnhtbK1T&#10;zW7bMAy+D+g7CLo3dpM2GIw4BYagRYFhG9D1ARSZjgXob6ISOy+wvcFOu+y+58pzjLKdLGsvPfQi&#10;U6T4kd9HenHbGc12EFA5W/KrSc4ZWOkqZTclf/p6d/meM4zCVkI7CyXfA/Lb5cW7ResLmLrG6QoC&#10;IxCLRetL3sToiyxD2YAROHEeLAVrF4yIdA2brAqiJXSjs2mez7PWhcoHJwGRvKshyEfE8BpAV9dK&#10;wsrJrQEbB9QAWkSihI3yyJd9t3UNMn6ua4TIdMmJaexPKkL2Op3ZciGKTRC+UXJsQbymhWecjFCW&#10;ip6gViIKtg3qBZRRMjh0dZxIZ7KBSK8IsbjKn2nz2AgPPReSGv1JdHw7WPlp9yUwVZX8mjMrDA38&#10;8PPH4defw+/vjFyNqipIe5KUaj0WlPDoKSV2H1x35kdyJgG6Opj0JWqM4qTz/qQzdJFJck5ns9l8&#10;esOZpNhsnufXNwk++5ftA8Z7cIYlo+SB5tjLK3YfMQ5Pj09SMevulNb9LLX9z0GYgwf6ZRizE5Gh&#10;4WTFbt2N7Nau2hO5lhai5PhtKwJwph8sKZ6252iEo7E+Glsf1KahVnuhsgRLE+s5jduVVuL8Tvb5&#10;H7X8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+jf3zZAAAADQEAAA8AAAAAAAAAAQAgAAAAIgAA&#10;AGRycy9kb3ducmV2LnhtbFBLAQIUABQAAAAIAIdO4kB9H21JzgEAAJkDAAAOAAAAAAAAAAEAIAAA&#10;ACgBAABkcnMvZTJvRG9jLnhtbFBLBQYAAAAABgAGAFkBAABo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+KlYk/wEAAP4DAAAOAAAAZHJzL2Uyb0RvYy54bWytU0uO&#10;EzEQ3SNxB8t70pmIEGilM4sJwwbBSMABKra725J/cjnp5BJcAIkdrFiy5zYMx6DszoRh2GRBFk7Z&#10;VfVc7/n18nJvDdupiNq7hl9MppwpJ7zUrmv4h/fXT55zhgmcBOOdavhBIb9cPX60HEKtZr73RqrI&#10;CMRhPYSG9ymFuqpQ9MoCTnxQjpKtjxYSbWNXyQgDoVtTzabTZ9XgowzRC4VIp+sxyY+I8RxA37Za&#10;qLUXW6tcGlGjMpCIEvY6IF+VadtWifS2bVElZhpOTFNZ6RKKN3mtVkuouwih1+I4ApwzwgNOFrSj&#10;S09Qa0jAtlH/A2W1iB59mybC22okUhQhFhfTB9q86yGowoWkxnASHf8frHizu4lMS3ICZw4sPfjt&#10;p+8/P3759eMzrbffvjJK9FpKld2S9RoC1tR25W7icYfhJmby+zba/E+02L5ofDhprPaJCTqczxcv&#10;Fk/nnIm7XPWnMURMr5S3LAcNN9pl+lDD7jUmuoxK70rysXFsoKFmiyk9pwAyY0smoNAGIoSuK83o&#10;jZbX2pjcgrHbXJnIdpANUX6ZEwH/VZZvWQP2Y11JjVbpFciXTrJ0CCSVoy+E5xmskpyZLFGOCBDq&#10;BNqcU0lXG5cbVLHrkWgWeZQ1RxsvD/RM2xB115Mw5R2qnCFblOmPFs6+u7+n+P5nu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H4qViT/AQAA/gM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sectPr>
      <w:pgSz w:w="11906" w:h="16838"/>
      <w:pgMar w:top="1440" w:right="1559" w:bottom="1440" w:left="1559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6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4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2022-11-01T09:17:53Z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