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hint="default" w:ascii="黑体" w:hAnsi="Times New Roman" w:eastAsia="黑体"/>
          <w:sz w:val="32"/>
          <w:lang w:val="en-US" w:eastAsia="zh-CN"/>
        </w:rPr>
      </w:pPr>
      <w:r>
        <w:rPr>
          <w:rFonts w:hint="eastAsia" w:ascii="黑体" w:hAnsi="Times New Roman" w:eastAsia="黑体" w:cs="Times New Roman"/>
          <w:sz w:val="32"/>
          <w:szCs w:val="24"/>
        </w:rPr>
        <w:t>附</w:t>
      </w:r>
      <w:r>
        <w:rPr>
          <w:rFonts w:hint="eastAsia" w:ascii="黑体" w:hAnsi="Times New Roman" w:eastAsia="黑体" w:cs="Times New Roman"/>
          <w:sz w:val="32"/>
          <w:szCs w:val="24"/>
          <w:lang w:eastAsia="zh-CN"/>
        </w:rPr>
        <w:t>件</w:t>
      </w:r>
      <w:r>
        <w:rPr>
          <w:rFonts w:hint="eastAsia" w:ascii="黑体" w:hAnsi="Times New Roman" w:eastAsia="黑体" w:cs="Times New Roman"/>
          <w:sz w:val="32"/>
          <w:szCs w:val="24"/>
          <w:lang w:val="en-US" w:eastAsia="zh-CN"/>
        </w:rPr>
        <w:t>1</w:t>
      </w:r>
    </w:p>
    <w:p>
      <w:pPr>
        <w:adjustRightInd w:val="0"/>
        <w:snapToGrid w:val="0"/>
        <w:spacing w:line="120" w:lineRule="auto"/>
        <w:rPr>
          <w:rFonts w:hint="eastAsia" w:ascii="仿宋_GB2312" w:hAnsi="Times New Roman" w:eastAsia="仿宋_GB2312" w:cs="Times New Roman"/>
          <w:sz w:val="32"/>
          <w:szCs w:val="24"/>
        </w:rPr>
      </w:pPr>
    </w:p>
    <w:p>
      <w:pPr>
        <w:adjustRightInd w:val="0"/>
        <w:snapToGrid w:val="0"/>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eastAsia="zh-CN"/>
        </w:rPr>
        <w:t>第二批</w:t>
      </w:r>
      <w:r>
        <w:rPr>
          <w:rFonts w:hint="eastAsia" w:ascii="方正小标宋简体" w:hAnsi="Times New Roman" w:eastAsia="方正小标宋简体" w:cs="Times New Roman"/>
          <w:sz w:val="44"/>
          <w:szCs w:val="44"/>
          <w:lang w:val="en-US" w:eastAsia="zh-CN"/>
        </w:rPr>
        <w:t>福建</w:t>
      </w:r>
      <w:r>
        <w:rPr>
          <w:rFonts w:hint="eastAsia" w:ascii="方正小标宋简体" w:hAnsi="Times New Roman" w:eastAsia="方正小标宋简体" w:cs="Times New Roman"/>
          <w:sz w:val="44"/>
          <w:szCs w:val="44"/>
        </w:rPr>
        <w:t>省卫生健康重大科研专项申报指南</w:t>
      </w:r>
    </w:p>
    <w:p>
      <w:pPr>
        <w:adjustRightInd w:val="0"/>
        <w:snapToGrid w:val="0"/>
        <w:spacing w:line="120" w:lineRule="auto"/>
        <w:rPr>
          <w:rFonts w:hint="eastAsia" w:ascii="仿宋_GB2312" w:hAnsi="Times New Roman" w:eastAsia="仿宋_GB2312"/>
          <w:sz w:val="32"/>
        </w:rPr>
      </w:pPr>
    </w:p>
    <w:tbl>
      <w:tblPr>
        <w:tblStyle w:val="4"/>
        <w:tblpPr w:leftFromText="180" w:rightFromText="180" w:vertAnchor="text" w:tblpXSpec="center" w:tblpY="1"/>
        <w:tblOverlap w:val="never"/>
        <w:tblW w:w="0" w:type="auto"/>
        <w:tblInd w:w="0" w:type="dxa"/>
        <w:tblLayout w:type="fixed"/>
        <w:tblCellMar>
          <w:top w:w="15" w:type="dxa"/>
          <w:left w:w="15" w:type="dxa"/>
          <w:bottom w:w="15" w:type="dxa"/>
          <w:right w:w="15" w:type="dxa"/>
        </w:tblCellMar>
      </w:tblPr>
      <w:tblGrid>
        <w:gridCol w:w="506"/>
        <w:gridCol w:w="1205"/>
        <w:gridCol w:w="2210"/>
        <w:gridCol w:w="10106"/>
        <w:gridCol w:w="1360"/>
      </w:tblGrid>
      <w:tr>
        <w:tblPrEx>
          <w:tblCellMar>
            <w:top w:w="15" w:type="dxa"/>
            <w:left w:w="15" w:type="dxa"/>
            <w:bottom w:w="15" w:type="dxa"/>
            <w:right w:w="15" w:type="dxa"/>
          </w:tblCellMar>
        </w:tblPrEx>
        <w:trPr>
          <w:trHeight w:val="1020" w:hRule="atLeast"/>
          <w:tblHead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序号</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指南代码</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重大专项名称</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主要研发内容、预期目标</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备注</w:t>
            </w:r>
          </w:p>
        </w:tc>
      </w:tr>
      <w:tr>
        <w:tblPrEx>
          <w:tblCellMar>
            <w:top w:w="15" w:type="dxa"/>
            <w:left w:w="15" w:type="dxa"/>
            <w:bottom w:w="15" w:type="dxa"/>
            <w:right w:w="15" w:type="dxa"/>
          </w:tblCellMar>
        </w:tblPrEx>
        <w:trPr>
          <w:trHeight w:val="6364"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202</w:t>
            </w:r>
            <w:r>
              <w:rPr>
                <w:rFonts w:hint="eastAsia" w:ascii="仿宋_GB2312" w:hAnsi="仿宋_GB2312" w:eastAsia="仿宋_GB2312" w:cs="仿宋_GB2312"/>
                <w:color w:val="000000"/>
                <w:kern w:val="0"/>
                <w:sz w:val="22"/>
                <w:szCs w:val="22"/>
                <w:highlight w:val="none"/>
                <w:lang w:val="en-US" w:eastAsia="zh-CN" w:bidi="ar"/>
              </w:rPr>
              <w:t>2</w:t>
            </w:r>
            <w:r>
              <w:rPr>
                <w:rFonts w:hint="eastAsia" w:ascii="仿宋_GB2312" w:hAnsi="仿宋_GB2312" w:eastAsia="仿宋_GB2312" w:cs="仿宋_GB2312"/>
                <w:color w:val="000000"/>
                <w:kern w:val="0"/>
                <w:sz w:val="22"/>
                <w:szCs w:val="22"/>
                <w:highlight w:val="none"/>
                <w:lang w:bidi="ar"/>
              </w:rPr>
              <w:t>ZD</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highlight w:val="none"/>
                <w:lang w:bidi="ar"/>
              </w:rPr>
              <w:t>010</w:t>
            </w:r>
            <w:r>
              <w:rPr>
                <w:rFonts w:hint="eastAsia" w:ascii="仿宋_GB2312" w:hAnsi="仿宋_GB2312" w:eastAsia="仿宋_GB2312" w:cs="仿宋_GB2312"/>
                <w:color w:val="000000"/>
                <w:kern w:val="0"/>
                <w:sz w:val="22"/>
                <w:szCs w:val="22"/>
                <w:lang w:bidi="ar"/>
              </w:rPr>
              <w:t>1</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新发未知呼吸道病毒性传染病的监测、溯源、预警及干预</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9"/>
                <w:rFonts w:hint="eastAsia" w:ascii="仿宋_GB2312" w:hAnsi="仿宋_GB2312" w:eastAsia="仿宋_GB2312" w:cs="仿宋_GB2312"/>
                <w:lang w:bidi="ar"/>
              </w:rPr>
            </w:pPr>
            <w:r>
              <w:rPr>
                <w:rStyle w:val="7"/>
                <w:rFonts w:hint="eastAsia" w:ascii="仿宋_GB2312" w:hAnsi="仿宋_GB2312" w:eastAsia="仿宋_GB2312" w:cs="仿宋_GB2312"/>
                <w:lang w:bidi="ar"/>
              </w:rPr>
              <w:t>主要研发内容：</w:t>
            </w:r>
            <w:r>
              <w:rPr>
                <w:rStyle w:val="7"/>
                <w:rFonts w:hint="eastAsia" w:ascii="仿宋_GB2312" w:hAnsi="仿宋_GB2312" w:eastAsia="仿宋_GB2312" w:cs="仿宋_GB2312"/>
                <w:lang w:bidi="ar"/>
              </w:rPr>
              <w:br w:type="textWrapping"/>
            </w:r>
            <w:r>
              <w:rPr>
                <w:rStyle w:val="9"/>
                <w:rFonts w:hint="eastAsia" w:ascii="仿宋_GB2312" w:hAnsi="仿宋_GB2312" w:eastAsia="仿宋_GB2312" w:cs="仿宋_GB2312"/>
                <w:lang w:bidi="ar"/>
              </w:rPr>
              <w:t>1</w:t>
            </w:r>
            <w:r>
              <w:rPr>
                <w:rStyle w:val="9"/>
                <w:rFonts w:hint="eastAsia" w:ascii="仿宋_GB2312" w:hAnsi="仿宋_GB2312" w:eastAsia="仿宋_GB2312" w:cs="仿宋_GB2312"/>
                <w:lang w:val="en-US" w:eastAsia="zh-CN" w:bidi="ar"/>
              </w:rPr>
              <w:t>.</w:t>
            </w:r>
            <w:r>
              <w:rPr>
                <w:rStyle w:val="9"/>
                <w:rFonts w:hint="eastAsia" w:ascii="仿宋_GB2312" w:hAnsi="仿宋_GB2312" w:eastAsia="仿宋_GB2312" w:cs="仿宋_GB2312"/>
                <w:lang w:bidi="ar"/>
              </w:rPr>
              <w:t xml:space="preserve">基于CRISPR、生物传感、微流控等新技术，建立新型冠状病毒等多种新发未知呼吸道病毒病原体高灵敏快速检测技术，实现微量复杂临床样品中病毒性病原体的高效捕获和识别； </w:t>
            </w:r>
          </w:p>
          <w:p>
            <w:pPr>
              <w:widowControl/>
              <w:jc w:val="left"/>
              <w:textAlignment w:val="center"/>
              <w:rPr>
                <w:rStyle w:val="9"/>
                <w:rFonts w:hint="eastAsia" w:ascii="仿宋_GB2312" w:hAnsi="仿宋_GB2312" w:eastAsia="仿宋_GB2312" w:cs="仿宋_GB2312"/>
                <w:lang w:bidi="ar"/>
              </w:rPr>
            </w:pPr>
            <w:r>
              <w:rPr>
                <w:rStyle w:val="9"/>
                <w:rFonts w:hint="eastAsia" w:ascii="仿宋_GB2312" w:hAnsi="仿宋_GB2312" w:eastAsia="仿宋_GB2312" w:cs="仿宋_GB2312"/>
                <w:lang w:bidi="ar"/>
              </w:rPr>
              <w:t>2</w:t>
            </w:r>
            <w:r>
              <w:rPr>
                <w:rStyle w:val="9"/>
                <w:rFonts w:hint="eastAsia" w:ascii="仿宋_GB2312" w:hAnsi="仿宋_GB2312" w:eastAsia="仿宋_GB2312" w:cs="仿宋_GB2312"/>
                <w:lang w:val="en-US" w:eastAsia="zh-CN" w:bidi="ar"/>
              </w:rPr>
              <w:t>.</w:t>
            </w:r>
            <w:r>
              <w:rPr>
                <w:rStyle w:val="9"/>
                <w:rFonts w:hint="eastAsia" w:ascii="仿宋_GB2312" w:hAnsi="仿宋_GB2312" w:eastAsia="仿宋_GB2312" w:cs="仿宋_GB2312"/>
                <w:lang w:bidi="ar"/>
              </w:rPr>
              <w:t xml:space="preserve">建立新型冠状病毒等多种新发未知呼吸道病毒基因组靶向扩增及高通量测序方法，丰富福建省呼吸道病毒基因组序列本底数据； </w:t>
            </w:r>
          </w:p>
          <w:p>
            <w:pPr>
              <w:widowControl/>
              <w:jc w:val="left"/>
              <w:textAlignment w:val="center"/>
              <w:rPr>
                <w:rStyle w:val="9"/>
                <w:rFonts w:hint="eastAsia" w:ascii="仿宋_GB2312" w:hAnsi="仿宋_GB2312" w:eastAsia="仿宋_GB2312" w:cs="仿宋_GB2312"/>
                <w:lang w:bidi="ar"/>
              </w:rPr>
            </w:pPr>
            <w:r>
              <w:rPr>
                <w:rStyle w:val="9"/>
                <w:rFonts w:hint="eastAsia" w:ascii="仿宋_GB2312" w:hAnsi="仿宋_GB2312" w:eastAsia="仿宋_GB2312" w:cs="仿宋_GB2312"/>
                <w:lang w:bidi="ar"/>
              </w:rPr>
              <w:t xml:space="preserve">3.初步建立福建省新发未知呼吸道病毒基因组序列及病原相关监测数据平台； </w:t>
            </w:r>
          </w:p>
          <w:p>
            <w:pPr>
              <w:widowControl/>
              <w:jc w:val="left"/>
              <w:textAlignment w:val="center"/>
              <w:rPr>
                <w:rStyle w:val="9"/>
                <w:rFonts w:hint="eastAsia" w:ascii="仿宋_GB2312" w:hAnsi="仿宋_GB2312" w:eastAsia="仿宋_GB2312" w:cs="仿宋_GB2312"/>
                <w:lang w:bidi="ar"/>
              </w:rPr>
            </w:pPr>
            <w:r>
              <w:rPr>
                <w:rStyle w:val="9"/>
                <w:rFonts w:hint="eastAsia" w:ascii="仿宋_GB2312" w:hAnsi="仿宋_GB2312" w:eastAsia="仿宋_GB2312" w:cs="仿宋_GB2312"/>
                <w:lang w:bidi="ar"/>
              </w:rPr>
              <w:t xml:space="preserve">4.以新发未知呼吸道病毒监测数据平台为基础，整合多种病毒序列分析工具，开发优化病毒性病原体变异和进化分析方法，结合多源流行病学监测数据，实现新发未知呼吸道传染病精准溯源，提升福建省新发未知呼吸道病毒性传染病应急处置能力； </w:t>
            </w:r>
          </w:p>
          <w:p>
            <w:pPr>
              <w:widowControl/>
              <w:jc w:val="left"/>
              <w:textAlignment w:val="center"/>
              <w:rPr>
                <w:rStyle w:val="9"/>
                <w:rFonts w:hint="eastAsia" w:ascii="仿宋_GB2312" w:hAnsi="仿宋_GB2312" w:eastAsia="仿宋_GB2312" w:cs="仿宋_GB2312"/>
                <w:lang w:bidi="ar"/>
              </w:rPr>
            </w:pPr>
            <w:r>
              <w:rPr>
                <w:rStyle w:val="9"/>
                <w:rFonts w:hint="eastAsia" w:ascii="仿宋_GB2312" w:hAnsi="仿宋_GB2312" w:eastAsia="仿宋_GB2312" w:cs="仿宋_GB2312"/>
                <w:lang w:bidi="ar"/>
              </w:rPr>
              <w:t>5.开发基于多源流行病学监测数据的新发未知呼吸道病毒性传染病预警预测模型，实现新发未知呼吸道病毒性传染病暴发的早期预警及暴发初期重要传播特征参数的快速自动推算和流行趋势预测，提高福建省呼吸道病毒性传染病预警预测能力，为实施早期干预提供重要依据。</w:t>
            </w:r>
          </w:p>
          <w:p>
            <w:pPr>
              <w:widowControl/>
              <w:jc w:val="left"/>
              <w:textAlignment w:val="center"/>
              <w:rPr>
                <w:rStyle w:val="9"/>
                <w:rFonts w:hint="eastAsia" w:ascii="仿宋_GB2312" w:hAnsi="仿宋_GB2312" w:eastAsia="仿宋_GB2312" w:cs="仿宋_GB2312"/>
                <w:lang w:bidi="ar"/>
              </w:rPr>
            </w:pPr>
            <w:r>
              <w:rPr>
                <w:rStyle w:val="7"/>
                <w:rFonts w:hint="eastAsia" w:ascii="仿宋_GB2312" w:hAnsi="仿宋_GB2312" w:eastAsia="仿宋_GB2312" w:cs="仿宋_GB2312"/>
                <w:lang w:bidi="ar"/>
              </w:rPr>
              <w:t>预期目标：</w:t>
            </w:r>
            <w:r>
              <w:rPr>
                <w:rStyle w:val="7"/>
                <w:rFonts w:hint="eastAsia" w:ascii="仿宋_GB2312" w:hAnsi="仿宋_GB2312" w:eastAsia="仿宋_GB2312" w:cs="仿宋_GB2312"/>
                <w:lang w:bidi="ar"/>
              </w:rPr>
              <w:br w:type="textWrapping"/>
            </w:r>
            <w:r>
              <w:rPr>
                <w:rStyle w:val="9"/>
                <w:rFonts w:hint="eastAsia" w:ascii="仿宋_GB2312" w:hAnsi="仿宋_GB2312" w:eastAsia="仿宋_GB2312" w:cs="仿宋_GB2312"/>
                <w:lang w:bidi="ar"/>
              </w:rPr>
              <w:t xml:space="preserve">1.建立不少于15种重要呼吸道病毒的核酸快速检测方法； </w:t>
            </w:r>
          </w:p>
          <w:p>
            <w:pPr>
              <w:widowControl/>
              <w:jc w:val="left"/>
              <w:textAlignment w:val="center"/>
              <w:rPr>
                <w:rStyle w:val="9"/>
                <w:rFonts w:hint="eastAsia" w:ascii="仿宋_GB2312" w:hAnsi="仿宋_GB2312" w:eastAsia="仿宋_GB2312" w:cs="仿宋_GB2312"/>
                <w:lang w:bidi="ar"/>
              </w:rPr>
            </w:pPr>
            <w:r>
              <w:rPr>
                <w:rStyle w:val="9"/>
                <w:rFonts w:hint="eastAsia" w:ascii="仿宋_GB2312" w:hAnsi="仿宋_GB2312" w:eastAsia="仿宋_GB2312" w:cs="仿宋_GB2312"/>
                <w:lang w:bidi="ar"/>
              </w:rPr>
              <w:t xml:space="preserve">2.建立不少于10种重要呼吸道病毒靶向扩增及高通量测序方法，新增病毒基因组序列数据600条以上； </w:t>
            </w:r>
          </w:p>
          <w:p>
            <w:pPr>
              <w:widowControl/>
              <w:jc w:val="left"/>
              <w:textAlignment w:val="center"/>
              <w:rPr>
                <w:rStyle w:val="9"/>
                <w:rFonts w:hint="eastAsia" w:ascii="仿宋_GB2312" w:hAnsi="仿宋_GB2312" w:eastAsia="仿宋_GB2312" w:cs="仿宋_GB2312"/>
                <w:highlight w:val="none"/>
                <w:lang w:bidi="ar"/>
              </w:rPr>
            </w:pPr>
            <w:r>
              <w:rPr>
                <w:rStyle w:val="9"/>
                <w:rFonts w:hint="eastAsia" w:ascii="仿宋_GB2312" w:hAnsi="仿宋_GB2312" w:eastAsia="仿宋_GB2312" w:cs="仿宋_GB2312"/>
                <w:lang w:bidi="ar"/>
              </w:rPr>
              <w:t xml:space="preserve">3.建立涵盖不少于10种重要呼吸道病毒性传染病监测数据平台，平台具备重要呼吸道病毒性传染病早期预警、传播特征参数推算以及流行趋势预测功能；基于平台完成至少3起重要呼吸道病毒性传染病暴发的精准溯源； </w:t>
            </w:r>
          </w:p>
          <w:p>
            <w:pPr>
              <w:widowControl/>
              <w:jc w:val="left"/>
              <w:textAlignment w:val="center"/>
              <w:rPr>
                <w:rStyle w:val="9"/>
                <w:rFonts w:hint="eastAsia" w:ascii="仿宋_GB2312" w:hAnsi="仿宋_GB2312" w:eastAsia="仿宋_GB2312" w:cs="仿宋_GB2312"/>
                <w:highlight w:val="none"/>
                <w:lang w:eastAsia="zh-CN" w:bidi="ar"/>
              </w:rPr>
            </w:pPr>
            <w:r>
              <w:rPr>
                <w:rStyle w:val="9"/>
                <w:rFonts w:hint="eastAsia" w:ascii="仿宋_GB2312" w:hAnsi="仿宋_GB2312" w:eastAsia="仿宋_GB2312" w:cs="仿宋_GB2312"/>
                <w:highlight w:val="none"/>
                <w:lang w:val="en-US" w:eastAsia="zh-CN" w:bidi="ar"/>
              </w:rPr>
              <w:t>4.</w:t>
            </w:r>
            <w:r>
              <w:rPr>
                <w:rStyle w:val="9"/>
                <w:rFonts w:hint="eastAsia" w:ascii="仿宋_GB2312" w:hAnsi="仿宋_GB2312" w:eastAsia="仿宋_GB2312" w:cs="仿宋_GB2312"/>
                <w:highlight w:val="none"/>
                <w:lang w:bidi="ar"/>
              </w:rPr>
              <w:t>发表论文不少于10篇，其中中科院二区及以上不少于2篇</w:t>
            </w:r>
            <w:r>
              <w:rPr>
                <w:rStyle w:val="9"/>
                <w:rFonts w:hint="eastAsia" w:ascii="仿宋_GB2312" w:hAnsi="仿宋_GB2312" w:eastAsia="仿宋_GB2312" w:cs="仿宋_GB2312"/>
                <w:highlight w:val="none"/>
                <w:lang w:eastAsia="zh-CN" w:bidi="ar"/>
              </w:rPr>
              <w:t>；</w:t>
            </w:r>
          </w:p>
          <w:p>
            <w:pPr>
              <w:widowControl/>
              <w:jc w:val="left"/>
              <w:textAlignment w:val="center"/>
              <w:rPr>
                <w:rStyle w:val="9"/>
                <w:rFonts w:hint="eastAsia" w:ascii="仿宋_GB2312" w:hAnsi="仿宋_GB2312" w:eastAsia="仿宋_GB2312" w:cs="仿宋_GB2312"/>
                <w:highlight w:val="none"/>
                <w:lang w:bidi="ar"/>
              </w:rPr>
            </w:pPr>
            <w:r>
              <w:rPr>
                <w:rStyle w:val="9"/>
                <w:rFonts w:hint="eastAsia" w:ascii="仿宋_GB2312" w:hAnsi="仿宋_GB2312" w:eastAsia="仿宋_GB2312" w:cs="仿宋_GB2312"/>
                <w:highlight w:val="none"/>
                <w:lang w:val="en-US" w:eastAsia="zh-CN" w:bidi="ar"/>
              </w:rPr>
              <w:t>5.</w:t>
            </w:r>
            <w:r>
              <w:rPr>
                <w:rStyle w:val="9"/>
                <w:rFonts w:hint="eastAsia" w:ascii="仿宋_GB2312" w:hAnsi="仿宋_GB2312" w:eastAsia="仿宋_GB2312" w:cs="仿宋_GB2312"/>
                <w:highlight w:val="none"/>
                <w:lang w:bidi="ar"/>
              </w:rPr>
              <w:t>申请软件著作权证书1份、申请专利1</w:t>
            </w:r>
            <w:r>
              <w:rPr>
                <w:rStyle w:val="9"/>
                <w:rFonts w:hint="eastAsia" w:ascii="仿宋_GB2312" w:hAnsi="仿宋_GB2312" w:eastAsia="仿宋_GB2312" w:cs="仿宋_GB2312"/>
                <w:highlight w:val="none"/>
                <w:lang w:val="en-US" w:eastAsia="zh-CN" w:bidi="ar"/>
              </w:rPr>
              <w:t>-</w:t>
            </w:r>
            <w:r>
              <w:rPr>
                <w:rStyle w:val="9"/>
                <w:rFonts w:hint="eastAsia" w:ascii="仿宋_GB2312" w:hAnsi="仿宋_GB2312" w:eastAsia="仿宋_GB2312" w:cs="仿宋_GB2312"/>
                <w:highlight w:val="none"/>
                <w:lang w:bidi="ar"/>
              </w:rPr>
              <w:t>2项并通过实质性审查</w:t>
            </w:r>
            <w:r>
              <w:rPr>
                <w:rStyle w:val="9"/>
                <w:rFonts w:hint="eastAsia" w:ascii="仿宋_GB2312" w:hAnsi="仿宋_GB2312" w:eastAsia="仿宋_GB2312" w:cs="仿宋_GB2312"/>
                <w:highlight w:val="none"/>
                <w:lang w:eastAsia="zh-CN" w:bidi="ar"/>
              </w:rPr>
              <w:t>；</w:t>
            </w:r>
          </w:p>
          <w:p>
            <w:pPr>
              <w:widowControl/>
              <w:jc w:val="left"/>
              <w:textAlignment w:val="center"/>
              <w:rPr>
                <w:rFonts w:hint="eastAsia" w:ascii="仿宋_GB2312" w:hAnsi="仿宋_GB2312" w:eastAsia="仿宋_GB2312" w:cs="仿宋_GB2312"/>
                <w:b/>
                <w:color w:val="000000"/>
                <w:sz w:val="22"/>
                <w:szCs w:val="22"/>
              </w:rPr>
            </w:pPr>
            <w:r>
              <w:rPr>
                <w:rStyle w:val="9"/>
                <w:rFonts w:hint="eastAsia" w:ascii="仿宋_GB2312" w:hAnsi="仿宋_GB2312" w:eastAsia="仿宋_GB2312" w:cs="仿宋_GB2312"/>
                <w:highlight w:val="none"/>
                <w:lang w:val="en-US" w:eastAsia="zh-CN" w:bidi="ar"/>
              </w:rPr>
              <w:t>6.</w:t>
            </w:r>
            <w:r>
              <w:rPr>
                <w:rStyle w:val="9"/>
                <w:rFonts w:hint="eastAsia" w:ascii="仿宋_GB2312" w:hAnsi="仿宋_GB2312" w:eastAsia="仿宋_GB2312" w:cs="仿宋_GB2312"/>
                <w:highlight w:val="none"/>
                <w:lang w:bidi="ar"/>
              </w:rPr>
              <w:t>培养博士1名</w:t>
            </w:r>
            <w:r>
              <w:rPr>
                <w:rStyle w:val="9"/>
                <w:rFonts w:hint="eastAsia" w:ascii="仿宋_GB2312" w:hAnsi="仿宋_GB2312" w:eastAsia="仿宋_GB2312" w:cs="仿宋_GB2312"/>
                <w:highlight w:val="none"/>
                <w:lang w:eastAsia="zh-CN" w:bidi="ar"/>
              </w:rPr>
              <w:t>、</w:t>
            </w:r>
            <w:r>
              <w:rPr>
                <w:rStyle w:val="9"/>
                <w:rFonts w:hint="eastAsia" w:ascii="仿宋_GB2312" w:hAnsi="仿宋_GB2312" w:eastAsia="仿宋_GB2312" w:cs="仿宋_GB2312"/>
                <w:highlight w:val="none"/>
                <w:lang w:bidi="ar"/>
              </w:rPr>
              <w:t>硕士5名。</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全省医疗卫生机构（除厦门市外）均可申报。</w:t>
            </w:r>
          </w:p>
        </w:tc>
      </w:tr>
    </w:tbl>
    <w:p>
      <w:pPr>
        <w:rPr>
          <w:rFonts w:hint="eastAsia" w:ascii="仿宋_GB2312" w:hAnsi="仿宋_GB2312" w:eastAsia="仿宋_GB2312" w:cs="仿宋_GB2312"/>
        </w:rPr>
      </w:pPr>
    </w:p>
    <w:tbl>
      <w:tblPr>
        <w:tblStyle w:val="4"/>
        <w:tblpPr w:leftFromText="180" w:rightFromText="180" w:vertAnchor="text" w:tblpXSpec="center" w:tblpY="1"/>
        <w:tblOverlap w:val="never"/>
        <w:tblW w:w="0" w:type="auto"/>
        <w:tblInd w:w="0" w:type="dxa"/>
        <w:tblLayout w:type="fixed"/>
        <w:tblCellMar>
          <w:top w:w="15" w:type="dxa"/>
          <w:left w:w="15" w:type="dxa"/>
          <w:bottom w:w="15" w:type="dxa"/>
          <w:right w:w="15" w:type="dxa"/>
        </w:tblCellMar>
      </w:tblPr>
      <w:tblGrid>
        <w:gridCol w:w="506"/>
        <w:gridCol w:w="1205"/>
        <w:gridCol w:w="2210"/>
        <w:gridCol w:w="10106"/>
        <w:gridCol w:w="1360"/>
      </w:tblGrid>
      <w:tr>
        <w:tblPrEx>
          <w:tblCellMar>
            <w:top w:w="15" w:type="dxa"/>
            <w:left w:w="15" w:type="dxa"/>
            <w:bottom w:w="15" w:type="dxa"/>
            <w:right w:w="15" w:type="dxa"/>
          </w:tblCellMar>
        </w:tblPrEx>
        <w:trPr>
          <w:trHeight w:val="1251"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000000"/>
                <w:kern w:val="0"/>
                <w:sz w:val="22"/>
                <w:szCs w:val="22"/>
                <w:lang w:bidi="ar"/>
              </w:rPr>
            </w:pPr>
            <w:r>
              <w:rPr>
                <w:rFonts w:hint="eastAsia" w:ascii="黑体" w:hAnsi="黑体" w:eastAsia="黑体" w:cs="黑体"/>
                <w:b w:val="0"/>
                <w:bCs/>
                <w:color w:val="000000"/>
                <w:kern w:val="0"/>
                <w:sz w:val="22"/>
                <w:szCs w:val="22"/>
                <w:lang w:bidi="ar"/>
              </w:rPr>
              <w:t>序号</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000000"/>
                <w:kern w:val="0"/>
                <w:sz w:val="22"/>
                <w:szCs w:val="22"/>
                <w:lang w:bidi="ar"/>
              </w:rPr>
            </w:pPr>
            <w:r>
              <w:rPr>
                <w:rFonts w:hint="eastAsia" w:ascii="黑体" w:hAnsi="黑体" w:eastAsia="黑体" w:cs="黑体"/>
                <w:b w:val="0"/>
                <w:bCs/>
                <w:color w:val="000000"/>
                <w:kern w:val="0"/>
                <w:sz w:val="22"/>
                <w:szCs w:val="22"/>
                <w:lang w:bidi="ar"/>
              </w:rPr>
              <w:t>指南代码</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000000"/>
                <w:kern w:val="0"/>
                <w:sz w:val="22"/>
                <w:szCs w:val="22"/>
                <w:lang w:bidi="ar"/>
              </w:rPr>
            </w:pPr>
            <w:r>
              <w:rPr>
                <w:rFonts w:hint="eastAsia" w:ascii="黑体" w:hAnsi="黑体" w:eastAsia="黑体" w:cs="黑体"/>
                <w:b w:val="0"/>
                <w:bCs/>
                <w:color w:val="000000"/>
                <w:kern w:val="0"/>
                <w:sz w:val="22"/>
                <w:szCs w:val="22"/>
                <w:lang w:bidi="ar"/>
              </w:rPr>
              <w:t>重大专项名称</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7"/>
                <w:rFonts w:hint="eastAsia" w:ascii="黑体" w:hAnsi="黑体" w:eastAsia="黑体" w:cs="黑体"/>
                <w:b w:val="0"/>
                <w:bCs/>
                <w:kern w:val="0"/>
                <w:lang w:bidi="ar"/>
              </w:rPr>
            </w:pPr>
            <w:r>
              <w:rPr>
                <w:rFonts w:hint="eastAsia" w:ascii="黑体" w:hAnsi="黑体" w:eastAsia="黑体" w:cs="黑体"/>
                <w:b w:val="0"/>
                <w:bCs/>
                <w:color w:val="000000"/>
                <w:kern w:val="0"/>
                <w:sz w:val="22"/>
                <w:szCs w:val="22"/>
                <w:lang w:bidi="ar"/>
              </w:rPr>
              <w:t>主要研发内容、预期目标</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000000"/>
                <w:kern w:val="0"/>
                <w:sz w:val="22"/>
                <w:szCs w:val="22"/>
                <w:lang w:bidi="ar"/>
              </w:rPr>
            </w:pPr>
            <w:r>
              <w:rPr>
                <w:rFonts w:hint="eastAsia" w:ascii="黑体" w:hAnsi="黑体" w:eastAsia="黑体" w:cs="黑体"/>
                <w:b w:val="0"/>
                <w:bCs/>
                <w:color w:val="000000"/>
                <w:kern w:val="0"/>
                <w:sz w:val="22"/>
                <w:szCs w:val="22"/>
                <w:lang w:bidi="ar"/>
              </w:rPr>
              <w:t>备注</w:t>
            </w:r>
          </w:p>
        </w:tc>
      </w:tr>
      <w:tr>
        <w:tblPrEx>
          <w:tblCellMar>
            <w:top w:w="15" w:type="dxa"/>
            <w:left w:w="15" w:type="dxa"/>
            <w:bottom w:w="15" w:type="dxa"/>
            <w:right w:w="15" w:type="dxa"/>
          </w:tblCellMar>
        </w:tblPrEx>
        <w:trPr>
          <w:trHeight w:val="7729"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202</w:t>
            </w:r>
            <w:r>
              <w:rPr>
                <w:rFonts w:hint="eastAsia" w:ascii="仿宋_GB2312" w:hAnsi="仿宋_GB2312" w:eastAsia="仿宋_GB2312" w:cs="仿宋_GB2312"/>
                <w:color w:val="000000"/>
                <w:kern w:val="0"/>
                <w:sz w:val="22"/>
                <w:szCs w:val="22"/>
                <w:lang w:val="en-US" w:eastAsia="zh-CN" w:bidi="ar"/>
              </w:rPr>
              <w:t>2</w:t>
            </w:r>
            <w:r>
              <w:rPr>
                <w:rFonts w:hint="eastAsia" w:ascii="仿宋_GB2312" w:hAnsi="仿宋_GB2312" w:eastAsia="仿宋_GB2312" w:cs="仿宋_GB2312"/>
                <w:color w:val="000000"/>
                <w:kern w:val="0"/>
                <w:sz w:val="22"/>
                <w:szCs w:val="22"/>
                <w:lang w:bidi="ar"/>
              </w:rPr>
              <w:t>ZD</w:t>
            </w:r>
          </w:p>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0102</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神经系统疑难罕见病的分子机制及治疗研究</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10"/>
                <w:rFonts w:hint="eastAsia" w:ascii="仿宋_GB2312" w:hAnsi="仿宋_GB2312" w:eastAsia="仿宋_GB2312" w:cs="仿宋_GB2312"/>
                <w:lang w:bidi="ar"/>
              </w:rPr>
            </w:pPr>
            <w:r>
              <w:rPr>
                <w:rFonts w:hint="eastAsia" w:ascii="仿宋_GB2312" w:hAnsi="仿宋_GB2312" w:eastAsia="仿宋_GB2312" w:cs="仿宋_GB2312"/>
                <w:b/>
                <w:color w:val="000000"/>
                <w:kern w:val="0"/>
                <w:sz w:val="22"/>
                <w:szCs w:val="22"/>
                <w:lang w:bidi="ar"/>
              </w:rPr>
              <w:t>主要研发内容：</w:t>
            </w:r>
            <w:r>
              <w:rPr>
                <w:rFonts w:hint="eastAsia" w:ascii="仿宋_GB2312" w:hAnsi="仿宋_GB2312" w:eastAsia="仿宋_GB2312" w:cs="仿宋_GB2312"/>
                <w:b/>
                <w:color w:val="000000"/>
                <w:kern w:val="0"/>
                <w:sz w:val="22"/>
                <w:szCs w:val="22"/>
                <w:lang w:bidi="ar"/>
              </w:rPr>
              <w:br w:type="textWrapping"/>
            </w:r>
            <w:r>
              <w:rPr>
                <w:rStyle w:val="10"/>
                <w:rFonts w:hint="eastAsia" w:ascii="仿宋_GB2312" w:hAnsi="仿宋_GB2312" w:eastAsia="仿宋_GB2312" w:cs="仿宋_GB2312"/>
                <w:lang w:bidi="ar"/>
              </w:rPr>
              <w:t>1.构建神经系统疑难罕见病临床研究平台，制定临床研究规范</w:t>
            </w:r>
            <w:r>
              <w:rPr>
                <w:rStyle w:val="10"/>
                <w:rFonts w:hint="eastAsia" w:ascii="仿宋_GB2312" w:hAnsi="仿宋_GB2312" w:eastAsia="仿宋_GB2312" w:cs="仿宋_GB2312"/>
                <w:lang w:eastAsia="zh-CN" w:bidi="ar"/>
              </w:rPr>
              <w:t>；</w:t>
            </w:r>
            <w:r>
              <w:rPr>
                <w:rStyle w:val="10"/>
                <w:rFonts w:hint="eastAsia" w:ascii="仿宋_GB2312" w:hAnsi="仿宋_GB2312" w:eastAsia="仿宋_GB2312" w:cs="仿宋_GB2312"/>
                <w:lang w:bidi="ar"/>
              </w:rPr>
              <w:t xml:space="preserve"> </w:t>
            </w:r>
          </w:p>
          <w:p>
            <w:pPr>
              <w:widowControl/>
              <w:jc w:val="left"/>
              <w:textAlignment w:val="center"/>
              <w:rPr>
                <w:rStyle w:val="10"/>
                <w:rFonts w:hint="eastAsia" w:ascii="仿宋_GB2312" w:hAnsi="仿宋_GB2312" w:eastAsia="仿宋_GB2312" w:cs="仿宋_GB2312"/>
                <w:lang w:bidi="ar"/>
              </w:rPr>
            </w:pPr>
            <w:r>
              <w:rPr>
                <w:rStyle w:val="10"/>
                <w:rFonts w:hint="eastAsia" w:ascii="仿宋_GB2312" w:hAnsi="仿宋_GB2312" w:eastAsia="仿宋_GB2312" w:cs="仿宋_GB2312"/>
                <w:lang w:bidi="ar"/>
              </w:rPr>
              <w:t>2.建立神经系统疑难罕见病队列，多维度采集患者资料，建立生物信息分析平台，实现生物信息的高通量分析</w:t>
            </w:r>
            <w:r>
              <w:rPr>
                <w:rStyle w:val="10"/>
                <w:rFonts w:hint="eastAsia" w:ascii="仿宋_GB2312" w:hAnsi="仿宋_GB2312" w:eastAsia="仿宋_GB2312" w:cs="仿宋_GB2312"/>
                <w:lang w:eastAsia="zh-CN" w:bidi="ar"/>
              </w:rPr>
              <w:t>；</w:t>
            </w:r>
            <w:r>
              <w:rPr>
                <w:rStyle w:val="10"/>
                <w:rFonts w:hint="eastAsia" w:ascii="仿宋_GB2312" w:hAnsi="仿宋_GB2312" w:eastAsia="仿宋_GB2312" w:cs="仿宋_GB2312"/>
                <w:lang w:bidi="ar"/>
              </w:rPr>
              <w:t xml:space="preserve"> </w:t>
            </w:r>
          </w:p>
          <w:p>
            <w:pPr>
              <w:widowControl/>
              <w:jc w:val="left"/>
              <w:textAlignment w:val="center"/>
              <w:rPr>
                <w:rStyle w:val="10"/>
                <w:rFonts w:hint="eastAsia" w:ascii="仿宋_GB2312" w:hAnsi="仿宋_GB2312" w:eastAsia="仿宋_GB2312" w:cs="仿宋_GB2312"/>
                <w:lang w:bidi="ar"/>
              </w:rPr>
            </w:pPr>
            <w:r>
              <w:rPr>
                <w:rStyle w:val="10"/>
                <w:rFonts w:hint="eastAsia" w:ascii="仿宋_GB2312" w:hAnsi="仿宋_GB2312" w:eastAsia="仿宋_GB2312" w:cs="仿宋_GB2312"/>
                <w:lang w:bidi="ar"/>
              </w:rPr>
              <w:t>3.建立疾病相关的动物模型，利用患者来源的组织细胞，探究神经系统疑难罕见病病理变化及其分子机制，并寻找其干预靶点</w:t>
            </w:r>
            <w:r>
              <w:rPr>
                <w:rStyle w:val="10"/>
                <w:rFonts w:hint="eastAsia" w:ascii="仿宋_GB2312" w:hAnsi="仿宋_GB2312" w:eastAsia="仿宋_GB2312" w:cs="仿宋_GB2312"/>
                <w:lang w:eastAsia="zh-CN" w:bidi="ar"/>
              </w:rPr>
              <w:t>；</w:t>
            </w:r>
          </w:p>
          <w:p>
            <w:pPr>
              <w:widowControl/>
              <w:jc w:val="left"/>
              <w:textAlignment w:val="center"/>
              <w:rPr>
                <w:rStyle w:val="10"/>
                <w:rFonts w:hint="eastAsia" w:ascii="仿宋_GB2312" w:hAnsi="仿宋_GB2312" w:eastAsia="仿宋_GB2312" w:cs="仿宋_GB2312"/>
                <w:lang w:bidi="ar"/>
              </w:rPr>
            </w:pPr>
            <w:r>
              <w:rPr>
                <w:rStyle w:val="10"/>
                <w:rFonts w:hint="eastAsia" w:ascii="仿宋_GB2312" w:hAnsi="仿宋_GB2312" w:eastAsia="仿宋_GB2312" w:cs="仿宋_GB2312"/>
                <w:lang w:bidi="ar"/>
              </w:rPr>
              <w:t>4.优化并应用基因编辑技术，在多种疾病模型上对致病突变进行靶向修复，探索神经系统疑难罕见病的精准治疗方案</w:t>
            </w:r>
            <w:r>
              <w:rPr>
                <w:rStyle w:val="10"/>
                <w:rFonts w:hint="eastAsia" w:ascii="仿宋_GB2312" w:hAnsi="仿宋_GB2312" w:eastAsia="仿宋_GB2312" w:cs="仿宋_GB2312"/>
                <w:lang w:eastAsia="zh-CN" w:bidi="ar"/>
              </w:rPr>
              <w:t>；</w:t>
            </w:r>
            <w:r>
              <w:rPr>
                <w:rStyle w:val="10"/>
                <w:rFonts w:hint="eastAsia" w:ascii="仿宋_GB2312" w:hAnsi="仿宋_GB2312" w:eastAsia="仿宋_GB2312" w:cs="仿宋_GB2312"/>
                <w:lang w:bidi="ar"/>
              </w:rPr>
              <w:t xml:space="preserve"> </w:t>
            </w:r>
          </w:p>
          <w:p>
            <w:pPr>
              <w:widowControl/>
              <w:jc w:val="left"/>
              <w:textAlignment w:val="center"/>
              <w:rPr>
                <w:rStyle w:val="10"/>
                <w:rFonts w:hint="eastAsia" w:ascii="仿宋_GB2312" w:hAnsi="仿宋_GB2312" w:eastAsia="仿宋_GB2312" w:cs="仿宋_GB2312"/>
                <w:lang w:bidi="ar"/>
              </w:rPr>
            </w:pPr>
            <w:r>
              <w:rPr>
                <w:rStyle w:val="10"/>
                <w:rFonts w:hint="eastAsia" w:ascii="仿宋_GB2312" w:hAnsi="仿宋_GB2312" w:eastAsia="仿宋_GB2312" w:cs="仿宋_GB2312"/>
                <w:lang w:bidi="ar"/>
              </w:rPr>
              <w:t>5.开发神经系统疑难罕见病新型预防、诊断和治疗技术，推进临床转化</w:t>
            </w:r>
            <w:r>
              <w:rPr>
                <w:rStyle w:val="10"/>
                <w:rFonts w:hint="eastAsia" w:ascii="仿宋_GB2312" w:hAnsi="仿宋_GB2312" w:eastAsia="仿宋_GB2312" w:cs="仿宋_GB2312"/>
                <w:lang w:eastAsia="zh-CN" w:bidi="ar"/>
              </w:rPr>
              <w:t>。</w:t>
            </w:r>
          </w:p>
          <w:p>
            <w:pPr>
              <w:widowControl/>
              <w:jc w:val="left"/>
              <w:textAlignment w:val="center"/>
              <w:rPr>
                <w:rStyle w:val="10"/>
                <w:rFonts w:hint="eastAsia" w:ascii="仿宋_GB2312" w:hAnsi="仿宋_GB2312" w:eastAsia="仿宋_GB2312" w:cs="仿宋_GB2312"/>
                <w:lang w:bidi="ar"/>
              </w:rPr>
            </w:pPr>
            <w:r>
              <w:rPr>
                <w:rFonts w:hint="eastAsia" w:ascii="仿宋_GB2312" w:hAnsi="仿宋_GB2312" w:eastAsia="仿宋_GB2312" w:cs="仿宋_GB2312"/>
                <w:b/>
                <w:color w:val="000000"/>
                <w:kern w:val="0"/>
                <w:sz w:val="22"/>
                <w:szCs w:val="22"/>
                <w:lang w:bidi="ar"/>
              </w:rPr>
              <w:t>预期目标：</w:t>
            </w:r>
            <w:r>
              <w:rPr>
                <w:rFonts w:hint="eastAsia" w:ascii="仿宋_GB2312" w:hAnsi="仿宋_GB2312" w:eastAsia="仿宋_GB2312" w:cs="仿宋_GB2312"/>
                <w:b/>
                <w:color w:val="000000"/>
                <w:kern w:val="0"/>
                <w:sz w:val="22"/>
                <w:szCs w:val="22"/>
                <w:lang w:bidi="ar"/>
              </w:rPr>
              <w:br w:type="textWrapping"/>
            </w:r>
            <w:r>
              <w:rPr>
                <w:rStyle w:val="10"/>
                <w:rFonts w:hint="eastAsia" w:ascii="仿宋_GB2312" w:hAnsi="仿宋_GB2312" w:eastAsia="仿宋_GB2312" w:cs="仿宋_GB2312"/>
                <w:lang w:bidi="ar"/>
              </w:rPr>
              <w:t>1.构建神经系统疑难罕见病研究平台1-2个</w:t>
            </w:r>
            <w:r>
              <w:rPr>
                <w:rStyle w:val="10"/>
                <w:rFonts w:hint="eastAsia" w:ascii="仿宋_GB2312" w:hAnsi="仿宋_GB2312" w:eastAsia="仿宋_GB2312" w:cs="仿宋_GB2312"/>
                <w:lang w:eastAsia="zh-CN" w:bidi="ar"/>
              </w:rPr>
              <w:t>；</w:t>
            </w:r>
          </w:p>
          <w:p>
            <w:pPr>
              <w:widowControl/>
              <w:jc w:val="left"/>
              <w:textAlignment w:val="center"/>
              <w:rPr>
                <w:rStyle w:val="10"/>
                <w:rFonts w:hint="eastAsia" w:ascii="仿宋_GB2312" w:hAnsi="仿宋_GB2312" w:eastAsia="仿宋_GB2312" w:cs="仿宋_GB2312"/>
                <w:lang w:bidi="ar"/>
              </w:rPr>
            </w:pPr>
            <w:r>
              <w:rPr>
                <w:rStyle w:val="10"/>
                <w:rFonts w:hint="eastAsia" w:ascii="仿宋_GB2312" w:hAnsi="仿宋_GB2312" w:eastAsia="仿宋_GB2312" w:cs="仿宋_GB2312"/>
                <w:lang w:bidi="ar"/>
              </w:rPr>
              <w:t>2.建立神经系统疑难罕见病队列1-2项，并搭建生物信息分析平台</w:t>
            </w:r>
            <w:r>
              <w:rPr>
                <w:rStyle w:val="10"/>
                <w:rFonts w:hint="eastAsia" w:ascii="仿宋_GB2312" w:hAnsi="仿宋_GB2312" w:eastAsia="仿宋_GB2312" w:cs="仿宋_GB2312"/>
                <w:lang w:eastAsia="zh-CN" w:bidi="ar"/>
              </w:rPr>
              <w:t>；</w:t>
            </w:r>
            <w:r>
              <w:rPr>
                <w:rStyle w:val="10"/>
                <w:rFonts w:hint="eastAsia" w:ascii="仿宋_GB2312" w:hAnsi="仿宋_GB2312" w:eastAsia="仿宋_GB2312" w:cs="仿宋_GB2312"/>
                <w:lang w:bidi="ar"/>
              </w:rPr>
              <w:t xml:space="preserve"> </w:t>
            </w:r>
          </w:p>
          <w:p>
            <w:pPr>
              <w:widowControl/>
              <w:jc w:val="left"/>
              <w:textAlignment w:val="center"/>
              <w:rPr>
                <w:rStyle w:val="10"/>
                <w:rFonts w:hint="eastAsia" w:ascii="仿宋_GB2312" w:hAnsi="仿宋_GB2312" w:eastAsia="仿宋_GB2312" w:cs="仿宋_GB2312"/>
                <w:lang w:bidi="ar"/>
              </w:rPr>
            </w:pPr>
            <w:r>
              <w:rPr>
                <w:rStyle w:val="10"/>
                <w:rFonts w:hint="eastAsia" w:ascii="仿宋_GB2312" w:hAnsi="仿宋_GB2312" w:eastAsia="仿宋_GB2312" w:cs="仿宋_GB2312"/>
                <w:lang w:bidi="ar"/>
              </w:rPr>
              <w:t>3.明确神经系统疑难罕见病的分子致病网络及其细胞机制1-3种</w:t>
            </w:r>
            <w:r>
              <w:rPr>
                <w:rStyle w:val="10"/>
                <w:rFonts w:hint="eastAsia" w:ascii="仿宋_GB2312" w:hAnsi="仿宋_GB2312" w:eastAsia="仿宋_GB2312" w:cs="仿宋_GB2312"/>
                <w:lang w:eastAsia="zh-CN" w:bidi="ar"/>
              </w:rPr>
              <w:t>；</w:t>
            </w:r>
            <w:r>
              <w:rPr>
                <w:rStyle w:val="10"/>
                <w:rFonts w:hint="eastAsia" w:ascii="仿宋_GB2312" w:hAnsi="仿宋_GB2312" w:eastAsia="仿宋_GB2312" w:cs="仿宋_GB2312"/>
                <w:lang w:bidi="ar"/>
              </w:rPr>
              <w:t xml:space="preserve"> </w:t>
            </w:r>
          </w:p>
          <w:p>
            <w:pPr>
              <w:widowControl/>
              <w:jc w:val="left"/>
              <w:textAlignment w:val="center"/>
              <w:rPr>
                <w:rStyle w:val="10"/>
                <w:rFonts w:hint="eastAsia" w:ascii="仿宋_GB2312" w:hAnsi="仿宋_GB2312" w:eastAsia="仿宋_GB2312" w:cs="仿宋_GB2312"/>
                <w:lang w:bidi="ar"/>
              </w:rPr>
            </w:pPr>
            <w:r>
              <w:rPr>
                <w:rStyle w:val="10"/>
                <w:rFonts w:hint="eastAsia" w:ascii="仿宋_GB2312" w:hAnsi="仿宋_GB2312" w:eastAsia="仿宋_GB2312" w:cs="仿宋_GB2312"/>
                <w:lang w:bidi="ar"/>
              </w:rPr>
              <w:t>4.研发神经系统疑难罕见病新型基因编辑策略1-2项</w:t>
            </w:r>
            <w:r>
              <w:rPr>
                <w:rStyle w:val="10"/>
                <w:rFonts w:hint="eastAsia" w:ascii="仿宋_GB2312" w:hAnsi="仿宋_GB2312" w:eastAsia="仿宋_GB2312" w:cs="仿宋_GB2312"/>
                <w:lang w:eastAsia="zh-CN" w:bidi="ar"/>
              </w:rPr>
              <w:t>；</w:t>
            </w:r>
          </w:p>
          <w:p>
            <w:pPr>
              <w:widowControl/>
              <w:jc w:val="left"/>
              <w:textAlignment w:val="center"/>
              <w:rPr>
                <w:rStyle w:val="10"/>
                <w:rFonts w:hint="eastAsia" w:ascii="仿宋_GB2312" w:hAnsi="仿宋_GB2312" w:eastAsia="仿宋_GB2312" w:cs="仿宋_GB2312"/>
                <w:lang w:eastAsia="zh-CN" w:bidi="ar"/>
              </w:rPr>
            </w:pPr>
            <w:r>
              <w:rPr>
                <w:rStyle w:val="10"/>
                <w:rFonts w:hint="eastAsia" w:ascii="仿宋_GB2312" w:hAnsi="仿宋_GB2312" w:eastAsia="仿宋_GB2312" w:cs="仿宋_GB2312"/>
                <w:lang w:bidi="ar"/>
              </w:rPr>
              <w:t>5.发表中科院一区或中国卓越期刊论文3-5篇</w:t>
            </w:r>
            <w:r>
              <w:rPr>
                <w:rStyle w:val="10"/>
                <w:rFonts w:hint="eastAsia" w:ascii="仿宋_GB2312" w:hAnsi="仿宋_GB2312" w:eastAsia="仿宋_GB2312" w:cs="仿宋_GB2312"/>
                <w:lang w:eastAsia="zh-CN" w:bidi="ar"/>
              </w:rPr>
              <w:t>；</w:t>
            </w:r>
          </w:p>
          <w:p>
            <w:pPr>
              <w:widowControl/>
              <w:jc w:val="left"/>
              <w:textAlignment w:val="center"/>
              <w:rPr>
                <w:rStyle w:val="10"/>
                <w:rFonts w:hint="eastAsia" w:ascii="仿宋_GB2312" w:hAnsi="仿宋_GB2312" w:eastAsia="仿宋_GB2312" w:cs="仿宋_GB2312"/>
                <w:lang w:bidi="ar"/>
              </w:rPr>
            </w:pPr>
            <w:r>
              <w:rPr>
                <w:rStyle w:val="10"/>
                <w:rFonts w:hint="eastAsia" w:ascii="仿宋_GB2312" w:hAnsi="仿宋_GB2312" w:eastAsia="仿宋_GB2312" w:cs="仿宋_GB2312"/>
                <w:lang w:val="en-US" w:eastAsia="zh-CN" w:bidi="ar"/>
              </w:rPr>
              <w:t>6.</w:t>
            </w:r>
            <w:r>
              <w:rPr>
                <w:rStyle w:val="10"/>
                <w:rFonts w:hint="eastAsia" w:ascii="仿宋_GB2312" w:hAnsi="仿宋_GB2312" w:eastAsia="仿宋_GB2312" w:cs="仿宋_GB2312"/>
                <w:lang w:bidi="ar"/>
              </w:rPr>
              <w:t>获批国家发明专利1-2项</w:t>
            </w:r>
            <w:r>
              <w:rPr>
                <w:rStyle w:val="10"/>
                <w:rFonts w:hint="eastAsia" w:ascii="仿宋_GB2312" w:hAnsi="仿宋_GB2312" w:eastAsia="仿宋_GB2312" w:cs="仿宋_GB2312"/>
                <w:lang w:eastAsia="zh-CN" w:bidi="ar"/>
              </w:rPr>
              <w:t>；</w:t>
            </w:r>
            <w:r>
              <w:rPr>
                <w:rStyle w:val="10"/>
                <w:rFonts w:hint="eastAsia" w:ascii="仿宋_GB2312" w:hAnsi="仿宋_GB2312" w:eastAsia="仿宋_GB2312" w:cs="仿宋_GB2312"/>
                <w:lang w:bidi="ar"/>
              </w:rPr>
              <w:t xml:space="preserve"> </w:t>
            </w:r>
          </w:p>
          <w:p>
            <w:pPr>
              <w:widowControl/>
              <w:jc w:val="left"/>
              <w:textAlignment w:val="center"/>
              <w:rPr>
                <w:rStyle w:val="10"/>
                <w:rFonts w:hint="eastAsia" w:ascii="仿宋_GB2312" w:hAnsi="仿宋_GB2312" w:eastAsia="仿宋_GB2312" w:cs="仿宋_GB2312"/>
                <w:lang w:bidi="ar"/>
              </w:rPr>
            </w:pPr>
            <w:r>
              <w:rPr>
                <w:rStyle w:val="10"/>
                <w:rFonts w:hint="eastAsia" w:ascii="仿宋_GB2312" w:hAnsi="仿宋_GB2312" w:eastAsia="仿宋_GB2312" w:cs="仿宋_GB2312"/>
                <w:lang w:val="en-US" w:eastAsia="zh-CN" w:bidi="ar"/>
              </w:rPr>
              <w:t>7</w:t>
            </w:r>
            <w:r>
              <w:rPr>
                <w:rStyle w:val="10"/>
                <w:rFonts w:hint="eastAsia" w:ascii="仿宋_GB2312" w:hAnsi="仿宋_GB2312" w:eastAsia="仿宋_GB2312" w:cs="仿宋_GB2312"/>
                <w:lang w:bidi="ar"/>
              </w:rPr>
              <w:t>.编写专家共识和指南规范1-2项</w:t>
            </w:r>
            <w:r>
              <w:rPr>
                <w:rStyle w:val="10"/>
                <w:rFonts w:hint="eastAsia" w:ascii="仿宋_GB2312" w:hAnsi="仿宋_GB2312" w:eastAsia="仿宋_GB2312" w:cs="仿宋_GB2312"/>
                <w:lang w:eastAsia="zh-CN" w:bidi="ar"/>
              </w:rPr>
              <w:t>；</w:t>
            </w:r>
            <w:r>
              <w:rPr>
                <w:rStyle w:val="10"/>
                <w:rFonts w:hint="eastAsia" w:ascii="仿宋_GB2312" w:hAnsi="仿宋_GB2312" w:eastAsia="仿宋_GB2312" w:cs="仿宋_GB2312"/>
                <w:lang w:bidi="ar"/>
              </w:rPr>
              <w:t xml:space="preserve"> </w:t>
            </w:r>
          </w:p>
          <w:p>
            <w:pPr>
              <w:widowControl/>
              <w:jc w:val="left"/>
              <w:textAlignment w:val="center"/>
              <w:rPr>
                <w:rStyle w:val="10"/>
                <w:rFonts w:hint="eastAsia" w:ascii="仿宋_GB2312" w:hAnsi="仿宋_GB2312" w:eastAsia="仿宋_GB2312" w:cs="仿宋_GB2312"/>
                <w:lang w:bidi="ar"/>
              </w:rPr>
            </w:pPr>
            <w:r>
              <w:rPr>
                <w:rStyle w:val="10"/>
                <w:rFonts w:hint="eastAsia" w:ascii="仿宋_GB2312" w:hAnsi="仿宋_GB2312" w:eastAsia="仿宋_GB2312" w:cs="仿宋_GB2312"/>
                <w:lang w:val="en-US" w:eastAsia="zh-CN" w:bidi="ar"/>
              </w:rPr>
              <w:t>8</w:t>
            </w:r>
            <w:r>
              <w:rPr>
                <w:rStyle w:val="10"/>
                <w:rFonts w:hint="eastAsia" w:ascii="仿宋_GB2312" w:hAnsi="仿宋_GB2312" w:eastAsia="仿宋_GB2312" w:cs="仿宋_GB2312"/>
                <w:lang w:bidi="ar"/>
              </w:rPr>
              <w:t>.新增国家级课题1-2项</w:t>
            </w:r>
            <w:r>
              <w:rPr>
                <w:rStyle w:val="10"/>
                <w:rFonts w:hint="eastAsia" w:ascii="仿宋_GB2312" w:hAnsi="仿宋_GB2312" w:eastAsia="仿宋_GB2312" w:cs="仿宋_GB2312"/>
                <w:lang w:eastAsia="zh-CN" w:bidi="ar"/>
              </w:rPr>
              <w:t>；</w:t>
            </w:r>
          </w:p>
          <w:p>
            <w:pPr>
              <w:widowControl/>
              <w:jc w:val="left"/>
              <w:textAlignment w:val="center"/>
              <w:rPr>
                <w:rStyle w:val="7"/>
                <w:rFonts w:hint="eastAsia" w:ascii="仿宋_GB2312" w:hAnsi="仿宋_GB2312" w:eastAsia="仿宋_GB2312" w:cs="仿宋_GB2312"/>
                <w:lang w:bidi="ar"/>
              </w:rPr>
            </w:pPr>
            <w:r>
              <w:rPr>
                <w:rStyle w:val="10"/>
                <w:rFonts w:hint="eastAsia" w:ascii="仿宋_GB2312" w:hAnsi="仿宋_GB2312" w:eastAsia="仿宋_GB2312" w:cs="仿宋_GB2312"/>
                <w:lang w:val="en-US" w:eastAsia="zh-CN" w:bidi="ar"/>
              </w:rPr>
              <w:t>9</w:t>
            </w:r>
            <w:r>
              <w:rPr>
                <w:rStyle w:val="10"/>
                <w:rFonts w:hint="eastAsia" w:ascii="仿宋_GB2312" w:hAnsi="仿宋_GB2312" w:eastAsia="仿宋_GB2312" w:cs="仿宋_GB2312"/>
                <w:lang w:bidi="ar"/>
              </w:rPr>
              <w:t>.培养博士生2-4名、硕士研究生3-5名。</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全省医疗卫生机构（除厦门市外）均可申报。</w:t>
            </w:r>
          </w:p>
        </w:tc>
      </w:tr>
    </w:tbl>
    <w:p>
      <w:pPr>
        <w:adjustRightInd w:val="0"/>
        <w:snapToGrid w:val="0"/>
        <w:rPr>
          <w:rFonts w:hint="eastAsia" w:ascii="仿宋_GB2312" w:hAnsi="仿宋_GB2312" w:eastAsia="仿宋_GB2312" w:cs="仿宋_GB2312"/>
          <w:sz w:val="32"/>
        </w:rPr>
      </w:pPr>
    </w:p>
    <w:tbl>
      <w:tblPr>
        <w:tblStyle w:val="4"/>
        <w:tblpPr w:leftFromText="180" w:rightFromText="180" w:vertAnchor="text" w:tblpXSpec="center" w:tblpY="1"/>
        <w:tblOverlap w:val="never"/>
        <w:tblW w:w="0" w:type="auto"/>
        <w:tblInd w:w="0" w:type="dxa"/>
        <w:tblLayout w:type="fixed"/>
        <w:tblCellMar>
          <w:top w:w="15" w:type="dxa"/>
          <w:left w:w="15" w:type="dxa"/>
          <w:bottom w:w="15" w:type="dxa"/>
          <w:right w:w="15" w:type="dxa"/>
        </w:tblCellMar>
      </w:tblPr>
      <w:tblGrid>
        <w:gridCol w:w="506"/>
        <w:gridCol w:w="1205"/>
        <w:gridCol w:w="2135"/>
        <w:gridCol w:w="10106"/>
        <w:gridCol w:w="1360"/>
      </w:tblGrid>
      <w:tr>
        <w:tblPrEx>
          <w:tblCellMar>
            <w:top w:w="15" w:type="dxa"/>
            <w:left w:w="15" w:type="dxa"/>
            <w:bottom w:w="15" w:type="dxa"/>
            <w:right w:w="15" w:type="dxa"/>
          </w:tblCellMar>
        </w:tblPrEx>
        <w:trPr>
          <w:trHeight w:val="102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序号</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指南代码</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重大专项名称</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主要研发内容、预期目标</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备注</w:t>
            </w:r>
          </w:p>
        </w:tc>
      </w:tr>
      <w:tr>
        <w:tblPrEx>
          <w:tblCellMar>
            <w:top w:w="15" w:type="dxa"/>
            <w:left w:w="15" w:type="dxa"/>
            <w:bottom w:w="15" w:type="dxa"/>
            <w:right w:w="15" w:type="dxa"/>
          </w:tblCellMar>
        </w:tblPrEx>
        <w:trPr>
          <w:trHeight w:val="7477"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3</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202</w:t>
            </w:r>
            <w:r>
              <w:rPr>
                <w:rFonts w:hint="eastAsia" w:ascii="仿宋_GB2312" w:hAnsi="仿宋_GB2312" w:eastAsia="仿宋_GB2312" w:cs="仿宋_GB2312"/>
                <w:color w:val="000000"/>
                <w:kern w:val="0"/>
                <w:sz w:val="22"/>
                <w:szCs w:val="22"/>
                <w:lang w:val="en-US" w:eastAsia="zh-CN" w:bidi="ar"/>
              </w:rPr>
              <w:t>2</w:t>
            </w:r>
            <w:r>
              <w:rPr>
                <w:rFonts w:hint="eastAsia" w:ascii="仿宋_GB2312" w:hAnsi="仿宋_GB2312" w:eastAsia="仿宋_GB2312" w:cs="仿宋_GB2312"/>
                <w:color w:val="000000"/>
                <w:kern w:val="0"/>
                <w:sz w:val="22"/>
                <w:szCs w:val="22"/>
                <w:lang w:bidi="ar"/>
              </w:rPr>
              <w:t>ZD</w:t>
            </w:r>
          </w:p>
          <w:p>
            <w:pPr>
              <w:widowControl/>
              <w:jc w:val="center"/>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0103</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自发性脑出血治疗的创新与转化研究</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b/>
                <w:color w:val="000000"/>
                <w:kern w:val="0"/>
                <w:sz w:val="22"/>
                <w:szCs w:val="22"/>
                <w:lang w:bidi="ar"/>
              </w:rPr>
              <w:t>主要研发内容：</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1.运用多组学技术，建立福建省居民人群的自发性脑出血多组学数据库；</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2.基于疾病队列探索自发性脑出血早期脑损伤新的机制，明确早期干预的最佳时间窗及创新早期干预措施；</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3.利用智能医学影像、大数据分析与人工智能技术，促进自发性脑出血患者个体化脑损伤评估及康复技术的发展与创新；</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4.自发性脑出血的新治疗模式、体系的建立与推广。</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b/>
                <w:color w:val="000000"/>
                <w:kern w:val="0"/>
                <w:sz w:val="22"/>
                <w:szCs w:val="22"/>
                <w:lang w:bidi="ar"/>
              </w:rPr>
              <w:t>预期目标：</w:t>
            </w:r>
            <w:r>
              <w:rPr>
                <w:rFonts w:hint="eastAsia" w:ascii="仿宋_GB2312" w:hAnsi="仿宋_GB2312" w:eastAsia="仿宋_GB2312" w:cs="仿宋_GB2312"/>
                <w:b/>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 xml:space="preserve">1.开展多中心临床研究1项，建立福建省、市、县一体的脑出血标准化治疗体系（紧密协作单位不少于30家）和治疗新模式，构建不少于3000例的自发性脑出血患者多组学数据库； </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w:t>
            </w:r>
            <w:r>
              <w:rPr>
                <w:rFonts w:hint="eastAsia" w:ascii="仿宋_GB2312" w:hAnsi="仿宋_GB2312" w:eastAsia="仿宋_GB2312" w:cs="仿宋_GB2312"/>
                <w:color w:val="000000"/>
                <w:kern w:val="0"/>
                <w:sz w:val="22"/>
                <w:szCs w:val="22"/>
                <w:lang w:val="en-US" w:eastAsia="zh-CN" w:bidi="ar"/>
              </w:rPr>
              <w:t>.</w:t>
            </w:r>
            <w:r>
              <w:rPr>
                <w:rFonts w:hint="eastAsia" w:ascii="仿宋_GB2312" w:hAnsi="仿宋_GB2312" w:eastAsia="仿宋_GB2312" w:cs="仿宋_GB2312"/>
                <w:color w:val="000000"/>
                <w:kern w:val="0"/>
                <w:sz w:val="22"/>
                <w:szCs w:val="22"/>
                <w:lang w:bidi="ar"/>
              </w:rPr>
              <w:t>自发性脑出血早期干预理论创新及技术创新不少于1项，开发1-2套预后智能评估软件或智能康复设备，获批</w:t>
            </w:r>
            <w:r>
              <w:rPr>
                <w:rFonts w:hint="eastAsia" w:ascii="仿宋_GB2312" w:hAnsi="仿宋_GB2312" w:eastAsia="仿宋_GB2312" w:cs="仿宋_GB2312"/>
                <w:b w:val="0"/>
                <w:bCs w:val="0"/>
                <w:color w:val="000000"/>
                <w:kern w:val="0"/>
                <w:sz w:val="22"/>
                <w:szCs w:val="22"/>
                <w:lang w:bidi="ar"/>
              </w:rPr>
              <w:t>实用新型专利1-2项；</w:t>
            </w:r>
            <w:r>
              <w:rPr>
                <w:rFonts w:hint="eastAsia" w:ascii="仿宋_GB2312" w:hAnsi="仿宋_GB2312" w:eastAsia="仿宋_GB2312" w:cs="仿宋_GB2312"/>
                <w:color w:val="000000"/>
                <w:kern w:val="0"/>
                <w:sz w:val="22"/>
                <w:szCs w:val="22"/>
                <w:lang w:bidi="ar"/>
              </w:rPr>
              <w:t xml:space="preserve"> </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w:t>
            </w:r>
            <w:r>
              <w:rPr>
                <w:rFonts w:hint="eastAsia" w:ascii="仿宋_GB2312" w:hAnsi="仿宋_GB2312" w:eastAsia="仿宋_GB2312" w:cs="仿宋_GB2312"/>
                <w:color w:val="000000"/>
                <w:kern w:val="0"/>
                <w:sz w:val="22"/>
                <w:szCs w:val="22"/>
                <w:lang w:val="en-US" w:eastAsia="zh-CN" w:bidi="ar"/>
              </w:rPr>
              <w:t>.</w:t>
            </w:r>
            <w:r>
              <w:rPr>
                <w:rFonts w:hint="eastAsia" w:ascii="仿宋_GB2312" w:hAnsi="仿宋_GB2312" w:eastAsia="仿宋_GB2312" w:cs="仿宋_GB2312"/>
                <w:color w:val="000000"/>
                <w:kern w:val="0"/>
                <w:sz w:val="22"/>
                <w:szCs w:val="22"/>
                <w:lang w:bidi="ar"/>
              </w:rPr>
              <w:t xml:space="preserve">制定国内自发性脑出血诊治相关的指南规范或专家共识不少于1项，并在全国范围内推广； </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4</w:t>
            </w:r>
            <w:r>
              <w:rPr>
                <w:rFonts w:hint="eastAsia" w:ascii="仿宋_GB2312" w:hAnsi="仿宋_GB2312" w:eastAsia="仿宋_GB2312" w:cs="仿宋_GB2312"/>
                <w:color w:val="000000"/>
                <w:kern w:val="0"/>
                <w:sz w:val="22"/>
                <w:szCs w:val="22"/>
                <w:lang w:val="en-US" w:eastAsia="zh-CN" w:bidi="ar"/>
              </w:rPr>
              <w:t>.</w:t>
            </w:r>
            <w:r>
              <w:rPr>
                <w:rFonts w:hint="eastAsia" w:ascii="仿宋_GB2312" w:hAnsi="仿宋_GB2312" w:eastAsia="仿宋_GB2312" w:cs="仿宋_GB2312"/>
                <w:color w:val="000000"/>
                <w:kern w:val="0"/>
                <w:sz w:val="22"/>
                <w:szCs w:val="22"/>
                <w:lang w:bidi="ar"/>
              </w:rPr>
              <w:t>全国推广1-2项适宜的干预技术、新的诊疗模式及体系，培训各级单位专业技术人员100名以上，其中省内单位人员不少于30名</w:t>
            </w:r>
            <w:r>
              <w:rPr>
                <w:rFonts w:hint="eastAsia" w:ascii="仿宋_GB2312" w:hAnsi="仿宋_GB2312" w:eastAsia="仿宋_GB2312" w:cs="仿宋_GB2312"/>
                <w:color w:val="000000"/>
                <w:kern w:val="0"/>
                <w:sz w:val="22"/>
                <w:szCs w:val="22"/>
                <w:lang w:eastAsia="zh-CN" w:bidi="ar"/>
              </w:rPr>
              <w:t>；</w:t>
            </w:r>
          </w:p>
          <w:p>
            <w:pPr>
              <w:widowControl/>
              <w:jc w:val="left"/>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5</w:t>
            </w:r>
            <w:r>
              <w:rPr>
                <w:rFonts w:hint="eastAsia" w:ascii="仿宋_GB2312" w:hAnsi="仿宋_GB2312" w:eastAsia="仿宋_GB2312" w:cs="仿宋_GB2312"/>
                <w:color w:val="000000"/>
                <w:kern w:val="0"/>
                <w:sz w:val="22"/>
                <w:szCs w:val="22"/>
                <w:lang w:val="en-US" w:eastAsia="zh-CN" w:bidi="ar"/>
              </w:rPr>
              <w:t>.</w:t>
            </w:r>
            <w:r>
              <w:rPr>
                <w:rFonts w:hint="eastAsia" w:ascii="仿宋_GB2312" w:hAnsi="仿宋_GB2312" w:eastAsia="仿宋_GB2312" w:cs="仿宋_GB2312"/>
                <w:color w:val="000000"/>
                <w:kern w:val="0"/>
                <w:sz w:val="22"/>
                <w:szCs w:val="22"/>
                <w:lang w:bidi="ar"/>
              </w:rPr>
              <w:t>发表中科院</w:t>
            </w:r>
            <w:r>
              <w:rPr>
                <w:rFonts w:hint="eastAsia" w:ascii="仿宋_GB2312" w:hAnsi="仿宋_GB2312" w:eastAsia="仿宋_GB2312" w:cs="仿宋_GB2312"/>
                <w:color w:val="000000"/>
                <w:kern w:val="0"/>
                <w:sz w:val="22"/>
                <w:szCs w:val="22"/>
                <w:lang w:val="en-US" w:eastAsia="zh-CN" w:bidi="ar"/>
              </w:rPr>
              <w:t>二</w:t>
            </w:r>
            <w:r>
              <w:rPr>
                <w:rFonts w:hint="eastAsia" w:ascii="仿宋_GB2312" w:hAnsi="仿宋_GB2312" w:eastAsia="仿宋_GB2312" w:cs="仿宋_GB2312"/>
                <w:color w:val="000000"/>
                <w:kern w:val="0"/>
                <w:sz w:val="22"/>
                <w:szCs w:val="22"/>
                <w:lang w:bidi="ar"/>
              </w:rPr>
              <w:t>区以上论文不少于2篇</w:t>
            </w:r>
            <w:r>
              <w:rPr>
                <w:rFonts w:hint="eastAsia" w:ascii="仿宋_GB2312" w:hAnsi="仿宋_GB2312" w:eastAsia="仿宋_GB2312" w:cs="仿宋_GB2312"/>
                <w:color w:val="000000"/>
                <w:kern w:val="0"/>
                <w:sz w:val="22"/>
                <w:szCs w:val="22"/>
                <w:lang w:eastAsia="zh-CN" w:bidi="ar"/>
              </w:rPr>
              <w:t>；</w:t>
            </w:r>
          </w:p>
          <w:p>
            <w:pPr>
              <w:widowControl/>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6.</w:t>
            </w:r>
            <w:r>
              <w:rPr>
                <w:rFonts w:hint="eastAsia" w:ascii="仿宋_GB2312" w:hAnsi="仿宋_GB2312" w:eastAsia="仿宋_GB2312" w:cs="仿宋_GB2312"/>
                <w:color w:val="000000"/>
                <w:kern w:val="0"/>
                <w:sz w:val="22"/>
                <w:szCs w:val="22"/>
                <w:lang w:bidi="ar"/>
              </w:rPr>
              <w:t>培养硕士、博士研究生10名以上。</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全省医疗卫生机构（除厦门市外）均可申报。</w:t>
            </w:r>
          </w:p>
        </w:tc>
      </w:tr>
    </w:tbl>
    <w:p>
      <w:pPr>
        <w:adjustRightInd w:val="0"/>
        <w:snapToGrid w:val="0"/>
        <w:rPr>
          <w:rFonts w:hint="eastAsia" w:ascii="仿宋_GB2312" w:hAnsi="仿宋_GB2312" w:eastAsia="仿宋_GB2312" w:cs="仿宋_GB2312"/>
          <w:sz w:val="32"/>
        </w:rPr>
      </w:pPr>
    </w:p>
    <w:p>
      <w:pPr>
        <w:adjustRightInd w:val="0"/>
        <w:snapToGrid w:val="0"/>
        <w:rPr>
          <w:rFonts w:hint="eastAsia" w:ascii="仿宋_GB2312" w:hAnsi="仿宋_GB2312" w:eastAsia="仿宋_GB2312" w:cs="仿宋_GB2312"/>
          <w:sz w:val="32"/>
        </w:rPr>
      </w:pPr>
    </w:p>
    <w:tbl>
      <w:tblPr>
        <w:tblStyle w:val="4"/>
        <w:tblpPr w:leftFromText="180" w:rightFromText="180" w:vertAnchor="text" w:tblpXSpec="center" w:tblpY="1"/>
        <w:tblOverlap w:val="never"/>
        <w:tblW w:w="0" w:type="auto"/>
        <w:tblInd w:w="0" w:type="dxa"/>
        <w:tblLayout w:type="fixed"/>
        <w:tblCellMar>
          <w:top w:w="15" w:type="dxa"/>
          <w:left w:w="15" w:type="dxa"/>
          <w:bottom w:w="15" w:type="dxa"/>
          <w:right w:w="15" w:type="dxa"/>
        </w:tblCellMar>
      </w:tblPr>
      <w:tblGrid>
        <w:gridCol w:w="506"/>
        <w:gridCol w:w="1205"/>
        <w:gridCol w:w="2135"/>
        <w:gridCol w:w="10106"/>
        <w:gridCol w:w="1360"/>
      </w:tblGrid>
      <w:tr>
        <w:tblPrEx>
          <w:tblCellMar>
            <w:top w:w="15" w:type="dxa"/>
            <w:left w:w="15" w:type="dxa"/>
            <w:bottom w:w="15" w:type="dxa"/>
            <w:right w:w="15" w:type="dxa"/>
          </w:tblCellMar>
        </w:tblPrEx>
        <w:trPr>
          <w:trHeight w:val="102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序号</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指南代码</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重大专项名称</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主要研发内容、预期目标</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备注</w:t>
            </w:r>
          </w:p>
        </w:tc>
      </w:tr>
      <w:tr>
        <w:tblPrEx>
          <w:tblCellMar>
            <w:top w:w="15" w:type="dxa"/>
            <w:left w:w="15" w:type="dxa"/>
            <w:bottom w:w="15" w:type="dxa"/>
            <w:right w:w="15" w:type="dxa"/>
          </w:tblCellMar>
        </w:tblPrEx>
        <w:trPr>
          <w:trHeight w:val="7808"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4</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202</w:t>
            </w:r>
            <w:r>
              <w:rPr>
                <w:rFonts w:hint="eastAsia" w:ascii="仿宋_GB2312" w:hAnsi="仿宋_GB2312" w:eastAsia="仿宋_GB2312" w:cs="仿宋_GB2312"/>
                <w:color w:val="000000"/>
                <w:kern w:val="0"/>
                <w:sz w:val="22"/>
                <w:szCs w:val="22"/>
                <w:lang w:val="en-US" w:eastAsia="zh-CN" w:bidi="ar"/>
              </w:rPr>
              <w:t>2</w:t>
            </w:r>
            <w:r>
              <w:rPr>
                <w:rFonts w:hint="eastAsia" w:ascii="仿宋_GB2312" w:hAnsi="仿宋_GB2312" w:eastAsia="仿宋_GB2312" w:cs="仿宋_GB2312"/>
                <w:color w:val="000000"/>
                <w:kern w:val="0"/>
                <w:sz w:val="22"/>
                <w:szCs w:val="22"/>
                <w:lang w:bidi="ar"/>
              </w:rPr>
              <w:t>ZD</w:t>
            </w:r>
          </w:p>
          <w:p>
            <w:pPr>
              <w:widowControl/>
              <w:jc w:val="center"/>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0104</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b/>
                <w:color w:val="000000"/>
                <w:kern w:val="0"/>
                <w:sz w:val="22"/>
                <w:szCs w:val="22"/>
                <w:lang w:eastAsia="zh-CN" w:bidi="ar"/>
              </w:rPr>
            </w:pPr>
            <w:r>
              <w:rPr>
                <w:rFonts w:hint="eastAsia" w:ascii="仿宋_GB2312" w:hAnsi="仿宋_GB2312" w:eastAsia="仿宋_GB2312" w:cs="仿宋_GB2312"/>
                <w:color w:val="000000"/>
                <w:kern w:val="0"/>
                <w:sz w:val="22"/>
                <w:szCs w:val="22"/>
                <w:lang w:bidi="ar"/>
              </w:rPr>
              <w:t>难治性房颤治疗</w:t>
            </w:r>
            <w:r>
              <w:rPr>
                <w:rFonts w:hint="eastAsia" w:ascii="仿宋_GB2312" w:hAnsi="仿宋_GB2312" w:eastAsia="仿宋_GB2312" w:cs="仿宋_GB2312"/>
                <w:color w:val="000000"/>
                <w:kern w:val="0"/>
                <w:sz w:val="22"/>
                <w:szCs w:val="22"/>
                <w:lang w:eastAsia="zh-CN" w:bidi="ar"/>
              </w:rPr>
              <w:t>新理念、新方法研究与示范推广</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b/>
                <w:color w:val="000000"/>
                <w:kern w:val="0"/>
                <w:sz w:val="22"/>
                <w:szCs w:val="22"/>
                <w:lang w:bidi="ar"/>
              </w:rPr>
              <w:t>主要研发内容：</w:t>
            </w:r>
            <w:r>
              <w:rPr>
                <w:rFonts w:hint="eastAsia" w:ascii="仿宋_GB2312" w:hAnsi="仿宋_GB2312" w:eastAsia="仿宋_GB2312" w:cs="仿宋_GB2312"/>
                <w:b/>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1.通过影像学、病理学手段研究难治性房颤患者的心脏结构变化及病理特征；</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2.提出难治性房颤发生的新机理，通过大量临床样本和动物实验进行验证；</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3.提出难治性房颤手术治疗的新理念，研发更有效的新型手术方式，进行优化、评估；</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4.开展多中心临床试验，对新型手术方式的有效性和安全性进行评估；</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5.通过分子生物学等多种基础科研手段探究难治性房颤发生新机制的分子病理学基础；</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6.针对难治性房颤发生新机制的关键分子靶点，进行精准靶向治疗研究。</w:t>
            </w:r>
          </w:p>
          <w:p>
            <w:pPr>
              <w:widowControl/>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b/>
                <w:color w:val="000000"/>
                <w:kern w:val="0"/>
                <w:sz w:val="22"/>
                <w:szCs w:val="22"/>
                <w:lang w:bidi="ar"/>
              </w:rPr>
              <w:t>预期目标：</w:t>
            </w:r>
            <w:r>
              <w:rPr>
                <w:rFonts w:hint="eastAsia" w:ascii="仿宋_GB2312" w:hAnsi="仿宋_GB2312" w:eastAsia="仿宋_GB2312" w:cs="仿宋_GB2312"/>
                <w:b/>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1.建立400</w:t>
            </w:r>
            <w:r>
              <w:rPr>
                <w:rFonts w:hint="eastAsia" w:ascii="仿宋_GB2312" w:hAnsi="仿宋_GB2312" w:eastAsia="仿宋_GB2312" w:cs="仿宋_GB2312"/>
                <w:color w:val="000000"/>
                <w:kern w:val="0"/>
                <w:sz w:val="22"/>
                <w:szCs w:val="22"/>
                <w:highlight w:val="none"/>
                <w:lang w:bidi="ar"/>
              </w:rPr>
              <w:t>例房颤患者病理组织标本库和临床数据库；</w:t>
            </w:r>
          </w:p>
          <w:p>
            <w:pPr>
              <w:widowControl/>
              <w:numPr>
                <w:ilvl w:val="0"/>
                <w:numId w:val="0"/>
              </w:numPr>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highlight w:val="none"/>
                <w:lang w:val="en-US" w:eastAsia="zh-CN" w:bidi="ar"/>
              </w:rPr>
              <w:t>2.</w:t>
            </w:r>
            <w:r>
              <w:rPr>
                <w:rFonts w:hint="eastAsia" w:ascii="仿宋_GB2312" w:hAnsi="仿宋_GB2312" w:eastAsia="仿宋_GB2312" w:cs="仿宋_GB2312"/>
                <w:color w:val="000000"/>
                <w:kern w:val="0"/>
                <w:sz w:val="22"/>
                <w:szCs w:val="22"/>
                <w:highlight w:val="none"/>
                <w:lang w:bidi="ar"/>
              </w:rPr>
              <w:t>完成100例难治性房颤患者的多中</w:t>
            </w:r>
            <w:r>
              <w:rPr>
                <w:rFonts w:hint="eastAsia" w:ascii="仿宋_GB2312" w:hAnsi="仿宋_GB2312" w:eastAsia="仿宋_GB2312" w:cs="仿宋_GB2312"/>
                <w:color w:val="000000"/>
                <w:kern w:val="0"/>
                <w:sz w:val="22"/>
                <w:szCs w:val="22"/>
                <w:lang w:bidi="ar"/>
              </w:rPr>
              <w:t>心临床试验；</w:t>
            </w:r>
          </w:p>
          <w:p>
            <w:pPr>
              <w:widowControl/>
              <w:numPr>
                <w:ilvl w:val="0"/>
                <w:numId w:val="0"/>
              </w:numPr>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3.提升难治性房颤的治疗技术和效果，并在三家及以上三级甲等医院进行推广；</w:t>
            </w:r>
          </w:p>
          <w:p>
            <w:pPr>
              <w:widowControl/>
              <w:numPr>
                <w:ilvl w:val="0"/>
                <w:numId w:val="0"/>
              </w:numPr>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4.阐明难治性房颤发生新机制的分子病理学基础，明确1-2条分子调控通路；</w:t>
            </w:r>
          </w:p>
          <w:p>
            <w:pPr>
              <w:widowControl/>
              <w:numPr>
                <w:ilvl w:val="0"/>
                <w:numId w:val="0"/>
              </w:numPr>
              <w:jc w:val="left"/>
              <w:textAlignment w:val="center"/>
              <w:rPr>
                <w:rFonts w:hint="eastAsia" w:ascii="仿宋_GB2312" w:hAnsi="仿宋_GB2312" w:eastAsia="仿宋_GB2312" w:cs="仿宋_GB2312"/>
                <w:b w:val="0"/>
                <w:bCs w:val="0"/>
                <w:color w:val="000000"/>
                <w:kern w:val="0"/>
                <w:sz w:val="22"/>
                <w:szCs w:val="22"/>
                <w:lang w:bidi="ar"/>
              </w:rPr>
            </w:pPr>
            <w:r>
              <w:rPr>
                <w:rFonts w:hint="eastAsia" w:ascii="仿宋_GB2312" w:hAnsi="仿宋_GB2312" w:eastAsia="仿宋_GB2312" w:cs="仿宋_GB2312"/>
                <w:color w:val="000000"/>
                <w:kern w:val="0"/>
                <w:sz w:val="22"/>
                <w:szCs w:val="22"/>
                <w:lang w:bidi="ar"/>
              </w:rPr>
              <w:t>5.明确</w:t>
            </w:r>
            <w:r>
              <w:rPr>
                <w:rFonts w:hint="eastAsia" w:ascii="仿宋_GB2312" w:hAnsi="仿宋_GB2312" w:eastAsia="仿宋_GB2312" w:cs="仿宋_GB2312"/>
                <w:b w:val="0"/>
                <w:bCs w:val="0"/>
                <w:color w:val="000000"/>
                <w:kern w:val="0"/>
                <w:sz w:val="22"/>
                <w:szCs w:val="22"/>
                <w:lang w:bidi="ar"/>
              </w:rPr>
              <w:t>2-3个靶向治疗难治性房颤的分子靶点；</w:t>
            </w:r>
          </w:p>
          <w:p>
            <w:pPr>
              <w:widowControl/>
              <w:numPr>
                <w:ilvl w:val="0"/>
                <w:numId w:val="0"/>
              </w:numPr>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6.在国际顶级学术期刊发表高质量论文4-6篇，其中中科院一区1篇；</w:t>
            </w:r>
          </w:p>
          <w:p>
            <w:pPr>
              <w:widowControl/>
              <w:numPr>
                <w:ilvl w:val="0"/>
                <w:numId w:val="0"/>
              </w:numPr>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7.获批国家发明专利2-3项；</w:t>
            </w:r>
          </w:p>
          <w:p>
            <w:pPr>
              <w:widowControl/>
              <w:numPr>
                <w:ilvl w:val="0"/>
                <w:numId w:val="0"/>
              </w:numPr>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8.培养</w:t>
            </w:r>
            <w:r>
              <w:rPr>
                <w:rFonts w:hint="eastAsia" w:ascii="仿宋_GB2312" w:hAnsi="仿宋_GB2312" w:eastAsia="仿宋_GB2312" w:cs="仿宋_GB2312"/>
                <w:color w:val="000000"/>
                <w:kern w:val="0"/>
                <w:sz w:val="22"/>
                <w:szCs w:val="22"/>
                <w:highlight w:val="none"/>
                <w:lang w:bidi="ar"/>
              </w:rPr>
              <w:t>博士2-5名、硕士6-8名。</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全省医疗卫生机构（除厦门市外）均可申报。</w:t>
            </w:r>
          </w:p>
        </w:tc>
      </w:tr>
    </w:tbl>
    <w:p>
      <w:pPr>
        <w:adjustRightInd w:val="0"/>
        <w:snapToGrid w:val="0"/>
        <w:rPr>
          <w:rFonts w:hint="eastAsia" w:ascii="仿宋_GB2312" w:hAnsi="仿宋_GB2312" w:eastAsia="仿宋_GB2312" w:cs="仿宋_GB2312"/>
          <w:sz w:val="32"/>
        </w:rPr>
      </w:pPr>
    </w:p>
    <w:tbl>
      <w:tblPr>
        <w:tblStyle w:val="4"/>
        <w:tblpPr w:leftFromText="180" w:rightFromText="180" w:vertAnchor="text" w:tblpXSpec="center" w:tblpY="1"/>
        <w:tblOverlap w:val="never"/>
        <w:tblW w:w="0" w:type="auto"/>
        <w:tblInd w:w="0" w:type="dxa"/>
        <w:tblLayout w:type="fixed"/>
        <w:tblCellMar>
          <w:top w:w="15" w:type="dxa"/>
          <w:left w:w="15" w:type="dxa"/>
          <w:bottom w:w="15" w:type="dxa"/>
          <w:right w:w="15" w:type="dxa"/>
        </w:tblCellMar>
      </w:tblPr>
      <w:tblGrid>
        <w:gridCol w:w="506"/>
        <w:gridCol w:w="1205"/>
        <w:gridCol w:w="2135"/>
        <w:gridCol w:w="10106"/>
        <w:gridCol w:w="1360"/>
      </w:tblGrid>
      <w:tr>
        <w:tblPrEx>
          <w:tblCellMar>
            <w:top w:w="15" w:type="dxa"/>
            <w:left w:w="15" w:type="dxa"/>
            <w:bottom w:w="15" w:type="dxa"/>
            <w:right w:w="15" w:type="dxa"/>
          </w:tblCellMar>
        </w:tblPrEx>
        <w:trPr>
          <w:trHeight w:val="102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序号</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指南代码</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重大专项名称</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主要研发内容、预期目标</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备注</w:t>
            </w:r>
          </w:p>
        </w:tc>
      </w:tr>
      <w:tr>
        <w:tblPrEx>
          <w:tblCellMar>
            <w:top w:w="15" w:type="dxa"/>
            <w:left w:w="15" w:type="dxa"/>
            <w:bottom w:w="15" w:type="dxa"/>
            <w:right w:w="15" w:type="dxa"/>
          </w:tblCellMar>
        </w:tblPrEx>
        <w:trPr>
          <w:trHeight w:val="7808"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5</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202</w:t>
            </w:r>
            <w:r>
              <w:rPr>
                <w:rFonts w:hint="eastAsia" w:ascii="仿宋_GB2312" w:hAnsi="仿宋_GB2312" w:eastAsia="仿宋_GB2312" w:cs="仿宋_GB2312"/>
                <w:color w:val="000000"/>
                <w:kern w:val="0"/>
                <w:sz w:val="22"/>
                <w:szCs w:val="22"/>
                <w:lang w:val="en-US" w:eastAsia="zh-CN" w:bidi="ar"/>
              </w:rPr>
              <w:t>2</w:t>
            </w:r>
            <w:r>
              <w:rPr>
                <w:rFonts w:hint="eastAsia" w:ascii="仿宋_GB2312" w:hAnsi="仿宋_GB2312" w:eastAsia="仿宋_GB2312" w:cs="仿宋_GB2312"/>
                <w:color w:val="000000"/>
                <w:kern w:val="0"/>
                <w:sz w:val="22"/>
                <w:szCs w:val="22"/>
                <w:lang w:bidi="ar"/>
              </w:rPr>
              <w:t>ZD</w:t>
            </w:r>
          </w:p>
          <w:p>
            <w:pPr>
              <w:widowControl/>
              <w:jc w:val="center"/>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0105</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b/>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原发性肝癌细胞代谢网络调控的研究及其在临床诊疗中的应用</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2"/>
                <w:szCs w:val="22"/>
                <w:highlight w:val="none"/>
                <w:lang w:eastAsia="zh-CN" w:bidi="ar"/>
              </w:rPr>
            </w:pPr>
            <w:r>
              <w:rPr>
                <w:rFonts w:hint="eastAsia" w:ascii="仿宋_GB2312" w:hAnsi="仿宋_GB2312" w:eastAsia="仿宋_GB2312" w:cs="仿宋_GB2312"/>
                <w:b/>
                <w:color w:val="000000"/>
                <w:kern w:val="0"/>
                <w:sz w:val="22"/>
                <w:szCs w:val="22"/>
                <w:highlight w:val="none"/>
                <w:lang w:bidi="ar"/>
              </w:rPr>
              <w:t>主要研发内容：</w:t>
            </w:r>
            <w:r>
              <w:rPr>
                <w:rFonts w:hint="eastAsia" w:ascii="仿宋_GB2312" w:hAnsi="仿宋_GB2312" w:eastAsia="仿宋_GB2312" w:cs="仿宋_GB2312"/>
                <w:b/>
                <w:color w:val="000000"/>
                <w:kern w:val="0"/>
                <w:sz w:val="22"/>
                <w:szCs w:val="22"/>
                <w:highlight w:val="none"/>
                <w:lang w:bidi="ar"/>
              </w:rPr>
              <w:br w:type="textWrapping"/>
            </w:r>
            <w:r>
              <w:rPr>
                <w:rFonts w:hint="eastAsia" w:ascii="仿宋_GB2312" w:hAnsi="仿宋_GB2312" w:eastAsia="仿宋_GB2312" w:cs="仿宋_GB2312"/>
                <w:color w:val="000000"/>
                <w:kern w:val="0"/>
                <w:sz w:val="22"/>
                <w:szCs w:val="22"/>
                <w:highlight w:val="none"/>
                <w:lang w:bidi="ar"/>
              </w:rPr>
              <w:t>1.创建覆盖福建省原发性肝癌发病全特征的患者队列及生物样本库</w:t>
            </w:r>
            <w:r>
              <w:rPr>
                <w:rFonts w:hint="eastAsia" w:ascii="仿宋_GB2312" w:hAnsi="仿宋_GB2312" w:eastAsia="仿宋_GB2312" w:cs="仿宋_GB2312"/>
                <w:color w:val="000000"/>
                <w:kern w:val="0"/>
                <w:sz w:val="22"/>
                <w:szCs w:val="22"/>
                <w:highlight w:val="none"/>
                <w:lang w:eastAsia="zh-CN" w:bidi="ar"/>
              </w:rPr>
              <w:t>；</w:t>
            </w:r>
          </w:p>
          <w:p>
            <w:pPr>
              <w:widowControl/>
              <w:jc w:val="left"/>
              <w:textAlignment w:val="center"/>
              <w:rPr>
                <w:rFonts w:hint="eastAsia" w:ascii="仿宋_GB2312" w:hAnsi="仿宋_GB2312" w:eastAsia="仿宋_GB2312" w:cs="仿宋_GB2312"/>
                <w:color w:val="000000"/>
                <w:kern w:val="0"/>
                <w:sz w:val="22"/>
                <w:szCs w:val="22"/>
                <w:highlight w:val="none"/>
                <w:lang w:eastAsia="zh-CN" w:bidi="ar"/>
              </w:rPr>
            </w:pPr>
            <w:r>
              <w:rPr>
                <w:rFonts w:hint="eastAsia" w:ascii="仿宋_GB2312" w:hAnsi="仿宋_GB2312" w:eastAsia="仿宋_GB2312" w:cs="仿宋_GB2312"/>
                <w:color w:val="000000"/>
                <w:kern w:val="0"/>
                <w:sz w:val="22"/>
                <w:szCs w:val="22"/>
                <w:highlight w:val="none"/>
                <w:lang w:bidi="ar"/>
              </w:rPr>
              <w:t>2.研发突破原代肝癌细胞建系瓶颈的新技术，以及模拟临床肝癌发病特征的快速建模新方法</w:t>
            </w:r>
            <w:r>
              <w:rPr>
                <w:rFonts w:hint="eastAsia" w:ascii="仿宋_GB2312" w:hAnsi="仿宋_GB2312" w:eastAsia="仿宋_GB2312" w:cs="仿宋_GB2312"/>
                <w:color w:val="000000"/>
                <w:kern w:val="0"/>
                <w:sz w:val="22"/>
                <w:szCs w:val="22"/>
                <w:highlight w:val="none"/>
                <w:lang w:eastAsia="zh-CN" w:bidi="ar"/>
              </w:rPr>
              <w:t>；</w:t>
            </w:r>
          </w:p>
          <w:p>
            <w:pPr>
              <w:widowControl/>
              <w:jc w:val="left"/>
              <w:textAlignment w:val="center"/>
              <w:rPr>
                <w:rFonts w:hint="eastAsia" w:ascii="仿宋_GB2312" w:hAnsi="仿宋_GB2312" w:eastAsia="仿宋_GB2312" w:cs="仿宋_GB2312"/>
                <w:color w:val="000000"/>
                <w:kern w:val="0"/>
                <w:sz w:val="22"/>
                <w:szCs w:val="22"/>
                <w:highlight w:val="none"/>
                <w:lang w:eastAsia="zh-CN" w:bidi="ar"/>
              </w:rPr>
            </w:pPr>
            <w:r>
              <w:rPr>
                <w:rFonts w:hint="eastAsia" w:ascii="仿宋_GB2312" w:hAnsi="仿宋_GB2312" w:eastAsia="仿宋_GB2312" w:cs="仿宋_GB2312"/>
                <w:color w:val="000000"/>
                <w:kern w:val="0"/>
                <w:sz w:val="22"/>
                <w:szCs w:val="22"/>
                <w:highlight w:val="none"/>
                <w:lang w:bidi="ar"/>
              </w:rPr>
              <w:t>3.动态监测肝癌发生发展全阶段的肿瘤微环境细胞代谢特征，绘制时空网络图谱</w:t>
            </w:r>
            <w:r>
              <w:rPr>
                <w:rFonts w:hint="eastAsia" w:ascii="仿宋_GB2312" w:hAnsi="仿宋_GB2312" w:eastAsia="仿宋_GB2312" w:cs="仿宋_GB2312"/>
                <w:color w:val="000000"/>
                <w:kern w:val="0"/>
                <w:sz w:val="22"/>
                <w:szCs w:val="22"/>
                <w:highlight w:val="none"/>
                <w:lang w:eastAsia="zh-CN" w:bidi="ar"/>
              </w:rPr>
              <w:t>；</w:t>
            </w:r>
          </w:p>
          <w:p>
            <w:pPr>
              <w:widowControl/>
              <w:jc w:val="left"/>
              <w:textAlignment w:val="center"/>
              <w:rPr>
                <w:rFonts w:hint="eastAsia" w:ascii="仿宋_GB2312" w:hAnsi="仿宋_GB2312" w:eastAsia="仿宋_GB2312" w:cs="仿宋_GB2312"/>
                <w:color w:val="000000"/>
                <w:kern w:val="0"/>
                <w:sz w:val="22"/>
                <w:szCs w:val="22"/>
                <w:highlight w:val="none"/>
                <w:lang w:eastAsia="zh-CN" w:bidi="ar"/>
              </w:rPr>
            </w:pPr>
            <w:r>
              <w:rPr>
                <w:rFonts w:hint="eastAsia" w:ascii="仿宋_GB2312" w:hAnsi="仿宋_GB2312" w:eastAsia="仿宋_GB2312" w:cs="仿宋_GB2312"/>
                <w:color w:val="000000"/>
                <w:kern w:val="0"/>
                <w:sz w:val="22"/>
                <w:szCs w:val="22"/>
                <w:highlight w:val="none"/>
                <w:lang w:bidi="ar"/>
              </w:rPr>
              <w:t>4.筛选针对福建省肝癌高发人群的早筛早诊代谢标志物</w:t>
            </w:r>
            <w:r>
              <w:rPr>
                <w:rFonts w:hint="eastAsia" w:ascii="仿宋_GB2312" w:hAnsi="仿宋_GB2312" w:eastAsia="仿宋_GB2312" w:cs="仿宋_GB2312"/>
                <w:color w:val="000000"/>
                <w:kern w:val="0"/>
                <w:sz w:val="22"/>
                <w:szCs w:val="22"/>
                <w:highlight w:val="none"/>
                <w:lang w:eastAsia="zh-CN" w:bidi="ar"/>
              </w:rPr>
              <w:t>；</w:t>
            </w:r>
          </w:p>
          <w:p>
            <w:pPr>
              <w:widowControl/>
              <w:jc w:val="left"/>
              <w:textAlignment w:val="center"/>
              <w:rPr>
                <w:rFonts w:hint="eastAsia" w:ascii="仿宋_GB2312" w:hAnsi="仿宋_GB2312" w:eastAsia="仿宋_GB2312" w:cs="仿宋_GB2312"/>
                <w:color w:val="000000"/>
                <w:kern w:val="0"/>
                <w:sz w:val="22"/>
                <w:szCs w:val="22"/>
                <w:highlight w:val="none"/>
                <w:lang w:eastAsia="zh-CN" w:bidi="ar"/>
              </w:rPr>
            </w:pPr>
            <w:r>
              <w:rPr>
                <w:rFonts w:hint="eastAsia" w:ascii="仿宋_GB2312" w:hAnsi="仿宋_GB2312" w:eastAsia="仿宋_GB2312" w:cs="仿宋_GB2312"/>
                <w:color w:val="000000"/>
                <w:kern w:val="0"/>
                <w:sz w:val="22"/>
                <w:szCs w:val="22"/>
                <w:highlight w:val="none"/>
                <w:lang w:bidi="ar"/>
              </w:rPr>
              <w:t>5.研发针对原发性肝癌患者疗效评估的代谢物检测试剂盒</w:t>
            </w:r>
            <w:r>
              <w:rPr>
                <w:rFonts w:hint="eastAsia" w:ascii="仿宋_GB2312" w:hAnsi="仿宋_GB2312" w:eastAsia="仿宋_GB2312" w:cs="仿宋_GB2312"/>
                <w:color w:val="000000"/>
                <w:kern w:val="0"/>
                <w:sz w:val="22"/>
                <w:szCs w:val="22"/>
                <w:highlight w:val="none"/>
                <w:lang w:eastAsia="zh-CN" w:bidi="ar"/>
              </w:rPr>
              <w:t>；</w:t>
            </w:r>
          </w:p>
          <w:p>
            <w:pPr>
              <w:widowControl/>
              <w:jc w:val="left"/>
              <w:textAlignment w:val="center"/>
              <w:rPr>
                <w:rFonts w:hint="eastAsia" w:ascii="仿宋_GB2312" w:hAnsi="仿宋_GB2312" w:eastAsia="仿宋_GB2312" w:cs="仿宋_GB2312"/>
                <w:color w:val="000000"/>
                <w:kern w:val="0"/>
                <w:sz w:val="22"/>
                <w:szCs w:val="22"/>
                <w:highlight w:val="none"/>
                <w:lang w:eastAsia="zh-CN" w:bidi="ar"/>
              </w:rPr>
            </w:pPr>
            <w:r>
              <w:rPr>
                <w:rFonts w:hint="eastAsia" w:ascii="仿宋_GB2312" w:hAnsi="仿宋_GB2312" w:eastAsia="仿宋_GB2312" w:cs="仿宋_GB2312"/>
                <w:color w:val="000000"/>
                <w:kern w:val="0"/>
                <w:sz w:val="22"/>
                <w:szCs w:val="22"/>
                <w:highlight w:val="none"/>
                <w:lang w:bidi="ar"/>
              </w:rPr>
              <w:t>6.研究和筛选代谢网络中治疗肝癌的潜在靶点和调节剂</w:t>
            </w:r>
            <w:r>
              <w:rPr>
                <w:rFonts w:hint="eastAsia" w:ascii="仿宋_GB2312" w:hAnsi="仿宋_GB2312" w:eastAsia="仿宋_GB2312" w:cs="仿宋_GB2312"/>
                <w:color w:val="000000"/>
                <w:kern w:val="0"/>
                <w:sz w:val="22"/>
                <w:szCs w:val="22"/>
                <w:highlight w:val="none"/>
                <w:lang w:eastAsia="zh-CN" w:bidi="ar"/>
              </w:rPr>
              <w:t>；</w:t>
            </w:r>
          </w:p>
          <w:p>
            <w:pPr>
              <w:widowControl/>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7.人工智能技术优化新型代谢调节剂，临床前研究其肝癌治疗效果。</w:t>
            </w:r>
            <w:r>
              <w:rPr>
                <w:rFonts w:hint="eastAsia" w:ascii="仿宋_GB2312" w:hAnsi="仿宋_GB2312" w:eastAsia="仿宋_GB2312" w:cs="仿宋_GB2312"/>
                <w:b/>
                <w:color w:val="000000"/>
                <w:kern w:val="0"/>
                <w:sz w:val="22"/>
                <w:szCs w:val="22"/>
                <w:highlight w:val="none"/>
                <w:lang w:bidi="ar"/>
              </w:rPr>
              <w:br w:type="textWrapping"/>
            </w:r>
            <w:r>
              <w:rPr>
                <w:rFonts w:hint="eastAsia" w:ascii="仿宋_GB2312" w:hAnsi="仿宋_GB2312" w:eastAsia="仿宋_GB2312" w:cs="仿宋_GB2312"/>
                <w:b/>
                <w:color w:val="000000"/>
                <w:kern w:val="0"/>
                <w:sz w:val="22"/>
                <w:szCs w:val="22"/>
                <w:highlight w:val="none"/>
                <w:lang w:bidi="ar"/>
              </w:rPr>
              <w:t>预期目标：</w:t>
            </w:r>
            <w:r>
              <w:rPr>
                <w:rFonts w:hint="eastAsia" w:ascii="仿宋_GB2312" w:hAnsi="仿宋_GB2312" w:eastAsia="仿宋_GB2312" w:cs="仿宋_GB2312"/>
                <w:color w:val="000000"/>
                <w:kern w:val="0"/>
                <w:sz w:val="22"/>
                <w:szCs w:val="22"/>
                <w:highlight w:val="none"/>
                <w:lang w:bidi="ar"/>
              </w:rPr>
              <w:br w:type="textWrapping"/>
            </w:r>
            <w:r>
              <w:rPr>
                <w:rFonts w:hint="eastAsia" w:ascii="仿宋_GB2312" w:hAnsi="仿宋_GB2312" w:eastAsia="仿宋_GB2312" w:cs="仿宋_GB2312"/>
                <w:color w:val="000000"/>
                <w:kern w:val="0"/>
                <w:sz w:val="22"/>
                <w:szCs w:val="22"/>
                <w:highlight w:val="none"/>
                <w:lang w:bidi="ar"/>
              </w:rPr>
              <w:t>1.建立福建省肝癌患者队列及生物样本库，样本总量至少3000例</w:t>
            </w:r>
            <w:r>
              <w:rPr>
                <w:rFonts w:hint="eastAsia" w:ascii="仿宋_GB2312" w:hAnsi="仿宋_GB2312" w:eastAsia="仿宋_GB2312" w:cs="仿宋_GB2312"/>
                <w:color w:val="000000"/>
                <w:kern w:val="0"/>
                <w:sz w:val="22"/>
                <w:szCs w:val="22"/>
                <w:highlight w:val="none"/>
                <w:lang w:eastAsia="zh-CN" w:bidi="ar"/>
              </w:rPr>
              <w:t>；</w:t>
            </w:r>
          </w:p>
          <w:p>
            <w:pPr>
              <w:widowControl/>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2.建立至少10个原代肝癌细胞系和1个相应的全国性共享平台</w:t>
            </w:r>
            <w:r>
              <w:rPr>
                <w:rFonts w:hint="eastAsia" w:ascii="仿宋_GB2312" w:hAnsi="仿宋_GB2312" w:eastAsia="仿宋_GB2312" w:cs="仿宋_GB2312"/>
                <w:color w:val="000000"/>
                <w:kern w:val="0"/>
                <w:sz w:val="22"/>
                <w:szCs w:val="22"/>
                <w:highlight w:val="none"/>
                <w:lang w:eastAsia="zh-CN" w:bidi="ar"/>
              </w:rPr>
              <w:t>，</w:t>
            </w:r>
            <w:r>
              <w:rPr>
                <w:rFonts w:hint="eastAsia" w:ascii="仿宋_GB2312" w:hAnsi="仿宋_GB2312" w:eastAsia="仿宋_GB2312" w:cs="仿宋_GB2312"/>
                <w:color w:val="000000"/>
                <w:kern w:val="0"/>
                <w:sz w:val="22"/>
                <w:szCs w:val="22"/>
                <w:highlight w:val="none"/>
                <w:lang w:bidi="ar"/>
              </w:rPr>
              <w:t>建立3种模拟临床特征的肝癌模型</w:t>
            </w:r>
            <w:r>
              <w:rPr>
                <w:rFonts w:hint="eastAsia" w:ascii="仿宋_GB2312" w:hAnsi="仿宋_GB2312" w:eastAsia="仿宋_GB2312" w:cs="仿宋_GB2312"/>
                <w:color w:val="000000"/>
                <w:kern w:val="0"/>
                <w:sz w:val="22"/>
                <w:szCs w:val="22"/>
                <w:highlight w:val="none"/>
                <w:lang w:eastAsia="zh-CN" w:bidi="ar"/>
              </w:rPr>
              <w:t>；</w:t>
            </w:r>
            <w:r>
              <w:rPr>
                <w:rFonts w:hint="eastAsia" w:ascii="仿宋_GB2312" w:hAnsi="仿宋_GB2312" w:eastAsia="仿宋_GB2312" w:cs="仿宋_GB2312"/>
                <w:color w:val="000000"/>
                <w:kern w:val="0"/>
                <w:sz w:val="22"/>
                <w:szCs w:val="22"/>
                <w:highlight w:val="none"/>
                <w:lang w:bidi="ar"/>
              </w:rPr>
              <w:t xml:space="preserve"> </w:t>
            </w:r>
          </w:p>
          <w:p>
            <w:pPr>
              <w:widowControl/>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3.建立1套肝癌微环境细胞代谢的时空网络研究体系，</w:t>
            </w:r>
            <w:r>
              <w:rPr>
                <w:rFonts w:hint="eastAsia" w:ascii="仿宋_GB2312" w:hAnsi="仿宋_GB2312" w:eastAsia="仿宋_GB2312" w:cs="仿宋_GB2312"/>
                <w:color w:val="000000"/>
                <w:kern w:val="0"/>
                <w:sz w:val="22"/>
                <w:szCs w:val="22"/>
                <w:highlight w:val="none"/>
                <w:lang w:val="en-US" w:eastAsia="zh-CN" w:bidi="ar"/>
              </w:rPr>
              <w:t>揭示</w:t>
            </w:r>
            <w:r>
              <w:rPr>
                <w:rFonts w:hint="eastAsia" w:ascii="仿宋_GB2312" w:hAnsi="仿宋_GB2312" w:eastAsia="仿宋_GB2312" w:cs="仿宋_GB2312"/>
                <w:color w:val="000000"/>
                <w:kern w:val="0"/>
                <w:sz w:val="22"/>
                <w:szCs w:val="22"/>
                <w:highlight w:val="none"/>
                <w:lang w:bidi="ar"/>
              </w:rPr>
              <w:t>3-5种代谢调控机制</w:t>
            </w:r>
            <w:r>
              <w:rPr>
                <w:rFonts w:hint="eastAsia" w:ascii="仿宋_GB2312" w:hAnsi="仿宋_GB2312" w:eastAsia="仿宋_GB2312" w:cs="仿宋_GB2312"/>
                <w:color w:val="000000"/>
                <w:kern w:val="0"/>
                <w:sz w:val="22"/>
                <w:szCs w:val="22"/>
                <w:highlight w:val="none"/>
                <w:lang w:eastAsia="zh-CN" w:bidi="ar"/>
              </w:rPr>
              <w:t>；</w:t>
            </w:r>
          </w:p>
          <w:p>
            <w:pPr>
              <w:widowControl/>
              <w:jc w:val="left"/>
              <w:textAlignment w:val="center"/>
              <w:rPr>
                <w:rFonts w:hint="eastAsia" w:ascii="仿宋_GB2312" w:hAnsi="仿宋_GB2312" w:eastAsia="仿宋_GB2312" w:cs="仿宋_GB2312"/>
                <w:color w:val="000000"/>
                <w:kern w:val="0"/>
                <w:sz w:val="22"/>
                <w:szCs w:val="22"/>
                <w:highlight w:val="none"/>
                <w:lang w:eastAsia="zh-CN" w:bidi="ar"/>
              </w:rPr>
            </w:pPr>
            <w:r>
              <w:rPr>
                <w:rFonts w:hint="eastAsia" w:ascii="仿宋_GB2312" w:hAnsi="仿宋_GB2312" w:eastAsia="仿宋_GB2312" w:cs="仿宋_GB2312"/>
                <w:color w:val="000000"/>
                <w:kern w:val="0"/>
                <w:sz w:val="22"/>
                <w:szCs w:val="22"/>
                <w:highlight w:val="none"/>
                <w:lang w:bidi="ar"/>
              </w:rPr>
              <w:t>4.建立至少2种代谢物依赖的肝癌分型体系，发现至少2种早诊或疗效评估的代谢标志物，设计并制备1-2种样品试剂盒</w:t>
            </w:r>
            <w:r>
              <w:rPr>
                <w:rFonts w:hint="eastAsia" w:ascii="仿宋_GB2312" w:hAnsi="仿宋_GB2312" w:eastAsia="仿宋_GB2312" w:cs="仿宋_GB2312"/>
                <w:color w:val="000000"/>
                <w:kern w:val="0"/>
                <w:sz w:val="22"/>
                <w:szCs w:val="22"/>
                <w:highlight w:val="none"/>
                <w:lang w:eastAsia="zh-CN" w:bidi="ar"/>
              </w:rPr>
              <w:t>；</w:t>
            </w:r>
          </w:p>
          <w:p>
            <w:pPr>
              <w:widowControl/>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5.发现1-2种治疗肝癌的代谢靶点，完成1-2种潜在肝癌</w:t>
            </w:r>
            <w:r>
              <w:rPr>
                <w:rFonts w:hint="eastAsia" w:ascii="仿宋_GB2312" w:hAnsi="仿宋_GB2312" w:eastAsia="仿宋_GB2312" w:cs="仿宋_GB2312"/>
                <w:color w:val="000000"/>
                <w:kern w:val="0"/>
                <w:sz w:val="22"/>
                <w:szCs w:val="22"/>
                <w:highlight w:val="none"/>
                <w:lang w:val="en-US" w:eastAsia="zh-CN" w:bidi="ar"/>
              </w:rPr>
              <w:t>治疗</w:t>
            </w:r>
            <w:r>
              <w:rPr>
                <w:rFonts w:hint="eastAsia" w:ascii="仿宋_GB2312" w:hAnsi="仿宋_GB2312" w:eastAsia="仿宋_GB2312" w:cs="仿宋_GB2312"/>
                <w:color w:val="000000"/>
                <w:kern w:val="0"/>
                <w:sz w:val="22"/>
                <w:szCs w:val="22"/>
                <w:highlight w:val="none"/>
                <w:lang w:bidi="ar"/>
              </w:rPr>
              <w:t>代谢调节剂的优化和临床前验证</w:t>
            </w:r>
            <w:r>
              <w:rPr>
                <w:rFonts w:hint="eastAsia" w:ascii="仿宋_GB2312" w:hAnsi="仿宋_GB2312" w:eastAsia="仿宋_GB2312" w:cs="仿宋_GB2312"/>
                <w:color w:val="000000"/>
                <w:kern w:val="0"/>
                <w:sz w:val="22"/>
                <w:szCs w:val="22"/>
                <w:highlight w:val="none"/>
                <w:lang w:eastAsia="zh-CN" w:bidi="ar"/>
              </w:rPr>
              <w:t>；</w:t>
            </w:r>
            <w:r>
              <w:rPr>
                <w:rFonts w:hint="eastAsia" w:ascii="仿宋_GB2312" w:hAnsi="仿宋_GB2312" w:eastAsia="仿宋_GB2312" w:cs="仿宋_GB2312"/>
                <w:color w:val="000000"/>
                <w:kern w:val="0"/>
                <w:sz w:val="22"/>
                <w:szCs w:val="22"/>
                <w:highlight w:val="none"/>
                <w:lang w:bidi="ar"/>
              </w:rPr>
              <w:t xml:space="preserve"> </w:t>
            </w:r>
          </w:p>
          <w:p>
            <w:pPr>
              <w:widowControl/>
              <w:jc w:val="left"/>
              <w:textAlignment w:val="center"/>
              <w:rPr>
                <w:rFonts w:hint="eastAsia" w:ascii="仿宋_GB2312" w:hAnsi="仿宋_GB2312" w:eastAsia="仿宋_GB2312" w:cs="仿宋_GB2312"/>
                <w:color w:val="000000"/>
                <w:kern w:val="0"/>
                <w:sz w:val="22"/>
                <w:szCs w:val="22"/>
                <w:highlight w:val="none"/>
                <w:lang w:eastAsia="zh-CN" w:bidi="ar"/>
              </w:rPr>
            </w:pPr>
            <w:r>
              <w:rPr>
                <w:rFonts w:hint="eastAsia" w:ascii="仿宋_GB2312" w:hAnsi="仿宋_GB2312" w:eastAsia="仿宋_GB2312" w:cs="仿宋_GB2312"/>
                <w:color w:val="000000"/>
                <w:kern w:val="0"/>
                <w:sz w:val="22"/>
                <w:szCs w:val="22"/>
                <w:highlight w:val="none"/>
                <w:lang w:bidi="ar"/>
              </w:rPr>
              <w:t>6.在中科院一区期刊发表论文至少2篇</w:t>
            </w:r>
            <w:r>
              <w:rPr>
                <w:rFonts w:hint="eastAsia" w:ascii="仿宋_GB2312" w:hAnsi="仿宋_GB2312" w:eastAsia="仿宋_GB2312" w:cs="仿宋_GB2312"/>
                <w:color w:val="000000"/>
                <w:kern w:val="0"/>
                <w:sz w:val="22"/>
                <w:szCs w:val="22"/>
                <w:highlight w:val="none"/>
                <w:lang w:eastAsia="zh-CN" w:bidi="ar"/>
              </w:rPr>
              <w:t>；</w:t>
            </w:r>
          </w:p>
          <w:p>
            <w:pPr>
              <w:widowControl/>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val="en-US" w:eastAsia="zh-CN" w:bidi="ar"/>
              </w:rPr>
              <w:t>7.</w:t>
            </w:r>
            <w:r>
              <w:rPr>
                <w:rFonts w:hint="eastAsia" w:ascii="仿宋_GB2312" w:hAnsi="仿宋_GB2312" w:eastAsia="仿宋_GB2312" w:cs="仿宋_GB2312"/>
                <w:color w:val="000000"/>
                <w:kern w:val="0"/>
                <w:sz w:val="22"/>
                <w:szCs w:val="22"/>
                <w:highlight w:val="none"/>
                <w:lang w:bidi="ar"/>
              </w:rPr>
              <w:t>申报发明专利1-2项（进入实质</w:t>
            </w:r>
            <w:r>
              <w:rPr>
                <w:rFonts w:hint="eastAsia" w:ascii="仿宋_GB2312" w:hAnsi="仿宋_GB2312" w:eastAsia="仿宋_GB2312" w:cs="仿宋_GB2312"/>
                <w:color w:val="000000"/>
                <w:kern w:val="0"/>
                <w:sz w:val="22"/>
                <w:szCs w:val="22"/>
                <w:highlight w:val="none"/>
                <w:lang w:eastAsia="zh-CN" w:bidi="ar"/>
              </w:rPr>
              <w:t>性</w:t>
            </w:r>
            <w:r>
              <w:rPr>
                <w:rFonts w:hint="eastAsia" w:ascii="仿宋_GB2312" w:hAnsi="仿宋_GB2312" w:eastAsia="仿宋_GB2312" w:cs="仿宋_GB2312"/>
                <w:color w:val="000000"/>
                <w:kern w:val="0"/>
                <w:sz w:val="22"/>
                <w:szCs w:val="22"/>
                <w:highlight w:val="none"/>
                <w:lang w:bidi="ar"/>
              </w:rPr>
              <w:t>审查阶段）；</w:t>
            </w:r>
          </w:p>
          <w:p>
            <w:pPr>
              <w:widowControl/>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val="en-US" w:eastAsia="zh-CN" w:bidi="ar"/>
              </w:rPr>
              <w:t>8.</w:t>
            </w:r>
            <w:r>
              <w:rPr>
                <w:rFonts w:hint="eastAsia" w:ascii="仿宋_GB2312" w:hAnsi="仿宋_GB2312" w:eastAsia="仿宋_GB2312" w:cs="仿宋_GB2312"/>
                <w:color w:val="000000"/>
                <w:kern w:val="0"/>
                <w:sz w:val="22"/>
                <w:szCs w:val="22"/>
                <w:highlight w:val="none"/>
                <w:lang w:bidi="ar"/>
              </w:rPr>
              <w:t>新增国家级课题至少1项</w:t>
            </w:r>
            <w:r>
              <w:rPr>
                <w:rFonts w:hint="eastAsia" w:ascii="仿宋_GB2312" w:hAnsi="仿宋_GB2312" w:eastAsia="仿宋_GB2312" w:cs="仿宋_GB2312"/>
                <w:color w:val="000000"/>
                <w:kern w:val="0"/>
                <w:sz w:val="22"/>
                <w:szCs w:val="22"/>
                <w:highlight w:val="none"/>
                <w:lang w:eastAsia="zh-CN" w:bidi="ar"/>
              </w:rPr>
              <w:t>；</w:t>
            </w:r>
            <w:r>
              <w:rPr>
                <w:rFonts w:hint="eastAsia" w:ascii="仿宋_GB2312" w:hAnsi="仿宋_GB2312" w:eastAsia="仿宋_GB2312" w:cs="仿宋_GB2312"/>
                <w:color w:val="000000"/>
                <w:kern w:val="0"/>
                <w:sz w:val="22"/>
                <w:szCs w:val="22"/>
                <w:highlight w:val="none"/>
                <w:lang w:bidi="ar"/>
              </w:rPr>
              <w:t xml:space="preserve"> </w:t>
            </w:r>
          </w:p>
          <w:p>
            <w:pPr>
              <w:widowControl/>
              <w:jc w:val="left"/>
              <w:textAlignment w:val="center"/>
              <w:rPr>
                <w:rFonts w:hint="eastAsia" w:ascii="仿宋_GB2312" w:hAnsi="仿宋_GB2312" w:eastAsia="仿宋_GB2312" w:cs="仿宋_GB2312"/>
                <w:b/>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val="en-US" w:eastAsia="zh-CN" w:bidi="ar"/>
              </w:rPr>
              <w:t>9</w:t>
            </w:r>
            <w:r>
              <w:rPr>
                <w:rFonts w:hint="eastAsia" w:ascii="仿宋_GB2312" w:hAnsi="仿宋_GB2312" w:eastAsia="仿宋_GB2312" w:cs="仿宋_GB2312"/>
                <w:color w:val="000000"/>
                <w:kern w:val="0"/>
                <w:sz w:val="22"/>
                <w:szCs w:val="22"/>
                <w:highlight w:val="none"/>
                <w:lang w:bidi="ar"/>
              </w:rPr>
              <w:t>.培养学科带头人至少1名，达福建省人才认定C类标准及以上；培养硕士研究生3-5名</w:t>
            </w:r>
            <w:r>
              <w:rPr>
                <w:rFonts w:hint="eastAsia" w:ascii="仿宋_GB2312" w:hAnsi="仿宋_GB2312" w:eastAsia="仿宋_GB2312" w:cs="仿宋_GB2312"/>
                <w:color w:val="000000"/>
                <w:kern w:val="0"/>
                <w:sz w:val="22"/>
                <w:szCs w:val="22"/>
                <w:highlight w:val="none"/>
                <w:lang w:eastAsia="zh-CN" w:bidi="ar"/>
              </w:rPr>
              <w:t>、</w:t>
            </w:r>
            <w:r>
              <w:rPr>
                <w:rFonts w:hint="eastAsia" w:ascii="仿宋_GB2312" w:hAnsi="仿宋_GB2312" w:eastAsia="仿宋_GB2312" w:cs="仿宋_GB2312"/>
                <w:color w:val="000000"/>
                <w:kern w:val="0"/>
                <w:sz w:val="22"/>
                <w:szCs w:val="22"/>
                <w:highlight w:val="none"/>
                <w:lang w:bidi="ar"/>
              </w:rPr>
              <w:t>技术人员15人。</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全省医疗卫生机构（除厦门市外）均可申报。</w:t>
            </w:r>
          </w:p>
        </w:tc>
      </w:tr>
    </w:tbl>
    <w:p>
      <w:pPr>
        <w:adjustRightInd w:val="0"/>
        <w:snapToGrid w:val="0"/>
        <w:rPr>
          <w:rFonts w:hint="eastAsia" w:ascii="仿宋_GB2312" w:hAnsi="仿宋_GB2312" w:eastAsia="仿宋_GB2312" w:cs="仿宋_GB2312"/>
          <w:sz w:val="32"/>
        </w:rPr>
        <w:sectPr>
          <w:headerReference r:id="rId3" w:type="default"/>
          <w:footerReference r:id="rId5" w:type="default"/>
          <w:headerReference r:id="rId4" w:type="even"/>
          <w:footerReference r:id="rId6" w:type="even"/>
          <w:pgSz w:w="16838" w:h="11906" w:orient="landscape"/>
          <w:pgMar w:top="1134" w:right="1134" w:bottom="1134" w:left="1134" w:header="851" w:footer="851" w:gutter="0"/>
          <w:pgNumType w:fmt="decimal" w:start="5"/>
          <w:cols w:space="720" w:num="1"/>
          <w:docGrid w:type="lines" w:linePitch="319" w:charSpace="0"/>
        </w:sectPr>
      </w:pPr>
    </w:p>
    <w:p>
      <w:pPr>
        <w:adjustRightInd w:val="0"/>
        <w:snapToGrid w:val="0"/>
        <w:rPr>
          <w:rFonts w:hint="eastAsia" w:ascii="仿宋_GB2312" w:hAnsi="仿宋_GB2312" w:eastAsia="仿宋_GB2312" w:cs="仿宋_GB2312"/>
          <w:sz w:val="32"/>
        </w:rPr>
      </w:pPr>
    </w:p>
    <w:tbl>
      <w:tblPr>
        <w:tblStyle w:val="4"/>
        <w:tblpPr w:leftFromText="180" w:rightFromText="180" w:vertAnchor="text" w:tblpXSpec="center" w:tblpY="1"/>
        <w:tblOverlap w:val="never"/>
        <w:tblW w:w="0" w:type="auto"/>
        <w:tblInd w:w="0" w:type="dxa"/>
        <w:tblLayout w:type="fixed"/>
        <w:tblCellMar>
          <w:top w:w="15" w:type="dxa"/>
          <w:left w:w="15" w:type="dxa"/>
          <w:bottom w:w="15" w:type="dxa"/>
          <w:right w:w="15" w:type="dxa"/>
        </w:tblCellMar>
      </w:tblPr>
      <w:tblGrid>
        <w:gridCol w:w="506"/>
        <w:gridCol w:w="1205"/>
        <w:gridCol w:w="2135"/>
        <w:gridCol w:w="10106"/>
        <w:gridCol w:w="1360"/>
      </w:tblGrid>
      <w:tr>
        <w:tblPrEx>
          <w:tblCellMar>
            <w:top w:w="15" w:type="dxa"/>
            <w:left w:w="15" w:type="dxa"/>
            <w:bottom w:w="15" w:type="dxa"/>
            <w:right w:w="15" w:type="dxa"/>
          </w:tblCellMar>
        </w:tblPrEx>
        <w:trPr>
          <w:trHeight w:val="102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序号</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指南代码</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重大专项名称</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主要研发内容、预期目标</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备注</w:t>
            </w:r>
          </w:p>
        </w:tc>
      </w:tr>
      <w:tr>
        <w:tblPrEx>
          <w:tblCellMar>
            <w:top w:w="15" w:type="dxa"/>
            <w:left w:w="15" w:type="dxa"/>
            <w:bottom w:w="15" w:type="dxa"/>
            <w:right w:w="15" w:type="dxa"/>
          </w:tblCellMar>
        </w:tblPrEx>
        <w:trPr>
          <w:trHeight w:val="7808"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6</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202</w:t>
            </w:r>
            <w:r>
              <w:rPr>
                <w:rFonts w:hint="eastAsia" w:ascii="仿宋_GB2312" w:hAnsi="仿宋_GB2312" w:eastAsia="仿宋_GB2312" w:cs="仿宋_GB2312"/>
                <w:color w:val="000000"/>
                <w:kern w:val="0"/>
                <w:sz w:val="22"/>
                <w:szCs w:val="22"/>
                <w:lang w:val="en-US" w:eastAsia="zh-CN" w:bidi="ar"/>
              </w:rPr>
              <w:t>2</w:t>
            </w:r>
            <w:r>
              <w:rPr>
                <w:rFonts w:hint="eastAsia" w:ascii="仿宋_GB2312" w:hAnsi="仿宋_GB2312" w:eastAsia="仿宋_GB2312" w:cs="仿宋_GB2312"/>
                <w:color w:val="000000"/>
                <w:kern w:val="0"/>
                <w:sz w:val="22"/>
                <w:szCs w:val="22"/>
                <w:lang w:bidi="ar"/>
              </w:rPr>
              <w:t>ZD</w:t>
            </w:r>
          </w:p>
          <w:p>
            <w:pPr>
              <w:widowControl/>
              <w:jc w:val="center"/>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010</w:t>
            </w:r>
            <w:r>
              <w:rPr>
                <w:rFonts w:hint="eastAsia" w:ascii="仿宋_GB2312" w:hAnsi="仿宋_GB2312" w:eastAsia="仿宋_GB2312" w:cs="仿宋_GB2312"/>
                <w:color w:val="000000"/>
                <w:kern w:val="0"/>
                <w:sz w:val="22"/>
                <w:szCs w:val="22"/>
                <w:lang w:val="en-US" w:eastAsia="zh-CN" w:bidi="ar"/>
              </w:rPr>
              <w:t>6</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基于云平台智能化老年衰弱防控关键技术的研发与示范推广</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b/>
                <w:color w:val="000000"/>
                <w:kern w:val="0"/>
                <w:sz w:val="22"/>
                <w:szCs w:val="22"/>
                <w:lang w:bidi="ar"/>
              </w:rPr>
              <w:t>主要研发内容：</w:t>
            </w:r>
            <w:r>
              <w:rPr>
                <w:rFonts w:hint="eastAsia" w:ascii="仿宋_GB2312" w:hAnsi="仿宋_GB2312" w:eastAsia="仿宋_GB2312" w:cs="仿宋_GB2312"/>
                <w:b/>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1.创建老年衰弱人群数据库和研究队列，分析老年人衰弱发生发展的相关危险因素，通过生物信息挖掘以及机器学习等人工智能技术，研发老年衰弱的风险预测模型</w:t>
            </w:r>
            <w:r>
              <w:rPr>
                <w:rFonts w:hint="eastAsia" w:ascii="仿宋_GB2312" w:hAnsi="仿宋_GB2312" w:eastAsia="仿宋_GB2312" w:cs="仿宋_GB2312"/>
                <w:color w:val="000000"/>
                <w:kern w:val="0"/>
                <w:sz w:val="22"/>
                <w:szCs w:val="22"/>
                <w:lang w:eastAsia="zh-CN" w:bidi="ar"/>
              </w:rPr>
              <w:t>；</w:t>
            </w:r>
          </w:p>
          <w:p>
            <w:pPr>
              <w:widowControl/>
              <w:numPr>
                <w:ilvl w:val="0"/>
                <w:numId w:val="0"/>
              </w:numPr>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2.</w:t>
            </w:r>
            <w:r>
              <w:rPr>
                <w:rFonts w:hint="eastAsia" w:ascii="仿宋_GB2312" w:hAnsi="仿宋_GB2312" w:eastAsia="仿宋_GB2312" w:cs="仿宋_GB2312"/>
                <w:color w:val="000000"/>
                <w:kern w:val="0"/>
                <w:sz w:val="22"/>
                <w:szCs w:val="22"/>
                <w:lang w:bidi="ar"/>
              </w:rPr>
              <w:t>联合老年医学、运动医学和影像医学等多学科，采用可穿戴设备，融合虚拟现实和多模态融合等医工结合智能化创新技术，研发基于云平台的老年衰弱防控关键技术</w:t>
            </w:r>
            <w:r>
              <w:rPr>
                <w:rFonts w:hint="eastAsia" w:ascii="仿宋_GB2312" w:hAnsi="仿宋_GB2312" w:eastAsia="仿宋_GB2312" w:cs="仿宋_GB2312"/>
                <w:color w:val="000000"/>
                <w:kern w:val="0"/>
                <w:sz w:val="22"/>
                <w:szCs w:val="22"/>
                <w:lang w:eastAsia="zh-CN" w:bidi="ar"/>
              </w:rPr>
              <w:t>；</w:t>
            </w:r>
          </w:p>
          <w:p>
            <w:pPr>
              <w:widowControl/>
              <w:numPr>
                <w:ilvl w:val="0"/>
                <w:numId w:val="0"/>
              </w:numPr>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3.研发结合人工智能技术的移动健康管理云平台，构建老年人群“评估-干预-跟踪-反馈”的闭环管理模式，实现对老年人群的精准化远程健康管理</w:t>
            </w:r>
            <w:r>
              <w:rPr>
                <w:rFonts w:hint="eastAsia" w:ascii="仿宋_GB2312" w:hAnsi="仿宋_GB2312" w:eastAsia="仿宋_GB2312" w:cs="仿宋_GB2312"/>
                <w:color w:val="000000"/>
                <w:kern w:val="0"/>
                <w:sz w:val="22"/>
                <w:szCs w:val="22"/>
                <w:lang w:eastAsia="zh-CN" w:bidi="ar"/>
              </w:rPr>
              <w:t>；</w:t>
            </w:r>
          </w:p>
          <w:p>
            <w:pPr>
              <w:widowControl/>
              <w:numPr>
                <w:ilvl w:val="0"/>
                <w:numId w:val="0"/>
              </w:numPr>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4.真实世界临床研究验证基于云平台智能化的老年衰弱干预关键技术的效果及成本效益。</w:t>
            </w:r>
            <w:r>
              <w:rPr>
                <w:rFonts w:hint="eastAsia" w:ascii="仿宋_GB2312" w:hAnsi="仿宋_GB2312" w:eastAsia="仿宋_GB2312" w:cs="仿宋_GB2312"/>
                <w:b/>
                <w:color w:val="000000"/>
                <w:kern w:val="0"/>
                <w:sz w:val="22"/>
                <w:szCs w:val="22"/>
                <w:lang w:bidi="ar"/>
              </w:rPr>
              <w:br w:type="textWrapping"/>
            </w:r>
            <w:r>
              <w:rPr>
                <w:rFonts w:hint="eastAsia" w:ascii="仿宋_GB2312" w:hAnsi="仿宋_GB2312" w:eastAsia="仿宋_GB2312" w:cs="仿宋_GB2312"/>
                <w:b/>
                <w:color w:val="000000"/>
                <w:kern w:val="0"/>
                <w:sz w:val="22"/>
                <w:szCs w:val="22"/>
                <w:lang w:bidi="ar"/>
              </w:rPr>
              <w:t>预期目标：</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1.覆盖至少10个社区卫生服务中心和养老服务机构，建成不少于3个示范点，示范点老年人群衰弱筛查率达到50%以上，衰弱发生率减少10%以上</w:t>
            </w:r>
            <w:r>
              <w:rPr>
                <w:rFonts w:hint="eastAsia" w:ascii="仿宋_GB2312" w:hAnsi="仿宋_GB2312" w:eastAsia="仿宋_GB2312" w:cs="仿宋_GB2312"/>
                <w:color w:val="000000"/>
                <w:kern w:val="0"/>
                <w:sz w:val="22"/>
                <w:szCs w:val="22"/>
                <w:lang w:eastAsia="zh-CN" w:bidi="ar"/>
              </w:rPr>
              <w:t>；</w:t>
            </w:r>
          </w:p>
          <w:p>
            <w:pPr>
              <w:widowControl/>
              <w:numPr>
                <w:ilvl w:val="0"/>
                <w:numId w:val="0"/>
              </w:numPr>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2.建设2万人以上老年衰弱人群数据库，构建老年衰弱风险预测模型</w:t>
            </w:r>
            <w:r>
              <w:rPr>
                <w:rFonts w:hint="eastAsia" w:ascii="仿宋_GB2312" w:hAnsi="仿宋_GB2312" w:eastAsia="仿宋_GB2312" w:cs="仿宋_GB2312"/>
                <w:color w:val="000000"/>
                <w:kern w:val="0"/>
                <w:sz w:val="22"/>
                <w:szCs w:val="22"/>
                <w:lang w:eastAsia="zh-CN" w:bidi="ar"/>
              </w:rPr>
              <w:t>；</w:t>
            </w:r>
          </w:p>
          <w:p>
            <w:pPr>
              <w:widowControl/>
              <w:numPr>
                <w:ilvl w:val="0"/>
                <w:numId w:val="0"/>
              </w:numPr>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3.开发老年衰弱综合干预技术至少3项，形成技术标准1项</w:t>
            </w:r>
            <w:r>
              <w:rPr>
                <w:rFonts w:hint="eastAsia" w:ascii="仿宋_GB2312" w:hAnsi="仿宋_GB2312" w:eastAsia="仿宋_GB2312" w:cs="仿宋_GB2312"/>
                <w:color w:val="000000"/>
                <w:kern w:val="0"/>
                <w:sz w:val="22"/>
                <w:szCs w:val="22"/>
                <w:lang w:eastAsia="zh-CN" w:bidi="ar"/>
              </w:rPr>
              <w:t>；</w:t>
            </w:r>
          </w:p>
          <w:p>
            <w:pPr>
              <w:widowControl/>
              <w:numPr>
                <w:ilvl w:val="0"/>
                <w:numId w:val="0"/>
              </w:numPr>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4.搭建老年移动健康管理服务一体化云平台1个，在示范点内对老年人群进行健康风险分层评估、预警预测和健康全程连续管理</w:t>
            </w:r>
            <w:r>
              <w:rPr>
                <w:rFonts w:hint="eastAsia" w:ascii="仿宋_GB2312" w:hAnsi="仿宋_GB2312" w:eastAsia="仿宋_GB2312" w:cs="仿宋_GB2312"/>
                <w:color w:val="000000"/>
                <w:kern w:val="0"/>
                <w:sz w:val="22"/>
                <w:szCs w:val="22"/>
                <w:lang w:eastAsia="zh-CN" w:bidi="ar"/>
              </w:rPr>
              <w:t>；</w:t>
            </w:r>
          </w:p>
          <w:p>
            <w:pPr>
              <w:widowControl/>
              <w:numPr>
                <w:ilvl w:val="0"/>
                <w:numId w:val="0"/>
              </w:numPr>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5.发表论文5-8篇，其中中科院二区以上论文3篇</w:t>
            </w:r>
            <w:r>
              <w:rPr>
                <w:rFonts w:hint="eastAsia" w:ascii="仿宋_GB2312" w:hAnsi="仿宋_GB2312" w:eastAsia="仿宋_GB2312" w:cs="仿宋_GB2312"/>
                <w:color w:val="000000"/>
                <w:kern w:val="0"/>
                <w:sz w:val="22"/>
                <w:szCs w:val="22"/>
                <w:lang w:eastAsia="zh-CN" w:bidi="ar"/>
              </w:rPr>
              <w:t>；</w:t>
            </w:r>
          </w:p>
          <w:p>
            <w:pPr>
              <w:widowControl/>
              <w:numPr>
                <w:ilvl w:val="0"/>
                <w:numId w:val="0"/>
              </w:numPr>
              <w:jc w:val="left"/>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val="en-US" w:eastAsia="zh-CN" w:bidi="ar"/>
              </w:rPr>
              <w:t>6.</w:t>
            </w:r>
            <w:r>
              <w:rPr>
                <w:rFonts w:hint="eastAsia" w:ascii="仿宋_GB2312" w:hAnsi="仿宋_GB2312" w:eastAsia="仿宋_GB2312" w:cs="仿宋_GB2312"/>
                <w:color w:val="000000"/>
                <w:kern w:val="0"/>
                <w:sz w:val="22"/>
                <w:szCs w:val="22"/>
                <w:lang w:bidi="ar"/>
              </w:rPr>
              <w:t>获批软件著作权2-3项</w:t>
            </w:r>
            <w:r>
              <w:rPr>
                <w:rFonts w:hint="eastAsia" w:ascii="仿宋_GB2312" w:hAnsi="仿宋_GB2312" w:eastAsia="仿宋_GB2312" w:cs="仿宋_GB2312"/>
                <w:color w:val="000000"/>
                <w:kern w:val="0"/>
                <w:sz w:val="22"/>
                <w:szCs w:val="22"/>
                <w:lang w:eastAsia="zh-CN" w:bidi="ar"/>
              </w:rPr>
              <w:t>；</w:t>
            </w:r>
          </w:p>
          <w:p>
            <w:pPr>
              <w:widowControl/>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7.</w:t>
            </w:r>
            <w:r>
              <w:rPr>
                <w:rFonts w:hint="eastAsia" w:ascii="仿宋_GB2312" w:hAnsi="仿宋_GB2312" w:eastAsia="仿宋_GB2312" w:cs="仿宋_GB2312"/>
                <w:color w:val="000000"/>
                <w:kern w:val="0"/>
                <w:sz w:val="22"/>
                <w:szCs w:val="22"/>
                <w:lang w:bidi="ar"/>
              </w:rPr>
              <w:t>培养博士后1-2名、博士2-5名、硕士10-15名。</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全省医疗卫生机构（除厦门市外）均可申报。</w:t>
            </w:r>
          </w:p>
        </w:tc>
      </w:tr>
    </w:tbl>
    <w:p>
      <w:pPr>
        <w:adjustRightInd w:val="0"/>
        <w:snapToGrid w:val="0"/>
        <w:rPr>
          <w:rFonts w:hint="eastAsia" w:ascii="仿宋_GB2312" w:hAnsi="仿宋_GB2312" w:eastAsia="仿宋_GB2312" w:cs="仿宋_GB2312"/>
          <w:sz w:val="32"/>
        </w:rPr>
        <w:sectPr>
          <w:pgSz w:w="16838" w:h="11906" w:orient="landscape"/>
          <w:pgMar w:top="1134" w:right="1134" w:bottom="1134" w:left="1134" w:header="851" w:footer="851" w:gutter="0"/>
          <w:pgNumType w:fmt="decimal"/>
          <w:cols w:space="720" w:num="1"/>
          <w:docGrid w:type="lines" w:linePitch="319" w:charSpace="0"/>
        </w:sectPr>
      </w:pPr>
    </w:p>
    <w:p>
      <w:pPr>
        <w:adjustRightInd w:val="0"/>
        <w:snapToGrid w:val="0"/>
        <w:rPr>
          <w:rFonts w:hint="eastAsia" w:ascii="仿宋_GB2312" w:hAnsi="仿宋_GB2312" w:eastAsia="仿宋_GB2312" w:cs="仿宋_GB2312"/>
          <w:sz w:val="32"/>
        </w:rPr>
      </w:pPr>
    </w:p>
    <w:tbl>
      <w:tblPr>
        <w:tblStyle w:val="4"/>
        <w:tblpPr w:leftFromText="180" w:rightFromText="180" w:vertAnchor="text" w:tblpXSpec="center" w:tblpY="1"/>
        <w:tblOverlap w:val="never"/>
        <w:tblW w:w="0" w:type="auto"/>
        <w:tblInd w:w="0" w:type="dxa"/>
        <w:tblLayout w:type="fixed"/>
        <w:tblCellMar>
          <w:top w:w="15" w:type="dxa"/>
          <w:left w:w="15" w:type="dxa"/>
          <w:bottom w:w="15" w:type="dxa"/>
          <w:right w:w="15" w:type="dxa"/>
        </w:tblCellMar>
      </w:tblPr>
      <w:tblGrid>
        <w:gridCol w:w="506"/>
        <w:gridCol w:w="1205"/>
        <w:gridCol w:w="2135"/>
        <w:gridCol w:w="10106"/>
        <w:gridCol w:w="1360"/>
      </w:tblGrid>
      <w:tr>
        <w:tblPrEx>
          <w:tblCellMar>
            <w:top w:w="15" w:type="dxa"/>
            <w:left w:w="15" w:type="dxa"/>
            <w:bottom w:w="15" w:type="dxa"/>
            <w:right w:w="15" w:type="dxa"/>
          </w:tblCellMar>
        </w:tblPrEx>
        <w:trPr>
          <w:trHeight w:val="102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序号</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指南代码</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重大专项名称</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主要研发内容、预期目标</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备注</w:t>
            </w:r>
          </w:p>
        </w:tc>
      </w:tr>
      <w:tr>
        <w:tblPrEx>
          <w:tblCellMar>
            <w:top w:w="15" w:type="dxa"/>
            <w:left w:w="15" w:type="dxa"/>
            <w:bottom w:w="15" w:type="dxa"/>
            <w:right w:w="15" w:type="dxa"/>
          </w:tblCellMar>
        </w:tblPrEx>
        <w:trPr>
          <w:trHeight w:val="7808"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kern w:val="0"/>
                <w:sz w:val="22"/>
                <w:szCs w:val="22"/>
                <w:lang w:eastAsia="zh-CN" w:bidi="ar"/>
              </w:rPr>
            </w:pPr>
            <w:r>
              <w:rPr>
                <w:rFonts w:hint="eastAsia" w:ascii="仿宋_GB2312" w:hAnsi="仿宋_GB2312" w:eastAsia="仿宋_GB2312" w:cs="仿宋_GB2312"/>
                <w:color w:val="000000"/>
                <w:kern w:val="0"/>
                <w:sz w:val="22"/>
                <w:szCs w:val="22"/>
                <w:lang w:val="en-US" w:eastAsia="zh-CN" w:bidi="ar"/>
              </w:rPr>
              <w:t>7</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202</w:t>
            </w:r>
            <w:r>
              <w:rPr>
                <w:rFonts w:hint="eastAsia" w:ascii="仿宋_GB2312" w:hAnsi="仿宋_GB2312" w:eastAsia="仿宋_GB2312" w:cs="仿宋_GB2312"/>
                <w:color w:val="000000"/>
                <w:kern w:val="0"/>
                <w:sz w:val="22"/>
                <w:szCs w:val="22"/>
                <w:lang w:val="en-US" w:eastAsia="zh-CN" w:bidi="ar"/>
              </w:rPr>
              <w:t>2</w:t>
            </w:r>
            <w:r>
              <w:rPr>
                <w:rFonts w:hint="eastAsia" w:ascii="仿宋_GB2312" w:hAnsi="仿宋_GB2312" w:eastAsia="仿宋_GB2312" w:cs="仿宋_GB2312"/>
                <w:color w:val="000000"/>
                <w:kern w:val="0"/>
                <w:sz w:val="22"/>
                <w:szCs w:val="22"/>
                <w:lang w:bidi="ar"/>
              </w:rPr>
              <w:t>ZD</w:t>
            </w:r>
          </w:p>
          <w:p>
            <w:pPr>
              <w:widowControl/>
              <w:jc w:val="center"/>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010</w:t>
            </w:r>
            <w:r>
              <w:rPr>
                <w:rFonts w:hint="eastAsia" w:ascii="仿宋_GB2312" w:hAnsi="仿宋_GB2312" w:eastAsia="仿宋_GB2312" w:cs="仿宋_GB2312"/>
                <w:color w:val="000000"/>
                <w:kern w:val="0"/>
                <w:sz w:val="22"/>
                <w:szCs w:val="22"/>
                <w:lang w:val="en-US" w:eastAsia="zh-CN" w:bidi="ar"/>
              </w:rPr>
              <w:t>7</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基于人工智能的儿童营养不良及相关疾病的营养数字疗法研发与应用</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b/>
                <w:color w:val="000000"/>
                <w:kern w:val="0"/>
                <w:sz w:val="22"/>
                <w:szCs w:val="22"/>
                <w:lang w:bidi="ar"/>
              </w:rPr>
              <w:t>主要研发内容：</w:t>
            </w:r>
            <w:r>
              <w:rPr>
                <w:rFonts w:hint="eastAsia" w:ascii="仿宋_GB2312" w:hAnsi="仿宋_GB2312" w:eastAsia="仿宋_GB2312" w:cs="仿宋_GB2312"/>
                <w:b/>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1.建立儿童营养不良及相关疾病，包括儿童营养不良、微量元素缺乏、超重/肥胖、糖尿病和食物过敏的“营养筛查-营养评定-营养诊断-营养治疗及随访”的全程智能化管理标准路径；</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w:t>
            </w:r>
            <w:r>
              <w:rPr>
                <w:rFonts w:hint="eastAsia" w:ascii="仿宋_GB2312" w:hAnsi="仿宋_GB2312" w:eastAsia="仿宋_GB2312" w:cs="仿宋_GB2312"/>
                <w:color w:val="000000"/>
                <w:kern w:val="0"/>
                <w:sz w:val="22"/>
                <w:szCs w:val="22"/>
                <w:lang w:val="en-US" w:eastAsia="zh-CN" w:bidi="ar"/>
              </w:rPr>
              <w:t>.</w:t>
            </w:r>
            <w:r>
              <w:rPr>
                <w:rFonts w:hint="eastAsia" w:ascii="仿宋_GB2312" w:hAnsi="仿宋_GB2312" w:eastAsia="仿宋_GB2312" w:cs="仿宋_GB2312"/>
                <w:color w:val="000000"/>
                <w:kern w:val="0"/>
                <w:sz w:val="22"/>
                <w:szCs w:val="22"/>
                <w:lang w:bidi="ar"/>
              </w:rPr>
              <w:t>构建一套儿童营养不良及相关疾病的数字疗法研究平台；</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w:t>
            </w:r>
            <w:r>
              <w:rPr>
                <w:rFonts w:hint="eastAsia" w:ascii="仿宋_GB2312" w:hAnsi="仿宋_GB2312" w:eastAsia="仿宋_GB2312" w:cs="仿宋_GB2312"/>
                <w:color w:val="000000"/>
                <w:kern w:val="0"/>
                <w:sz w:val="22"/>
                <w:szCs w:val="22"/>
                <w:lang w:val="en-US" w:eastAsia="zh-CN" w:bidi="ar"/>
              </w:rPr>
              <w:t>.</w:t>
            </w:r>
            <w:r>
              <w:rPr>
                <w:rFonts w:hint="eastAsia" w:ascii="仿宋_GB2312" w:hAnsi="仿宋_GB2312" w:eastAsia="仿宋_GB2312" w:cs="仿宋_GB2312"/>
                <w:color w:val="000000"/>
                <w:kern w:val="0"/>
                <w:sz w:val="22"/>
                <w:szCs w:val="22"/>
                <w:lang w:bidi="ar"/>
              </w:rPr>
              <w:t>在全国开展儿童营养不良相关疾病的多中心、真实世界验证临床研究或注册临床研究，对数字疗法进行验证；</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4</w:t>
            </w:r>
            <w:r>
              <w:rPr>
                <w:rFonts w:hint="eastAsia" w:ascii="仿宋_GB2312" w:hAnsi="仿宋_GB2312" w:eastAsia="仿宋_GB2312" w:cs="仿宋_GB2312"/>
                <w:color w:val="000000"/>
                <w:kern w:val="0"/>
                <w:sz w:val="22"/>
                <w:szCs w:val="22"/>
                <w:lang w:val="en-US" w:eastAsia="zh-CN" w:bidi="ar"/>
              </w:rPr>
              <w:t>.</w:t>
            </w:r>
            <w:r>
              <w:rPr>
                <w:rFonts w:hint="eastAsia" w:ascii="仿宋_GB2312" w:hAnsi="仿宋_GB2312" w:eastAsia="仿宋_GB2312" w:cs="仿宋_GB2312"/>
                <w:color w:val="000000"/>
                <w:kern w:val="0"/>
                <w:sz w:val="22"/>
                <w:szCs w:val="22"/>
                <w:lang w:bidi="ar"/>
              </w:rPr>
              <w:t>建设一套儿童营养不良及相关疾病数据库，包括疾病诊断、评估、治疗、管理、随访全流程相关的数据，构建儿童营养数据库的数据集和白皮书，制定标准的数据库结构、数据元定义、变量标准化和数据采集标准。</w:t>
            </w:r>
            <w:r>
              <w:rPr>
                <w:rFonts w:hint="eastAsia" w:ascii="仿宋_GB2312" w:hAnsi="仿宋_GB2312" w:eastAsia="仿宋_GB2312" w:cs="仿宋_GB2312"/>
                <w:b/>
                <w:color w:val="000000"/>
                <w:kern w:val="0"/>
                <w:sz w:val="22"/>
                <w:szCs w:val="22"/>
                <w:lang w:bidi="ar"/>
              </w:rPr>
              <w:br w:type="textWrapping"/>
            </w:r>
            <w:r>
              <w:rPr>
                <w:rFonts w:hint="eastAsia" w:ascii="仿宋_GB2312" w:hAnsi="仿宋_GB2312" w:eastAsia="仿宋_GB2312" w:cs="仿宋_GB2312"/>
                <w:b/>
                <w:color w:val="000000"/>
                <w:kern w:val="0"/>
                <w:sz w:val="22"/>
                <w:szCs w:val="22"/>
                <w:lang w:bidi="ar"/>
              </w:rPr>
              <w:t>预期目标：</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1.开发一套基于人工智能和机器学习的⼉童营养数字疗法系统，包含数字疗法研究平台和数字疗法服务应用平台</w:t>
            </w:r>
            <w:r>
              <w:rPr>
                <w:rFonts w:hint="eastAsia" w:ascii="仿宋_GB2312" w:hAnsi="仿宋_GB2312" w:eastAsia="仿宋_GB2312" w:cs="仿宋_GB2312"/>
                <w:color w:val="000000"/>
                <w:kern w:val="0"/>
                <w:sz w:val="22"/>
                <w:szCs w:val="22"/>
                <w:lang w:eastAsia="zh-CN" w:bidi="ar"/>
              </w:rPr>
              <w:t>，</w:t>
            </w:r>
            <w:r>
              <w:rPr>
                <w:rFonts w:hint="eastAsia" w:ascii="仿宋_GB2312" w:hAnsi="仿宋_GB2312" w:eastAsia="仿宋_GB2312" w:cs="仿宋_GB2312"/>
                <w:color w:val="000000"/>
                <w:kern w:val="0"/>
                <w:sz w:val="22"/>
                <w:szCs w:val="22"/>
                <w:lang w:bidi="ar"/>
              </w:rPr>
              <w:t>并在包括国家儿童医学中心和国家儿童区域医疗中心的三甲医疗机构推广应用，福建省内不少于5家，省外不少于10家；</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w:t>
            </w:r>
            <w:r>
              <w:rPr>
                <w:rFonts w:hint="eastAsia" w:ascii="仿宋_GB2312" w:hAnsi="仿宋_GB2312" w:eastAsia="仿宋_GB2312" w:cs="仿宋_GB2312"/>
                <w:color w:val="000000"/>
                <w:kern w:val="0"/>
                <w:sz w:val="22"/>
                <w:szCs w:val="22"/>
                <w:lang w:val="en-US" w:eastAsia="zh-CN" w:bidi="ar"/>
              </w:rPr>
              <w:t>.</w:t>
            </w:r>
            <w:r>
              <w:rPr>
                <w:rFonts w:hint="eastAsia" w:ascii="仿宋_GB2312" w:hAnsi="仿宋_GB2312" w:eastAsia="仿宋_GB2312" w:cs="仿宋_GB2312"/>
                <w:color w:val="000000"/>
                <w:kern w:val="0"/>
                <w:sz w:val="22"/>
                <w:szCs w:val="22"/>
                <w:lang w:bidi="ar"/>
              </w:rPr>
              <w:t xml:space="preserve">建立一套符合要求的儿童营养不良相关疾病数据库，不少于5万例； </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w:t>
            </w:r>
            <w:r>
              <w:rPr>
                <w:rFonts w:hint="eastAsia" w:ascii="仿宋_GB2312" w:hAnsi="仿宋_GB2312" w:eastAsia="仿宋_GB2312" w:cs="仿宋_GB2312"/>
                <w:color w:val="000000"/>
                <w:kern w:val="0"/>
                <w:sz w:val="22"/>
                <w:szCs w:val="22"/>
                <w:lang w:val="en-US" w:eastAsia="zh-CN" w:bidi="ar"/>
              </w:rPr>
              <w:t>.</w:t>
            </w:r>
            <w:r>
              <w:rPr>
                <w:rFonts w:hint="eastAsia" w:ascii="仿宋_GB2312" w:hAnsi="仿宋_GB2312" w:eastAsia="仿宋_GB2312" w:cs="仿宋_GB2312"/>
                <w:color w:val="000000"/>
                <w:kern w:val="0"/>
                <w:sz w:val="22"/>
                <w:szCs w:val="22"/>
                <w:lang w:bidi="ar"/>
              </w:rPr>
              <w:t xml:space="preserve">成功建立儿童营养不良、微量营养素缺乏、儿童超重肥胖、儿童糖尿病、婴幼儿食物过敏等其中至少3个单病种营养数字疗法并获得数字疗法注册申请或者软件著作权； </w:t>
            </w:r>
          </w:p>
          <w:p>
            <w:pPr>
              <w:widowControl/>
              <w:jc w:val="left"/>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4</w:t>
            </w:r>
            <w:r>
              <w:rPr>
                <w:rFonts w:hint="eastAsia" w:ascii="仿宋_GB2312" w:hAnsi="仿宋_GB2312" w:eastAsia="仿宋_GB2312" w:cs="仿宋_GB2312"/>
                <w:color w:val="000000"/>
                <w:kern w:val="0"/>
                <w:sz w:val="22"/>
                <w:szCs w:val="22"/>
                <w:lang w:val="en-US" w:eastAsia="zh-CN" w:bidi="ar"/>
              </w:rPr>
              <w:t>.</w:t>
            </w:r>
            <w:r>
              <w:rPr>
                <w:rFonts w:hint="eastAsia" w:ascii="仿宋_GB2312" w:hAnsi="仿宋_GB2312" w:eastAsia="仿宋_GB2312" w:cs="仿宋_GB2312"/>
                <w:color w:val="000000"/>
                <w:kern w:val="0"/>
                <w:sz w:val="22"/>
                <w:szCs w:val="22"/>
                <w:lang w:bidi="ar"/>
              </w:rPr>
              <w:t>研究制定儿童营养不良相关指南规范和专家共识</w:t>
            </w:r>
            <w:r>
              <w:rPr>
                <w:rFonts w:hint="eastAsia" w:ascii="仿宋_GB2312" w:hAnsi="仿宋_GB2312" w:eastAsia="仿宋_GB2312" w:cs="仿宋_GB2312"/>
                <w:color w:val="000000"/>
                <w:kern w:val="0"/>
                <w:sz w:val="22"/>
                <w:szCs w:val="22"/>
                <w:lang w:eastAsia="zh-CN" w:bidi="ar"/>
              </w:rPr>
              <w:t>不少于</w:t>
            </w:r>
            <w:r>
              <w:rPr>
                <w:rFonts w:hint="eastAsia" w:ascii="仿宋_GB2312" w:hAnsi="仿宋_GB2312" w:eastAsia="仿宋_GB2312" w:cs="仿宋_GB2312"/>
                <w:color w:val="000000"/>
                <w:kern w:val="0"/>
                <w:sz w:val="22"/>
                <w:szCs w:val="22"/>
                <w:lang w:val="en-US" w:eastAsia="zh-CN" w:bidi="ar"/>
              </w:rPr>
              <w:t>2</w:t>
            </w:r>
            <w:r>
              <w:rPr>
                <w:rFonts w:hint="eastAsia" w:ascii="仿宋_GB2312" w:hAnsi="仿宋_GB2312" w:eastAsia="仿宋_GB2312" w:cs="仿宋_GB2312"/>
                <w:color w:val="000000"/>
                <w:kern w:val="0"/>
                <w:sz w:val="22"/>
                <w:szCs w:val="22"/>
                <w:lang w:bidi="ar"/>
              </w:rPr>
              <w:t>项，促进适宜技术推广2</w:t>
            </w:r>
            <w:r>
              <w:rPr>
                <w:rFonts w:hint="eastAsia" w:ascii="仿宋_GB2312" w:hAnsi="仿宋_GB2312" w:eastAsia="仿宋_GB2312" w:cs="仿宋_GB2312"/>
                <w:color w:val="000000"/>
                <w:kern w:val="0"/>
                <w:sz w:val="22"/>
                <w:szCs w:val="22"/>
                <w:lang w:val="en-US" w:eastAsia="zh-CN" w:bidi="ar"/>
              </w:rPr>
              <w:t>-</w:t>
            </w:r>
            <w:r>
              <w:rPr>
                <w:rFonts w:hint="eastAsia" w:ascii="仿宋_GB2312" w:hAnsi="仿宋_GB2312" w:eastAsia="仿宋_GB2312" w:cs="仿宋_GB2312"/>
                <w:color w:val="000000"/>
                <w:kern w:val="0"/>
                <w:sz w:val="22"/>
                <w:szCs w:val="22"/>
                <w:lang w:bidi="ar"/>
              </w:rPr>
              <w:t>3项</w:t>
            </w:r>
            <w:r>
              <w:rPr>
                <w:rFonts w:hint="eastAsia" w:ascii="仿宋_GB2312" w:hAnsi="仿宋_GB2312" w:eastAsia="仿宋_GB2312" w:cs="仿宋_GB2312"/>
                <w:color w:val="000000"/>
                <w:kern w:val="0"/>
                <w:sz w:val="22"/>
                <w:szCs w:val="22"/>
                <w:lang w:eastAsia="zh-CN" w:bidi="ar"/>
              </w:rPr>
              <w:t>；</w:t>
            </w:r>
          </w:p>
          <w:p>
            <w:pPr>
              <w:widowControl/>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lang w:val="en-US" w:eastAsia="zh-CN" w:bidi="ar"/>
              </w:rPr>
              <w:t>5.</w:t>
            </w:r>
            <w:r>
              <w:rPr>
                <w:rFonts w:hint="eastAsia" w:ascii="仿宋_GB2312" w:hAnsi="仿宋_GB2312" w:eastAsia="仿宋_GB2312" w:cs="仿宋_GB2312"/>
                <w:color w:val="000000"/>
                <w:kern w:val="0"/>
                <w:sz w:val="22"/>
                <w:szCs w:val="22"/>
                <w:highlight w:val="none"/>
                <w:lang w:bidi="ar"/>
              </w:rPr>
              <w:t>发表研究性论文 5</w:t>
            </w:r>
            <w:r>
              <w:rPr>
                <w:rFonts w:hint="eastAsia" w:ascii="仿宋_GB2312" w:hAnsi="仿宋_GB2312" w:eastAsia="仿宋_GB2312" w:cs="仿宋_GB2312"/>
                <w:color w:val="000000"/>
                <w:kern w:val="0"/>
                <w:sz w:val="22"/>
                <w:szCs w:val="22"/>
                <w:highlight w:val="none"/>
                <w:lang w:val="en-US" w:eastAsia="zh-CN" w:bidi="ar"/>
              </w:rPr>
              <w:t>-</w:t>
            </w:r>
            <w:r>
              <w:rPr>
                <w:rFonts w:hint="eastAsia" w:ascii="仿宋_GB2312" w:hAnsi="仿宋_GB2312" w:eastAsia="仿宋_GB2312" w:cs="仿宋_GB2312"/>
                <w:color w:val="000000"/>
                <w:kern w:val="0"/>
                <w:sz w:val="22"/>
                <w:szCs w:val="22"/>
                <w:highlight w:val="none"/>
                <w:lang w:bidi="ar"/>
              </w:rPr>
              <w:t>10 篇以上，其中中科院</w:t>
            </w:r>
            <w:r>
              <w:rPr>
                <w:rFonts w:hint="eastAsia" w:ascii="仿宋_GB2312" w:hAnsi="仿宋_GB2312" w:eastAsia="仿宋_GB2312" w:cs="仿宋_GB2312"/>
                <w:color w:val="000000"/>
                <w:kern w:val="0"/>
                <w:sz w:val="22"/>
                <w:szCs w:val="22"/>
                <w:highlight w:val="none"/>
                <w:lang w:val="en-US" w:eastAsia="zh-CN" w:bidi="ar"/>
              </w:rPr>
              <w:t>一</w:t>
            </w:r>
            <w:r>
              <w:rPr>
                <w:rFonts w:hint="eastAsia" w:ascii="仿宋_GB2312" w:hAnsi="仿宋_GB2312" w:eastAsia="仿宋_GB2312" w:cs="仿宋_GB2312"/>
                <w:color w:val="000000"/>
                <w:kern w:val="0"/>
                <w:sz w:val="22"/>
                <w:szCs w:val="22"/>
                <w:highlight w:val="none"/>
                <w:lang w:bidi="ar"/>
              </w:rPr>
              <w:t xml:space="preserve">区论文至少1篇； </w:t>
            </w:r>
          </w:p>
          <w:p>
            <w:pPr>
              <w:widowControl/>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6.</w:t>
            </w:r>
            <w:r>
              <w:rPr>
                <w:rFonts w:hint="eastAsia" w:ascii="仿宋_GB2312" w:hAnsi="仿宋_GB2312" w:eastAsia="仿宋_GB2312" w:cs="仿宋_GB2312"/>
                <w:color w:val="000000"/>
                <w:kern w:val="0"/>
                <w:sz w:val="22"/>
                <w:szCs w:val="22"/>
                <w:lang w:bidi="ar"/>
              </w:rPr>
              <w:t>培养2名博士研究生，3名硕士研究生。</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全省医疗卫生机构（除厦门市外）均可申报。</w:t>
            </w:r>
          </w:p>
        </w:tc>
      </w:tr>
    </w:tbl>
    <w:p>
      <w:pPr>
        <w:adjustRightInd w:val="0"/>
        <w:snapToGrid w:val="0"/>
        <w:spacing w:line="590" w:lineRule="exact"/>
        <w:rPr>
          <w:rFonts w:hint="eastAsia" w:ascii="仿宋_GB2312" w:hAnsi="仿宋_GB2312" w:eastAsia="仿宋_GB2312" w:cs="仿宋_GB2312"/>
          <w:sz w:val="32"/>
        </w:rPr>
        <w:sectPr>
          <w:pgSz w:w="16838" w:h="11906" w:orient="landscape"/>
          <w:pgMar w:top="1134" w:right="1134" w:bottom="1134" w:left="1134" w:header="851" w:footer="851" w:gutter="0"/>
          <w:pgNumType w:fmt="decimal"/>
          <w:cols w:space="720" w:num="1"/>
          <w:docGrid w:type="lines" w:linePitch="319" w:charSpace="0"/>
        </w:sectPr>
      </w:pPr>
    </w:p>
    <w:p>
      <w:pPr>
        <w:adjustRightInd w:val="0"/>
        <w:snapToGrid w:val="0"/>
        <w:rPr>
          <w:rFonts w:hint="eastAsia" w:ascii="仿宋_GB2312" w:hAnsi="仿宋_GB2312" w:eastAsia="仿宋_GB2312" w:cs="仿宋_GB2312"/>
          <w:sz w:val="32"/>
        </w:rPr>
      </w:pPr>
    </w:p>
    <w:tbl>
      <w:tblPr>
        <w:tblStyle w:val="4"/>
        <w:tblpPr w:leftFromText="180" w:rightFromText="180" w:vertAnchor="text" w:tblpXSpec="center" w:tblpY="1"/>
        <w:tblOverlap w:val="never"/>
        <w:tblW w:w="0" w:type="auto"/>
        <w:tblInd w:w="0" w:type="dxa"/>
        <w:tblLayout w:type="fixed"/>
        <w:tblCellMar>
          <w:top w:w="15" w:type="dxa"/>
          <w:left w:w="15" w:type="dxa"/>
          <w:bottom w:w="15" w:type="dxa"/>
          <w:right w:w="15" w:type="dxa"/>
        </w:tblCellMar>
      </w:tblPr>
      <w:tblGrid>
        <w:gridCol w:w="506"/>
        <w:gridCol w:w="1205"/>
        <w:gridCol w:w="2135"/>
        <w:gridCol w:w="10106"/>
        <w:gridCol w:w="1360"/>
      </w:tblGrid>
      <w:tr>
        <w:tblPrEx>
          <w:tblCellMar>
            <w:top w:w="15" w:type="dxa"/>
            <w:left w:w="15" w:type="dxa"/>
            <w:bottom w:w="15" w:type="dxa"/>
            <w:right w:w="15" w:type="dxa"/>
          </w:tblCellMar>
        </w:tblPrEx>
        <w:trPr>
          <w:trHeight w:val="102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序号</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指南代码</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重大专项名称</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主要研发内容、预期目标</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备注</w:t>
            </w:r>
          </w:p>
        </w:tc>
      </w:tr>
      <w:tr>
        <w:tblPrEx>
          <w:tblCellMar>
            <w:top w:w="15" w:type="dxa"/>
            <w:left w:w="15" w:type="dxa"/>
            <w:bottom w:w="15" w:type="dxa"/>
            <w:right w:w="15" w:type="dxa"/>
          </w:tblCellMar>
        </w:tblPrEx>
        <w:trPr>
          <w:trHeight w:val="7477"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8</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202</w:t>
            </w:r>
            <w:r>
              <w:rPr>
                <w:rFonts w:hint="eastAsia" w:ascii="仿宋_GB2312" w:hAnsi="仿宋_GB2312" w:eastAsia="仿宋_GB2312" w:cs="仿宋_GB2312"/>
                <w:color w:val="000000"/>
                <w:kern w:val="0"/>
                <w:sz w:val="22"/>
                <w:szCs w:val="22"/>
                <w:lang w:val="en-US" w:eastAsia="zh-CN" w:bidi="ar"/>
              </w:rPr>
              <w:t>2</w:t>
            </w:r>
            <w:r>
              <w:rPr>
                <w:rFonts w:hint="eastAsia" w:ascii="仿宋_GB2312" w:hAnsi="仿宋_GB2312" w:eastAsia="仿宋_GB2312" w:cs="仿宋_GB2312"/>
                <w:color w:val="000000"/>
                <w:kern w:val="0"/>
                <w:sz w:val="22"/>
                <w:szCs w:val="22"/>
                <w:lang w:bidi="ar"/>
              </w:rPr>
              <w:t>ZD</w:t>
            </w:r>
          </w:p>
          <w:p>
            <w:pPr>
              <w:widowControl/>
              <w:jc w:val="center"/>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010</w:t>
            </w:r>
            <w:r>
              <w:rPr>
                <w:rFonts w:hint="eastAsia" w:ascii="仿宋_GB2312" w:hAnsi="仿宋_GB2312" w:eastAsia="仿宋_GB2312" w:cs="仿宋_GB2312"/>
                <w:color w:val="000000"/>
                <w:kern w:val="0"/>
                <w:sz w:val="22"/>
                <w:szCs w:val="22"/>
                <w:lang w:val="en-US" w:eastAsia="zh-CN" w:bidi="ar"/>
              </w:rPr>
              <w:t>8</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基于5G技术的福建省智能化院前急救体系构建及应用</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b/>
                <w:color w:val="000000"/>
                <w:kern w:val="0"/>
                <w:sz w:val="22"/>
                <w:szCs w:val="22"/>
                <w:lang w:bidi="ar"/>
              </w:rPr>
              <w:t>主要研发内容：</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 xml:space="preserve">1.研发5G/4G多网聚合自适应技术，以适应院前急救不同环境下的网络支持，研发急救多场景的软硬件系统，覆盖从院前救治、急救转运及院内急救全流程，完成福建省院前急救信息网络建设； </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w:t>
            </w:r>
            <w:r>
              <w:rPr>
                <w:rFonts w:hint="eastAsia" w:ascii="仿宋_GB2312" w:hAnsi="仿宋_GB2312" w:eastAsia="仿宋_GB2312" w:cs="仿宋_GB2312"/>
                <w:color w:val="000000"/>
                <w:kern w:val="0"/>
                <w:sz w:val="22"/>
                <w:szCs w:val="22"/>
                <w:lang w:val="en-US" w:eastAsia="zh-CN" w:bidi="ar"/>
              </w:rPr>
              <w:t>.</w:t>
            </w:r>
            <w:r>
              <w:rPr>
                <w:rFonts w:hint="eastAsia" w:ascii="仿宋_GB2312" w:hAnsi="仿宋_GB2312" w:eastAsia="仿宋_GB2312" w:cs="仿宋_GB2312"/>
                <w:color w:val="000000"/>
                <w:kern w:val="0"/>
                <w:sz w:val="22"/>
                <w:szCs w:val="22"/>
                <w:lang w:bidi="ar"/>
              </w:rPr>
              <w:t xml:space="preserve">研发覆盖全省的跨区域远程急救医疗系统，实现全省范围内的远程急救会诊及交互，构建覆盖全省的应急远程医疗救助、远程协助当地就医服务的急救远程医疗服务网； </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3.</w:t>
            </w:r>
            <w:r>
              <w:rPr>
                <w:rFonts w:hint="eastAsia" w:ascii="仿宋_GB2312" w:hAnsi="仿宋_GB2312" w:eastAsia="仿宋_GB2312" w:cs="仿宋_GB2312"/>
                <w:color w:val="000000"/>
                <w:kern w:val="0"/>
                <w:sz w:val="22"/>
                <w:szCs w:val="22"/>
                <w:lang w:bidi="ar"/>
              </w:rPr>
              <w:t xml:space="preserve">研发基于院前急救各场景的云数据平台，包括各类医疗数据的采集、提取和传输，大数据实时智能分析，实现对传染性疾病、突发公共事件的监测和预警； </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4</w:t>
            </w:r>
            <w:r>
              <w:rPr>
                <w:rFonts w:hint="eastAsia" w:ascii="仿宋_GB2312" w:hAnsi="仿宋_GB2312" w:eastAsia="仿宋_GB2312" w:cs="仿宋_GB2312"/>
                <w:color w:val="000000"/>
                <w:kern w:val="0"/>
                <w:sz w:val="22"/>
                <w:szCs w:val="22"/>
                <w:lang w:val="en-US" w:eastAsia="zh-CN" w:bidi="ar"/>
              </w:rPr>
              <w:t>.</w:t>
            </w:r>
            <w:r>
              <w:rPr>
                <w:rFonts w:hint="eastAsia" w:ascii="仿宋_GB2312" w:hAnsi="仿宋_GB2312" w:eastAsia="仿宋_GB2312" w:cs="仿宋_GB2312"/>
                <w:color w:val="000000"/>
                <w:kern w:val="0"/>
                <w:sz w:val="22"/>
                <w:szCs w:val="22"/>
                <w:lang w:bidi="ar"/>
              </w:rPr>
              <w:t>研发急救场景下所需的人工智能分析及辅助诊断技术，实现智能辅助诊断。</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b/>
                <w:color w:val="000000"/>
                <w:kern w:val="0"/>
                <w:sz w:val="22"/>
                <w:szCs w:val="22"/>
                <w:lang w:bidi="ar"/>
              </w:rPr>
              <w:t>预期目标：</w:t>
            </w:r>
            <w:r>
              <w:rPr>
                <w:rFonts w:hint="eastAsia" w:ascii="仿宋_GB2312" w:hAnsi="仿宋_GB2312" w:eastAsia="仿宋_GB2312" w:cs="仿宋_GB2312"/>
                <w:b/>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1.构建基于5G/4G全聚合网络的可覆盖全省的院前院内一体化智能急救平台，研发可自动采集医疗数据的硬件设备至少5个，研发覆盖院前、转运及院内全流程的软件系统3个，实现急救全过程医疗数据采集和传输</w:t>
            </w:r>
            <w:r>
              <w:rPr>
                <w:rFonts w:hint="eastAsia" w:ascii="仿宋_GB2312" w:hAnsi="仿宋_GB2312" w:eastAsia="仿宋_GB2312" w:cs="仿宋_GB2312"/>
                <w:color w:val="000000"/>
                <w:kern w:val="0"/>
                <w:sz w:val="22"/>
                <w:szCs w:val="22"/>
                <w:lang w:eastAsia="zh-CN" w:bidi="ar"/>
              </w:rPr>
              <w:t>；</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2.</w:t>
            </w:r>
            <w:r>
              <w:rPr>
                <w:rFonts w:hint="eastAsia" w:ascii="仿宋_GB2312" w:hAnsi="仿宋_GB2312" w:eastAsia="仿宋_GB2312" w:cs="仿宋_GB2312"/>
                <w:color w:val="000000"/>
                <w:kern w:val="0"/>
                <w:sz w:val="22"/>
                <w:szCs w:val="22"/>
                <w:lang w:bidi="ar"/>
              </w:rPr>
              <w:t xml:space="preserve">研发覆盖全省9个地级市急救中心院前急救医疗系统的院前急救系统，实现全省范围内各地级市多学科实时交互远程会诊； </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w:t>
            </w:r>
            <w:r>
              <w:rPr>
                <w:rFonts w:hint="eastAsia" w:ascii="仿宋_GB2312" w:hAnsi="仿宋_GB2312" w:eastAsia="仿宋_GB2312" w:cs="仿宋_GB2312"/>
                <w:color w:val="000000"/>
                <w:kern w:val="0"/>
                <w:sz w:val="22"/>
                <w:szCs w:val="22"/>
                <w:lang w:val="en-US" w:eastAsia="zh-CN" w:bidi="ar"/>
              </w:rPr>
              <w:t>.</w:t>
            </w:r>
            <w:r>
              <w:rPr>
                <w:rFonts w:hint="eastAsia" w:ascii="仿宋_GB2312" w:hAnsi="仿宋_GB2312" w:eastAsia="仿宋_GB2312" w:cs="仿宋_GB2312"/>
                <w:color w:val="000000"/>
                <w:kern w:val="0"/>
                <w:sz w:val="22"/>
                <w:szCs w:val="22"/>
                <w:lang w:bidi="ar"/>
              </w:rPr>
              <w:t xml:space="preserve">建立可多数据采集和智能分析的应急综合指挥平台，实现对福建省9个地级市重大传染性疾病、突发公共事件的监测和预警； </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4</w:t>
            </w:r>
            <w:r>
              <w:rPr>
                <w:rFonts w:hint="eastAsia" w:ascii="仿宋_GB2312" w:hAnsi="仿宋_GB2312" w:eastAsia="仿宋_GB2312" w:cs="仿宋_GB2312"/>
                <w:color w:val="000000"/>
                <w:kern w:val="0"/>
                <w:sz w:val="22"/>
                <w:szCs w:val="22"/>
                <w:lang w:val="en-US" w:eastAsia="zh-CN" w:bidi="ar"/>
              </w:rPr>
              <w:t>.</w:t>
            </w:r>
            <w:r>
              <w:rPr>
                <w:rFonts w:hint="eastAsia" w:ascii="仿宋_GB2312" w:hAnsi="仿宋_GB2312" w:eastAsia="仿宋_GB2312" w:cs="仿宋_GB2312"/>
                <w:color w:val="000000"/>
                <w:kern w:val="0"/>
                <w:sz w:val="22"/>
                <w:szCs w:val="22"/>
                <w:lang w:bidi="ar"/>
              </w:rPr>
              <w:t xml:space="preserve">研发智能化院前急救系统，实现智能听诊、智能超声等智能分析，提高院前急救诊断效率和准确性，完成福建省内2个医院示范点落地； </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5</w:t>
            </w:r>
            <w:r>
              <w:rPr>
                <w:rFonts w:hint="eastAsia" w:ascii="仿宋_GB2312" w:hAnsi="仿宋_GB2312" w:eastAsia="仿宋_GB2312" w:cs="仿宋_GB2312"/>
                <w:color w:val="000000"/>
                <w:kern w:val="0"/>
                <w:sz w:val="22"/>
                <w:szCs w:val="22"/>
                <w:lang w:val="en-US" w:eastAsia="zh-CN" w:bidi="ar"/>
              </w:rPr>
              <w:t>.</w:t>
            </w:r>
            <w:r>
              <w:rPr>
                <w:rFonts w:hint="eastAsia" w:ascii="仿宋_GB2312" w:hAnsi="仿宋_GB2312" w:eastAsia="仿宋_GB2312" w:cs="仿宋_GB2312"/>
                <w:color w:val="000000"/>
                <w:kern w:val="0"/>
                <w:sz w:val="22"/>
                <w:szCs w:val="22"/>
                <w:lang w:bidi="ar"/>
              </w:rPr>
              <w:t>获批软件著作权3-4项；</w:t>
            </w:r>
          </w:p>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6</w:t>
            </w:r>
            <w:r>
              <w:rPr>
                <w:rFonts w:hint="eastAsia" w:ascii="仿宋_GB2312" w:hAnsi="仿宋_GB2312" w:eastAsia="仿宋_GB2312" w:cs="仿宋_GB2312"/>
                <w:color w:val="000000"/>
                <w:kern w:val="0"/>
                <w:sz w:val="22"/>
                <w:szCs w:val="22"/>
                <w:lang w:val="en-US" w:eastAsia="zh-CN" w:bidi="ar"/>
              </w:rPr>
              <w:t>.</w:t>
            </w:r>
            <w:r>
              <w:rPr>
                <w:rFonts w:hint="eastAsia" w:ascii="仿宋_GB2312" w:hAnsi="仿宋_GB2312" w:eastAsia="仿宋_GB2312" w:cs="仿宋_GB2312"/>
                <w:color w:val="000000"/>
                <w:kern w:val="0"/>
                <w:sz w:val="22"/>
                <w:szCs w:val="22"/>
                <w:lang w:bidi="ar"/>
              </w:rPr>
              <w:t xml:space="preserve">发表研究论文3-5篇，其中中科院二区以上1篇； </w:t>
            </w:r>
          </w:p>
          <w:p>
            <w:pPr>
              <w:widowControl/>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7</w:t>
            </w:r>
            <w:r>
              <w:rPr>
                <w:rFonts w:hint="eastAsia" w:ascii="仿宋_GB2312" w:hAnsi="仿宋_GB2312" w:eastAsia="仿宋_GB2312" w:cs="仿宋_GB2312"/>
                <w:color w:val="000000"/>
                <w:kern w:val="0"/>
                <w:sz w:val="22"/>
                <w:szCs w:val="22"/>
                <w:lang w:val="en-US" w:eastAsia="zh-CN" w:bidi="ar"/>
              </w:rPr>
              <w:t>.</w:t>
            </w:r>
            <w:r>
              <w:rPr>
                <w:rFonts w:hint="eastAsia" w:ascii="仿宋_GB2312" w:hAnsi="仿宋_GB2312" w:eastAsia="仿宋_GB2312" w:cs="仿宋_GB2312"/>
                <w:color w:val="000000"/>
                <w:kern w:val="0"/>
                <w:sz w:val="22"/>
                <w:szCs w:val="22"/>
                <w:lang w:bidi="ar"/>
              </w:rPr>
              <w:t>培养博士1名，硕士2名。</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b/>
                <w:color w:val="000000"/>
                <w:kern w:val="0"/>
                <w:sz w:val="22"/>
                <w:szCs w:val="22"/>
                <w:lang w:bidi="ar"/>
              </w:rPr>
            </w:pPr>
            <w:r>
              <w:rPr>
                <w:rFonts w:hint="eastAsia" w:ascii="仿宋_GB2312" w:hAnsi="仿宋_GB2312" w:eastAsia="仿宋_GB2312" w:cs="仿宋_GB2312"/>
                <w:color w:val="000000"/>
                <w:kern w:val="0"/>
                <w:sz w:val="22"/>
                <w:szCs w:val="22"/>
                <w:lang w:bidi="ar"/>
              </w:rPr>
              <w:t>全省医疗卫生机构（除厦门市外）均可申报。</w:t>
            </w:r>
          </w:p>
        </w:tc>
      </w:tr>
    </w:tbl>
    <w:p>
      <w:bookmarkStart w:id="0" w:name="_GoBack"/>
      <w:bookmarkEnd w:id="0"/>
    </w:p>
    <w:sectPr>
      <w:pgSz w:w="16838" w:h="11906" w:orient="landscape"/>
      <w:pgMar w:top="1134" w:right="1134" w:bottom="1134" w:left="1134" w:header="851" w:footer="851"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wordWrap w:val="0"/>
                            <w:ind w:left="2" w:right="6" w:rightChars="3"/>
                            <w:jc w:val="right"/>
                            <w:rPr>
                              <w:rStyle w:val="6"/>
                              <w:rFonts w:hint="eastAsia" w:ascii="宋体" w:hAnsi="宋体"/>
                              <w:sz w:val="28"/>
                              <w:szCs w:val="28"/>
                            </w:rPr>
                          </w:pPr>
                          <w:r>
                            <w:rPr>
                              <w:rStyle w:val="6"/>
                              <w:rFonts w:hint="eastAsia" w:ascii="宋体" w:hAnsi="宋体"/>
                              <w:sz w:val="28"/>
                              <w:szCs w:val="28"/>
                            </w:rPr>
                            <w:t xml:space="preserve">  —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15</w:t>
                          </w:r>
                          <w:r>
                            <w:rPr>
                              <w:rFonts w:ascii="宋体" w:hAnsi="宋体"/>
                              <w:sz w:val="28"/>
                              <w:szCs w:val="28"/>
                            </w:rPr>
                            <w:fldChar w:fldCharType="end"/>
                          </w:r>
                          <w:r>
                            <w:rPr>
                              <w:rStyle w:val="6"/>
                              <w:rFonts w:hint="eastAsia" w:ascii="宋体" w:hAnsi="宋体"/>
                              <w:sz w:val="28"/>
                              <w:szCs w:val="28"/>
                            </w:rPr>
                            <w:t xml:space="preserve"> —  </w:t>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wordWrap w:val="0"/>
                      <w:ind w:left="2" w:right="6" w:rightChars="3"/>
                      <w:jc w:val="right"/>
                      <w:rPr>
                        <w:rStyle w:val="6"/>
                        <w:rFonts w:hint="eastAsia" w:ascii="宋体" w:hAnsi="宋体"/>
                        <w:sz w:val="28"/>
                        <w:szCs w:val="28"/>
                      </w:rPr>
                    </w:pPr>
                    <w:r>
                      <w:rPr>
                        <w:rStyle w:val="6"/>
                        <w:rFonts w:hint="eastAsia" w:ascii="宋体" w:hAnsi="宋体"/>
                        <w:sz w:val="28"/>
                        <w:szCs w:val="28"/>
                      </w:rPr>
                      <w:t xml:space="preserve">  —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15</w:t>
                    </w:r>
                    <w:r>
                      <w:rPr>
                        <w:rFonts w:ascii="宋体" w:hAnsi="宋体"/>
                        <w:sz w:val="28"/>
                        <w:szCs w:val="28"/>
                      </w:rPr>
                      <w:fldChar w:fldCharType="end"/>
                    </w:r>
                    <w:r>
                      <w:rPr>
                        <w:rStyle w:val="6"/>
                        <w:rFonts w:hint="eastAsia" w:ascii="宋体" w:hAnsi="宋体"/>
                        <w:sz w:val="28"/>
                        <w:szCs w:val="28"/>
                      </w:rPr>
                      <w:t xml:space="preserve"> —  </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wordWrap w:val="0"/>
                            <w:ind w:left="2" w:right="6" w:rightChars="3"/>
                            <w:jc w:val="right"/>
                            <w:rPr>
                              <w:rStyle w:val="6"/>
                              <w:rFonts w:hint="eastAsia" w:ascii="宋体" w:hAnsi="宋体"/>
                              <w:sz w:val="28"/>
                              <w:szCs w:val="28"/>
                            </w:rPr>
                          </w:pPr>
                          <w:r>
                            <w:rPr>
                              <w:rStyle w:val="6"/>
                              <w:rFonts w:hint="eastAsia" w:ascii="宋体" w:hAnsi="宋体"/>
                              <w:sz w:val="28"/>
                              <w:szCs w:val="28"/>
                            </w:rPr>
                            <w:t xml:space="preserve">  —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16</w:t>
                          </w:r>
                          <w:r>
                            <w:rPr>
                              <w:rFonts w:ascii="宋体" w:hAnsi="宋体"/>
                              <w:sz w:val="28"/>
                              <w:szCs w:val="28"/>
                            </w:rPr>
                            <w:fldChar w:fldCharType="end"/>
                          </w:r>
                          <w:r>
                            <w:rPr>
                              <w:rStyle w:val="6"/>
                              <w:rFonts w:hint="eastAsia" w:ascii="宋体" w:hAnsi="宋体"/>
                              <w:sz w:val="28"/>
                              <w:szCs w:val="28"/>
                            </w:rPr>
                            <w:t xml:space="preserve"> —  </w:t>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wordWrap w:val="0"/>
                      <w:ind w:left="2" w:right="6" w:rightChars="3"/>
                      <w:jc w:val="right"/>
                      <w:rPr>
                        <w:rStyle w:val="6"/>
                        <w:rFonts w:hint="eastAsia" w:ascii="宋体" w:hAnsi="宋体"/>
                        <w:sz w:val="28"/>
                        <w:szCs w:val="28"/>
                      </w:rPr>
                    </w:pPr>
                    <w:r>
                      <w:rPr>
                        <w:rStyle w:val="6"/>
                        <w:rFonts w:hint="eastAsia" w:ascii="宋体" w:hAnsi="宋体"/>
                        <w:sz w:val="28"/>
                        <w:szCs w:val="28"/>
                      </w:rPr>
                      <w:t xml:space="preserve">  —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16</w:t>
                    </w:r>
                    <w:r>
                      <w:rPr>
                        <w:rFonts w:ascii="宋体" w:hAnsi="宋体"/>
                        <w:sz w:val="28"/>
                        <w:szCs w:val="28"/>
                      </w:rPr>
                      <w:fldChar w:fldCharType="end"/>
                    </w:r>
                    <w:r>
                      <w:rPr>
                        <w:rStyle w:val="6"/>
                        <w:rFonts w:hint="eastAsia" w:ascii="宋体" w:hAnsi="宋体"/>
                        <w:sz w:val="28"/>
                        <w:szCs w:val="28"/>
                      </w:rPr>
                      <w:t xml:space="preserve"> —  </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7CAE26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41"/>
    <w:basedOn w:val="5"/>
    <w:qFormat/>
    <w:uiPriority w:val="0"/>
    <w:rPr>
      <w:rFonts w:hint="eastAsia" w:ascii="宋体" w:hAnsi="宋体" w:eastAsia="宋体" w:cs="宋体"/>
      <w:b/>
      <w:color w:val="000000"/>
      <w:sz w:val="22"/>
      <w:szCs w:val="22"/>
      <w:u w:val="none"/>
    </w:rPr>
  </w:style>
  <w:style w:type="paragraph" w:customStyle="1" w:styleId="8">
    <w:name w:val="_Style 1"/>
    <w:basedOn w:val="1"/>
    <w:qFormat/>
    <w:uiPriority w:val="0"/>
    <w:pPr>
      <w:widowControl/>
      <w:spacing w:after="160" w:line="240" w:lineRule="exact"/>
      <w:jc w:val="left"/>
    </w:pPr>
    <w:rPr>
      <w:szCs w:val="20"/>
    </w:rPr>
  </w:style>
  <w:style w:type="character" w:customStyle="1" w:styleId="9">
    <w:name w:val="font21"/>
    <w:basedOn w:val="5"/>
    <w:qFormat/>
    <w:uiPriority w:val="0"/>
    <w:rPr>
      <w:rFonts w:hint="eastAsia" w:ascii="宋体" w:hAnsi="宋体" w:eastAsia="宋体" w:cs="宋体"/>
      <w:color w:val="000000"/>
      <w:sz w:val="22"/>
      <w:szCs w:val="22"/>
      <w:u w:val="none"/>
    </w:rPr>
  </w:style>
  <w:style w:type="character" w:customStyle="1" w:styleId="10">
    <w:name w:val="font1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2022-09-30T01:53:11Z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3115A0246E3140A2BF686DC8BB481256</vt:lpwstr>
  </property>
</Properties>
</file>