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福建省第二批基层老中医药专家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师承带徒工作教学协议书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jc w:val="left"/>
        <w:rPr>
          <w:rFonts w:ascii="黑体" w:eastAsia="黑体"/>
          <w:b/>
          <w:sz w:val="24"/>
        </w:rPr>
      </w:pPr>
    </w:p>
    <w:p>
      <w:pPr>
        <w:jc w:val="left"/>
        <w:rPr>
          <w:rFonts w:ascii="黑体" w:eastAsia="黑体"/>
          <w:b/>
          <w:sz w:val="24"/>
        </w:rPr>
      </w:pPr>
    </w:p>
    <w:p>
      <w:pPr>
        <w:jc w:val="left"/>
        <w:rPr>
          <w:rFonts w:ascii="黑体" w:eastAsia="黑体"/>
          <w:b/>
          <w:sz w:val="24"/>
        </w:rPr>
      </w:pPr>
    </w:p>
    <w:p>
      <w:pPr>
        <w:jc w:val="left"/>
        <w:rPr>
          <w:rFonts w:ascii="黑体" w:eastAsia="黑体"/>
          <w:b/>
          <w:sz w:val="24"/>
        </w:rPr>
      </w:pPr>
    </w:p>
    <w:p>
      <w:pPr>
        <w:jc w:val="left"/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tabs>
          <w:tab w:val="left" w:pos="6480"/>
          <w:tab w:val="left" w:pos="7560"/>
        </w:tabs>
        <w:spacing w:line="480" w:lineRule="auto"/>
        <w:ind w:firstLine="1479" w:firstLineChars="552"/>
        <w:rPr>
          <w:rFonts w:ascii="黑体" w:eastAsia="黑体"/>
          <w:spacing w:val="-6"/>
          <w:sz w:val="28"/>
          <w:szCs w:val="28"/>
          <w:u w:val="single"/>
        </w:rPr>
      </w:pPr>
      <w:r>
        <w:rPr>
          <w:rFonts w:hint="eastAsia" w:ascii="黑体" w:eastAsia="黑体"/>
          <w:spacing w:val="-6"/>
          <w:sz w:val="28"/>
          <w:szCs w:val="28"/>
        </w:rPr>
        <w:t>设      区      市</w:t>
      </w:r>
      <w:r>
        <w:rPr>
          <w:rFonts w:hint="eastAsia" w:ascii="黑体" w:eastAsia="黑体"/>
          <w:spacing w:val="-6"/>
          <w:sz w:val="28"/>
          <w:szCs w:val="28"/>
          <w:u w:val="single"/>
        </w:rPr>
        <w:t xml:space="preserve">                            </w:t>
      </w:r>
    </w:p>
    <w:p>
      <w:pPr>
        <w:tabs>
          <w:tab w:val="left" w:pos="6480"/>
        </w:tabs>
        <w:spacing w:line="480" w:lineRule="auto"/>
        <w:ind w:firstLine="1470" w:firstLineChars="525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指   导   老   师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</w:t>
      </w:r>
    </w:p>
    <w:p>
      <w:pPr>
        <w:tabs>
          <w:tab w:val="left" w:pos="6480"/>
        </w:tabs>
        <w:spacing w:line="480" w:lineRule="auto"/>
        <w:ind w:firstLine="1470" w:firstLineChars="525"/>
        <w:rPr>
          <w:rFonts w:hint="default" w:ascii="黑体" w:hAnsi="Calibri" w:eastAsia="黑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黑体" w:hAnsi="Calibri" w:eastAsia="黑体" w:cs="Times New Roman"/>
          <w:sz w:val="28"/>
          <w:szCs w:val="28"/>
          <w:lang w:eastAsia="zh-CN"/>
        </w:rPr>
        <w:t>指导老师所在单位</w:t>
      </w:r>
      <w:r>
        <w:rPr>
          <w:rFonts w:hint="eastAsia" w:ascii="黑体" w:hAnsi="Calibri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pacing w:line="480" w:lineRule="auto"/>
        <w:ind w:firstLine="1470" w:firstLineChars="525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继      承     人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</w:t>
      </w:r>
    </w:p>
    <w:p>
      <w:pPr>
        <w:spacing w:line="480" w:lineRule="auto"/>
        <w:ind w:firstLine="1470" w:firstLineChars="525"/>
        <w:rPr>
          <w:rFonts w:hint="eastAsia" w:ascii="黑体" w:hAnsi="Calibri" w:eastAsia="黑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黑体" w:hAnsi="Calibri" w:eastAsia="黑体" w:cs="Times New Roman"/>
          <w:sz w:val="28"/>
          <w:szCs w:val="28"/>
          <w:lang w:eastAsia="zh-CN"/>
        </w:rPr>
        <w:t>继</w:t>
      </w:r>
      <w:r>
        <w:rPr>
          <w:rFonts w:hint="eastAsia" w:ascii="黑体" w:hAnsi="Calibri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sz w:val="28"/>
          <w:szCs w:val="28"/>
          <w:lang w:eastAsia="zh-CN"/>
        </w:rPr>
        <w:t>承</w:t>
      </w:r>
      <w:r>
        <w:rPr>
          <w:rFonts w:hint="eastAsia" w:ascii="黑体" w:hAnsi="Calibri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sz w:val="28"/>
          <w:szCs w:val="28"/>
          <w:lang w:eastAsia="zh-CN"/>
        </w:rPr>
        <w:t>人</w:t>
      </w:r>
      <w:r>
        <w:rPr>
          <w:rFonts w:hint="eastAsia" w:ascii="黑体" w:hAnsi="Calibri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sz w:val="28"/>
          <w:szCs w:val="28"/>
          <w:lang w:eastAsia="zh-CN"/>
        </w:rPr>
        <w:t>所在单位</w:t>
      </w:r>
      <w:r>
        <w:rPr>
          <w:rFonts w:hint="eastAsia" w:ascii="黑体" w:hAnsi="Calibri" w:eastAsia="黑体" w:cs="Times New Roman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spacing w:line="480" w:lineRule="auto"/>
        <w:ind w:firstLine="1470" w:firstLineChars="525"/>
        <w:rPr>
          <w:rFonts w:hint="default" w:ascii="黑体" w:hAnsi="Calibri" w:eastAsia="黑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黑体" w:hAnsi="Calibri" w:eastAsia="黑体" w:cs="Times New Roman"/>
          <w:sz w:val="28"/>
          <w:szCs w:val="28"/>
          <w:lang w:val="en-US" w:eastAsia="zh-CN"/>
        </w:rPr>
        <w:t>带   教  单   位</w:t>
      </w:r>
      <w:r>
        <w:rPr>
          <w:rFonts w:hint="eastAsia" w:ascii="黑体" w:hAnsi="Calibri" w:eastAsia="黑体" w:cs="Times New Roman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tabs>
          <w:tab w:val="left" w:pos="6480"/>
        </w:tabs>
        <w:spacing w:line="480" w:lineRule="auto"/>
        <w:ind w:firstLine="1470" w:firstLineChars="52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专             业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中医□         中药□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tabs>
          <w:tab w:val="left" w:pos="6480"/>
        </w:tabs>
        <w:spacing w:line="480" w:lineRule="auto"/>
        <w:ind w:firstLine="1470" w:firstLineChars="525"/>
        <w:rPr>
          <w:rFonts w:ascii="黑体" w:eastAsia="黑体"/>
          <w:sz w:val="24"/>
        </w:rPr>
      </w:pPr>
      <w:r>
        <w:rPr>
          <w:rFonts w:hint="eastAsia" w:ascii="黑体" w:eastAsia="黑体"/>
          <w:sz w:val="28"/>
          <w:szCs w:val="28"/>
        </w:rPr>
        <w:t>签   订   日   期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</w:t>
      </w:r>
    </w:p>
    <w:p>
      <w:pPr>
        <w:tabs>
          <w:tab w:val="left" w:pos="6480"/>
        </w:tabs>
        <w:spacing w:line="480" w:lineRule="auto"/>
        <w:ind w:firstLine="1260" w:firstLineChars="525"/>
        <w:rPr>
          <w:rFonts w:ascii="黑体" w:eastAsia="黑体"/>
          <w:sz w:val="24"/>
        </w:rPr>
      </w:pPr>
    </w:p>
    <w:p>
      <w:pPr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福建省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卫健委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制</w:t>
      </w:r>
    </w:p>
    <w:p>
      <w:pPr>
        <w:spacing w:line="640" w:lineRule="exact"/>
        <w:jc w:val="center"/>
        <w:rPr>
          <w:rFonts w:hint="eastAsia" w:ascii="仿宋_GB2312" w:eastAsia="仿宋_GB2312"/>
          <w:bCs/>
          <w:sz w:val="30"/>
          <w:szCs w:val="20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二○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二二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月</w:t>
      </w:r>
    </w:p>
    <w:p>
      <w:pPr>
        <w:tabs>
          <w:tab w:val="left" w:pos="6480"/>
        </w:tabs>
        <w:spacing w:before="156" w:beforeLines="50" w:line="48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继承教学协议</w:t>
      </w:r>
    </w:p>
    <w:p>
      <w:pPr>
        <w:tabs>
          <w:tab w:val="left" w:pos="6480"/>
        </w:tabs>
        <w:spacing w:line="240" w:lineRule="auto"/>
        <w:rPr>
          <w:rFonts w:hint="default" w:ascii="Calibri" w:eastAsia="宋体"/>
          <w:sz w:val="21"/>
          <w:szCs w:val="22"/>
        </w:rPr>
      </w:pP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经单位同意及上级主管部门审核批准，双方自愿建立学术继承关系。为保证完成三年继承教学任务，根据省卫健委《福建省第二批基层老中医药专家师承带徒工作实施方案》（闽卫中医函〔2021〕339号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要求，双方签订继承教学协议如下：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一、继承教学时间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自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日至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日止。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二、继承学习的基本目标和任务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（一）中医药理论功底更加扎实，中国传统文化知识进一步加强。掌握指导老师指定的古典医籍，领悟古籍精华。基本掌握指导老师的学术经验和技术专长，提高中医临床诊疗（中药实践技能）水平</w:t>
      </w:r>
      <w:r>
        <w:rPr>
          <w:rFonts w:hint="eastAsia" w:ascii="仿宋_GB2312" w:eastAsia="仿宋_GB2312"/>
          <w:sz w:val="32"/>
          <w:szCs w:val="32"/>
          <w:lang w:eastAsia="zh-CN"/>
        </w:rPr>
        <w:t>。每年撰写典籍学习心得3篇以上。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按照中医药学术发展的规律，结合指导老师的学术经验，对本学科领域的某一方面能提出新的见解和新的观点，继承人结业时应提交由本人独立完成的、能反映指导老师临床经验和专长的体现疾病诊疗全过程的临床医案60份</w:t>
      </w:r>
      <w:r>
        <w:rPr>
          <w:rFonts w:hint="eastAsia" w:ascii="仿宋_GB2312" w:eastAsia="仿宋_GB2312"/>
          <w:sz w:val="32"/>
          <w:szCs w:val="32"/>
          <w:lang w:eastAsia="zh-CN"/>
        </w:rPr>
        <w:t>，每年提交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20份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结业时，继承人需提交结业论文，以备考核。县级医疗机构继承人论文字数不少于3000字，乡村级医疗机构继承人论文字数不少于2000字。其内容既要体现指导教师的临床（实践）经验和学术思想，又要有继承人自己的创新观点，具有一定的学术价值和临床（实践）意义。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</w:t>
      </w:r>
      <w:r>
        <w:rPr>
          <w:rFonts w:hint="default" w:ascii="黑体" w:hAnsi="宋体" w:eastAsia="黑体"/>
          <w:sz w:val="32"/>
          <w:szCs w:val="32"/>
          <w:lang w:val="en"/>
        </w:rPr>
        <w:t>、</w:t>
      </w:r>
      <w:r>
        <w:rPr>
          <w:rFonts w:hint="eastAsia" w:ascii="黑体" w:hAnsi="宋体" w:eastAsia="黑体"/>
          <w:sz w:val="32"/>
          <w:szCs w:val="32"/>
        </w:rPr>
        <w:t>继承教学的主要内容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（一）以跟指导老师临床（实践）和独立临床（实践）为主，要全面、系统地继承指导老师的学术思想、临床经验或技术专长等临证精华，提高临床诊疗或技术水平。</w:t>
      </w:r>
      <w:r>
        <w:rPr>
          <w:rFonts w:hint="eastAsia" w:ascii="仿宋_GB2312" w:eastAsia="仿宋_GB2312"/>
          <w:sz w:val="32"/>
          <w:szCs w:val="32"/>
          <w:lang w:eastAsia="zh-CN"/>
        </w:rPr>
        <w:t>每年完成不少于50个半天的反映真实学习过程的跟师笔记（具有原始记录性质）。</w:t>
      </w:r>
    </w:p>
    <w:p>
      <w:pPr>
        <w:numPr>
          <w:ilvl w:val="0"/>
          <w:numId w:val="1"/>
        </w:numPr>
        <w:tabs>
          <w:tab w:val="left" w:pos="6480"/>
        </w:tabs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经典理论学习要采取自学研修与集中授课相结合的方式进行，每位继承人要以精读《内经》、《伤寒论》、《金匮要略》及《温病学》等中医经典为主，学习1部与所从事专业密切相关的专科经典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每年</w:t>
      </w:r>
      <w:r>
        <w:rPr>
          <w:rFonts w:hint="eastAsia" w:ascii="仿宋_GB2312" w:eastAsia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</w:rPr>
        <w:t>12篇1000字以上的学习心得或学术经验整理（统称月记）。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（三）指导老师应对继承人撰写的跟师笔记、学习心得、临床医案（实践技能总结）进行批阅，批语要有针对性和指导性，能体现指导老师的学术水平。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（四）其他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0pt;height:0pt;width:0.05pt;z-index:251660288;mso-width-relative:page;mso-height-relative:page;" filled="f" stroked="t" coordsize="21600,21600" o:gfxdata="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M84ELUAAAABQEAAA8A&#10;AAAAAAAAAQAgAAAAIgAAAGRycy9kb3ducmV2LnhtbFBLAQIUABQAAAAIAIdO4kDSd9eQ4gEAALID&#10;AAAOAAAAAAAAAAEAIAAAACMBAABkcnMvZTJvRG9jLnhtbFBLBQYAAAAABgAGAFkBAAB3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32"/>
          <w:szCs w:val="32"/>
        </w:rPr>
        <w:t>四</w:t>
      </w:r>
      <w:r>
        <w:rPr>
          <w:rFonts w:hint="default" w:ascii="黑体" w:hAnsi="宋体" w:eastAsia="黑体"/>
          <w:sz w:val="32"/>
          <w:szCs w:val="32"/>
          <w:lang w:val="en"/>
        </w:rPr>
        <w:t>、</w:t>
      </w:r>
      <w:r>
        <w:rPr>
          <w:rFonts w:hint="eastAsia" w:ascii="黑体" w:hAnsi="宋体" w:eastAsia="黑体"/>
          <w:sz w:val="32"/>
          <w:szCs w:val="32"/>
        </w:rPr>
        <w:t>继承学习的方式方法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采取跟师临床或操作、集中授课等方式进行，全面、系统地继承指导老师的学术思想、临床经验或技术专长，提高临床诊疗或技术水平。其中：3年累计跟师学习不少于150个工作日，独立临床实践不少于250个工作日，集中理论学习时间累计不少于60个工作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五、教学职责</w:t>
      </w:r>
    </w:p>
    <w:p>
      <w:pPr>
        <w:tabs>
          <w:tab w:val="left" w:pos="6480"/>
        </w:tabs>
        <w:snapToGrid w:val="0"/>
        <w:spacing w:line="56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（一）指导老师职责：</w:t>
      </w:r>
      <w:r>
        <w:rPr>
          <w:rFonts w:hint="eastAsia" w:ascii="仿宋_GB2312" w:hAnsi="宋体" w:eastAsia="仿宋_GB2312"/>
          <w:sz w:val="32"/>
          <w:szCs w:val="32"/>
        </w:rPr>
        <w:t>为人师表，保证临床（实践）带教时间。根据继承人情况精心组织教学，悉心传授临床（实践）经验和技术专长，严格督促、检查继承人学习，认真批阅继承人的学习资料。按照确定的继承教学计划，高质量完成带教任务。指导老师在带教期间，每周临床或实际操作带教时间不得少于1个工作日，要对继承人撰写的学习心得、临床体会、临床病案进行批阅、指导，批语须在100字以上。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（二）继承人职责：</w:t>
      </w:r>
      <w:r>
        <w:rPr>
          <w:rFonts w:hint="eastAsia" w:ascii="仿宋_GB2312" w:hAnsi="宋体" w:eastAsia="仿宋_GB2312"/>
          <w:sz w:val="32"/>
          <w:szCs w:val="32"/>
        </w:rPr>
        <w:t>尊师守纪，保证跟师临床（实践）和独立临床（实践）时间。虚心刻苦学习指导老师的临床（实践）经验和技术专长，认真撰写跟师笔记等学习资料，归纳整理并加以研究。诚实地接受指导老师和管理部门的检查和考核。高质量完成教学计划确定的继承教学任务，努力提高自身的职业素质和专业技能。继承人自进岗学习之日起，每周跟指导老师临床或实际操作的时间不得少于1个工作日，独立从事临床或实际操作的时间不得少于2个工作日。</w:t>
      </w:r>
    </w:p>
    <w:p>
      <w:pPr>
        <w:tabs>
          <w:tab w:val="left" w:pos="6480"/>
        </w:tabs>
        <w:snapToGrid w:val="0"/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六、其他事宜</w:t>
      </w:r>
    </w:p>
    <w:p>
      <w:pPr>
        <w:tabs>
          <w:tab w:val="left" w:pos="6480"/>
        </w:tabs>
        <w:spacing w:line="600" w:lineRule="exact"/>
        <w:rPr>
          <w:rFonts w:hint="eastAsia" w:ascii="黑体" w:hAnsi="宋体" w:eastAsia="黑体"/>
          <w:sz w:val="30"/>
          <w:szCs w:val="30"/>
        </w:rPr>
      </w:pPr>
    </w:p>
    <w:p>
      <w:pPr>
        <w:tabs>
          <w:tab w:val="left" w:pos="6480"/>
        </w:tabs>
        <w:spacing w:line="600" w:lineRule="exact"/>
        <w:rPr>
          <w:rFonts w:hint="eastAsia" w:ascii="黑体" w:hAnsi="宋体" w:eastAsia="黑体"/>
          <w:sz w:val="30"/>
          <w:szCs w:val="30"/>
        </w:rPr>
      </w:pPr>
    </w:p>
    <w:p>
      <w:pPr>
        <w:tabs>
          <w:tab w:val="left" w:pos="6480"/>
        </w:tabs>
        <w:spacing w:line="600" w:lineRule="exact"/>
        <w:rPr>
          <w:rFonts w:hint="eastAsia" w:ascii="黑体" w:hAnsi="宋体" w:eastAsia="黑体"/>
          <w:sz w:val="30"/>
          <w:szCs w:val="30"/>
        </w:rPr>
      </w:pPr>
    </w:p>
    <w:p>
      <w:pPr>
        <w:tabs>
          <w:tab w:val="left" w:pos="6480"/>
        </w:tabs>
        <w:spacing w:line="600" w:lineRule="exact"/>
        <w:rPr>
          <w:rFonts w:hint="eastAsia" w:ascii="黑体" w:hAnsi="宋体" w:eastAsia="黑体"/>
          <w:sz w:val="30"/>
          <w:szCs w:val="30"/>
        </w:rPr>
      </w:pPr>
    </w:p>
    <w:p>
      <w:pPr>
        <w:tabs>
          <w:tab w:val="left" w:pos="6480"/>
        </w:tabs>
        <w:spacing w:line="600" w:lineRule="exact"/>
        <w:rPr>
          <w:rFonts w:hint="eastAsia" w:ascii="黑体" w:hAnsi="宋体" w:eastAsia="黑体"/>
          <w:sz w:val="30"/>
          <w:szCs w:val="30"/>
        </w:rPr>
      </w:pPr>
    </w:p>
    <w:p>
      <w:pPr>
        <w:tabs>
          <w:tab w:val="left" w:pos="6480"/>
        </w:tabs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指导老师（签名）：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继承人（签名）：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</w:p>
    <w:p>
      <w:pPr>
        <w:tabs>
          <w:tab w:val="left" w:pos="6480"/>
        </w:tabs>
        <w:spacing w:line="480" w:lineRule="auto"/>
        <w:ind w:firstLine="42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341630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8pt;margin-top:26.9pt;height:0pt;width:0.05pt;z-index:251659264;mso-width-relative:page;mso-height-relative:page;" filled="f" stroked="t" coordsize="21600,21600" o:gfxdata="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fGwK&#10;1AAAAAkBAAAPAAAAAAAAAAEAIAAAACIAAABkcnMvZG93bnJldi54bWxQSwECFAAUAAAACACHTuJA&#10;McYv7OwBAADGAwAADgAAAAAAAAABACAAAAAjAQAAZHJzL2Uyb0RvYy54bWxQSwUGAAAAAAYABgBZ&#10;AQAAgQ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tabs>
          <w:tab w:val="left" w:pos="6480"/>
        </w:tabs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tabs>
          <w:tab w:val="left" w:pos="6480"/>
        </w:tabs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tabs>
          <w:tab w:val="left" w:pos="6480"/>
        </w:tabs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tbl>
      <w:tblPr>
        <w:tblStyle w:val="3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4" w:hRule="atLeast"/>
          <w:jc w:val="center"/>
        </w:trPr>
        <w:tc>
          <w:tcPr>
            <w:tcW w:w="10090" w:type="dxa"/>
            <w:noWrap w:val="0"/>
            <w:vAlign w:val="top"/>
          </w:tcPr>
          <w:p>
            <w:pPr>
              <w:tabs>
                <w:tab w:val="left" w:pos="6480"/>
              </w:tabs>
              <w:spacing w:line="600" w:lineRule="exact"/>
              <w:rPr>
                <w:rFonts w:ascii="宋体" w:hAnsi="宋体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-5341620</wp:posOffset>
                      </wp:positionH>
                      <wp:positionV relativeFrom="paragraph">
                        <wp:posOffset>99060</wp:posOffset>
                      </wp:positionV>
                      <wp:extent cx="416242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20.6pt;margin-top:7.8pt;height:0pt;width:327.75pt;z-index:251662336;mso-width-relative:page;mso-height-relative:page;" filled="f" stroked="t" coordsize="21600,21600" o:gfxdata="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c5SWdgA&#10;AAALAQAADwAAAAAAAAABACAAAAAiAAAAZHJzL2Rvd25yZXYueG1sUEsBAhQAFAAAAAgAh07iQFK0&#10;A2bmAQAAuAMAAA4AAAAAAAAAAQAgAAAAJwEAAGRycy9lMm9Eb2MueG1sUEsFBgAAAAAGAAYAWQEA&#10;AH8F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hint="eastAsia" w:ascii="黑体" w:hAnsi="宋体" w:eastAsia="黑体"/>
                <w:sz w:val="30"/>
                <w:szCs w:val="30"/>
              </w:rPr>
              <w:t>指导老师单位意见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负责人（签章）：                         （盖  章）</w:t>
            </w:r>
          </w:p>
          <w:p>
            <w:pPr>
              <w:tabs>
                <w:tab w:val="left" w:pos="6732"/>
              </w:tabs>
              <w:spacing w:line="440" w:lineRule="exact"/>
              <w:rPr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396240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9.25pt;margin-top:31.2pt;height:0pt;width:0.05pt;z-index:251661312;mso-width-relative:page;mso-height-relative:page;" filled="f" stroked="t" coordsize="21600,21600" o:gfxdata="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z0AQ1gAAAAkBAAAP&#10;AAAAAAAAAAEAIAAAACIAAABkcnMvZG93bnJldi54bWxQSwECFAAUAAAACACHTuJA/m08huEBAACy&#10;AwAADgAAAAAAAAABACAAAAAlAQAAZHJzL2Uyb0RvYy54bWxQSwUGAAAAAAYABgBZAQAAeAUAAAAA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exact"/>
          <w:jc w:val="center"/>
        </w:trPr>
        <w:tc>
          <w:tcPr>
            <w:tcW w:w="10090" w:type="dxa"/>
            <w:noWrap w:val="0"/>
            <w:vAlign w:val="top"/>
          </w:tcPr>
          <w:p>
            <w:pPr>
              <w:tabs>
                <w:tab w:val="left" w:pos="6480"/>
              </w:tabs>
              <w:spacing w:line="6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继承人单位意见：</w:t>
            </w: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负责人（签章）：                         （盖  章）</w:t>
            </w: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exact"/>
          <w:jc w:val="center"/>
        </w:trPr>
        <w:tc>
          <w:tcPr>
            <w:tcW w:w="10090" w:type="dxa"/>
            <w:noWrap w:val="0"/>
            <w:vAlign w:val="top"/>
          </w:tcPr>
          <w:p>
            <w:pPr>
              <w:tabs>
                <w:tab w:val="left" w:pos="6480"/>
              </w:tabs>
              <w:spacing w:line="6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设区市</w:t>
            </w:r>
            <w:r>
              <w:rPr>
                <w:rFonts w:hint="eastAsia" w:ascii="黑体" w:hAnsi="宋体" w:eastAsia="黑体"/>
                <w:sz w:val="30"/>
                <w:szCs w:val="30"/>
                <w:lang w:eastAsia="zh-CN"/>
              </w:rPr>
              <w:t>级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卫生</w:t>
            </w:r>
            <w:r>
              <w:rPr>
                <w:rFonts w:hint="eastAsia" w:ascii="黑体" w:hAnsi="宋体" w:eastAsia="黑体"/>
                <w:sz w:val="30"/>
                <w:szCs w:val="30"/>
                <w:lang w:eastAsia="zh-CN"/>
              </w:rPr>
              <w:t>健康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部门审批意见：</w:t>
            </w:r>
          </w:p>
          <w:p>
            <w:pPr>
              <w:tabs>
                <w:tab w:val="left" w:pos="6480"/>
              </w:tabs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6480"/>
              </w:tabs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72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负责人（签章）：                         （盖  章）</w:t>
            </w:r>
          </w:p>
          <w:p>
            <w:pPr>
              <w:tabs>
                <w:tab w:val="left" w:pos="6480"/>
              </w:tabs>
              <w:spacing w:line="600" w:lineRule="exact"/>
              <w:ind w:firstLine="560" w:firstLineChars="200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年    月 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814" w:right="1474" w:bottom="1701" w:left="1587" w:header="851" w:footer="992" w:gutter="0"/>
      <w:pgNumType w:fmt="decimal" w:start="4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E7401"/>
    <w:multiLevelType w:val="singleLevel"/>
    <w:tmpl w:val="EBFE74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7254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A6F7FAD90C8C4C008F783857FB65F9AA</vt:lpwstr>
  </property>
</Properties>
</file>