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福建省第二批基层老中医药专家师承带徒工作联络表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320" w:firstLineChars="100"/>
        <w:jc w:val="both"/>
        <w:rPr>
          <w:rFonts w:hint="eastAsia" w:ascii="方正小标宋简体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</w:rPr>
        <w:t>设区市</w:t>
      </w:r>
      <w:r>
        <w:rPr>
          <w:rFonts w:hint="eastAsia" w:ascii="仿宋_GB2312"/>
          <w:sz w:val="32"/>
          <w:szCs w:val="32"/>
          <w:lang w:eastAsia="zh-CN"/>
        </w:rPr>
        <w:t>级卫健委（省属单位）：（盖章）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288"/>
        <w:gridCol w:w="3113"/>
        <w:gridCol w:w="1847"/>
        <w:gridCol w:w="1788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带教单位</w:t>
            </w: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指导老师、继承人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联络人姓名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职务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2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311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5777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F05728D15D90493BA1ED37F1D9D0524A</vt:lpwstr>
  </property>
</Properties>
</file>