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lang w:eastAsia="zh-CN"/>
        </w:rPr>
        <w:t>省卫健委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lang w:val="en-US" w:eastAsia="zh-CN"/>
        </w:rPr>
        <w:t>向福州市、厦门市下放省级审批事项清单</w:t>
      </w:r>
    </w:p>
    <w:tbl>
      <w:tblPr>
        <w:tblStyle w:val="3"/>
        <w:tblW w:w="13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05"/>
        <w:gridCol w:w="2126"/>
        <w:gridCol w:w="2222"/>
        <w:gridCol w:w="1714"/>
        <w:gridCol w:w="1309"/>
        <w:gridCol w:w="1027"/>
        <w:gridCol w:w="1653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事项主项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事项子项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事项孙项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设立依据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省级下放部门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下放方式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监管措施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母婴保健服务人员资格认定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母婴保健服务人员资格认定_新证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母婴保健服务人员资格认定_新证_产前诊断或产前筛查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1.《中华人民共和国母婴保健法》第三十三条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2.《中华人民共和国母婴保健法实施办法》第三十五条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省卫健委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委托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1.开展“双随机、一公开”监管，发现违法违规行为要依法查处并公开结果。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2.依法及时处理投诉举报。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申请人包括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eastAsia="zh-CN"/>
              </w:rPr>
              <w:t>福州、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厦门辖区内省属医院产前筛查和产前诊断人员。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放射源诊疗技术和医用辐射机构许可_新证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1.《放射性同位素与射线装置安全和防护条例》第八条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2.《放射诊疗管理规定》第十一条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省卫健委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委托</w:t>
            </w: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1.开展“双随机、一公开”监管，发现违法违规行为要依法查处并公开结果。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2.依法及时处理投诉举报。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限于医疗机构执业许可证由福州、厦门市卫健委颁发，拟开展放射治疗或核医学放射诊疗工作的放射诊疗机构申请。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放射源诊疗技术和医用辐射机构许可_变更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放射源诊疗技术和医用辐射机构许可_变更_机构名称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放射源诊疗技术和医用辐射机构许可_变更_法定代表人或负责人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放射源诊疗技术和医用辐射机构许可_变更_地址（路名、门牌）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放射源诊疗技术和医用辐射机构许可_变更_场所、诊疗设备、诊疗项目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放射源诊疗技术和医用辐射机构许可_校验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放射源诊疗技术和医用辐射机构许可_注销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放射源诊疗技术和医用辐射机构许可_遗失补发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自贸区社会办医疗机构乙类大型医用设备配置备案_新证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1.《医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疗器械监督管理条例》第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四十八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2.《国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务院关于深化“证照分离”改革进一步激发市场主体发展活力的通知》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省卫健委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下放</w:t>
            </w: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1.开展“双随机、一公开”监管，发现违法违规行为要依法查处并公开结果。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2.依法及时处理投诉举报。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自贸区社会办医疗机构乙类大型医用设备配置备案_变更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自贸区社会办医疗机构乙类大型医用设备配置备案_变更_配置单位名称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自贸区社会办医疗机构乙类大型医用设备配置备案_变更_设备配置地址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自贸区社会办医疗机构乙类大型医用设备配置备案_变更_法定代表人（负责人）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自贸区社会办医疗机构乙类大型医用设备配置备案_遗失补发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中医医疗广告发布审查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《中华人民共和国中医药法》第十九条。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省卫健委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委托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1.开展“双随机、一公开”监管，发现违法违规行为要依法查处并公开结果。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2.依法及时处理投诉举报。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eastAsia="zh-CN"/>
              </w:rPr>
              <w:t>仅委托厦门市。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高致病性病原微生物菌（毒）种或样本运输审批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高致病性病原微生物菌（毒）种或样本运输审批_新证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《病原微生物实验室生物安全管理条例》第十一条第二款 。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省卫健委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委托</w:t>
            </w: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开展实验室生物安全检查，发现违法违规行为要依法查处。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eastAsia="zh-CN"/>
              </w:rPr>
              <w:t>仅委托厦门市。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在厦门行政区域内的单位，申请在我省行政区域内运输高致病性病原微生物菌(毒)种或者样本，由厦门市卫生健康委员会批准。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高致病性病原微生物菌（毒）种或样本运输审批_遗失补发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涉及饮用水卫生安全产品卫生许可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涉及饮用水卫生安全的产品卫生许可_新证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涉及饮用水卫生安全的产品卫生许可_新证_国产 </w:t>
            </w:r>
          </w:p>
        </w:tc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《国务院对确需保留的行政审批项目设定行政许可的决定》第205项。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省卫健委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委托</w:t>
            </w: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1.开展“双随机、一公开”监管，发现违法违规行为要依法查处并公开结果。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2.依法及时处理投诉举报。</w:t>
            </w: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eastAsia="zh-CN"/>
              </w:rPr>
              <w:t>仅委托厦门市。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涉及饮用水卫生安全的产品卫生许可_新证_进口 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涉及饮用水卫生安全的产品卫生许可_延续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涉及饮用水卫生安全的产品卫生许可_延续_国产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涉及饮用水卫生安全的产品卫生许可_延续_进口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涉及饮用水卫生安全的产品卫生许可_变更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涉及饮用水卫生安全的产品卫生许可_变更_产品名称 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涉及饮用水卫生安全的产品卫生许可_变更_企业名称、地址（路名、门牌） 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涉及饮用水卫生安全的产品卫生许可_变更_增加实际生产地址或变更实际生产企业地址 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涉及饮用水卫生安全的产品卫生许可_变更_增加涉水产品规格、型号 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涉及饮用水卫生安全的产品卫生许可_变更_进口产品变更 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涉及饮用水卫生安全的产品卫生许可_注销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涉及饮用水卫生安全的产品卫生许可_遗失补发 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1"/>
          <w:szCs w:val="31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1928" w:bottom="1587" w:left="1928" w:header="851" w:footer="850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0681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B6F5C7EFB5A8470F916423C1EC93AFB5</vt:lpwstr>
  </property>
</Properties>
</file>