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120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妇幼保健机构中医馆建设标准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eastAsia="楷体_GB2312"/>
          <w:b/>
          <w:bCs w:val="0"/>
          <w:kern w:val="2"/>
          <w:sz w:val="36"/>
          <w:szCs w:val="36"/>
        </w:rPr>
      </w:pPr>
    </w:p>
    <w:p>
      <w:pPr>
        <w:adjustRightInd w:val="0"/>
        <w:snapToGrid w:val="0"/>
        <w:spacing w:line="630" w:lineRule="exact"/>
        <w:ind w:firstLine="640" w:firstLineChars="200"/>
        <w:outlineLvl w:val="0"/>
        <w:rPr>
          <w:rFonts w:hint="eastAsia" w:eastAsia="黑体"/>
          <w:b w:val="0"/>
          <w:bCs w:val="0"/>
          <w:sz w:val="32"/>
          <w:szCs w:val="32"/>
          <w:lang w:eastAsia="zh-CN"/>
        </w:rPr>
      </w:pPr>
      <w:r>
        <w:rPr>
          <w:rFonts w:hint="eastAsia" w:eastAsia="黑体"/>
          <w:b w:val="0"/>
          <w:bCs w:val="0"/>
          <w:sz w:val="32"/>
          <w:szCs w:val="32"/>
          <w:lang w:eastAsia="zh-CN"/>
        </w:rPr>
        <w:t>一、统一标识</w:t>
      </w:r>
    </w:p>
    <w:p>
      <w:pPr>
        <w:adjustRightInd w:val="0"/>
        <w:snapToGrid w:val="0"/>
        <w:spacing w:line="63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中医科室集中设置，装修装饰体现中医药文化特色，形成中医药文化氛围浓厚并相对独立的中医综合服务区，</w:t>
      </w:r>
      <w:r>
        <w:rPr>
          <w:rFonts w:hint="eastAsia" w:eastAsia="仿宋_GB2312"/>
          <w:sz w:val="32"/>
          <w:szCs w:val="32"/>
          <w:lang w:eastAsia="zh-CN"/>
        </w:rPr>
        <w:t>诊区外悬挂全省统一标识的“</w:t>
      </w:r>
      <w:r>
        <w:rPr>
          <w:rFonts w:hint="eastAsia" w:eastAsia="仿宋_GB2312"/>
          <w:sz w:val="32"/>
          <w:szCs w:val="32"/>
          <w:lang w:val="en-US" w:eastAsia="zh-CN"/>
        </w:rPr>
        <w:t>***</w:t>
      </w:r>
      <w:r>
        <w:rPr>
          <w:rFonts w:hint="eastAsia" w:eastAsia="仿宋_GB2312"/>
          <w:sz w:val="32"/>
          <w:szCs w:val="32"/>
          <w:lang w:eastAsia="zh-CN"/>
        </w:rPr>
        <w:t>妇幼保健院中医馆”牌匾（版式见下图）。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222885</wp:posOffset>
                </wp:positionV>
                <wp:extent cx="5375910" cy="2599690"/>
                <wp:effectExtent l="4445" t="4445" r="1079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"/>
                              </w:rPr>
                            </w:pPr>
                            <w:r>
                              <w:rPr>
                                <w:rFonts w:hint="default"/>
                                <w:lang w:val="en"/>
                              </w:rPr>
                              <w:drawing>
                                <wp:inline distT="0" distB="0" distL="114300" distR="114300">
                                  <wp:extent cx="5151120" cy="3221990"/>
                                  <wp:effectExtent l="0" t="0" r="11430" b="16510"/>
                                  <wp:docPr id="2" name="图片 1" descr="mmexport1657065381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mmexport165706538118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89" t="15071" b="58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51120" cy="3221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5pt;margin-top:17.55pt;height:204.7pt;width:423.3pt;mso-wrap-style:none;z-index:251659264;mso-width-relative:page;mso-height-relative:page;" fillcolor="#FFFFFF" filled="t" stroked="t" coordsize="21600,21600" o:gfxdata="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2q/uHXAAAA&#10;CQEAAA8AAAAAAAAAAQAgAAAAIgAAAGRycy9kb3ducmV2LnhtbFBLAQIUABQAAAAIAIdO4kA3YrGN&#10;HgIAAF0EAAAOAAAAAAAAAAEAIAAAACYBAABkcnMvZTJvRG9jLnhtbFBLBQYAAAAABgAGAFkBAAC2&#10;BQAAAAA=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/>
                          <w:lang w:val="en"/>
                        </w:rPr>
                      </w:pPr>
                      <w:r>
                        <w:rPr>
                          <w:rFonts w:hint="default"/>
                          <w:lang w:val="en"/>
                        </w:rPr>
                        <w:drawing>
                          <wp:inline distT="0" distB="0" distL="114300" distR="114300">
                            <wp:extent cx="5151120" cy="3221990"/>
                            <wp:effectExtent l="0" t="0" r="11430" b="16510"/>
                            <wp:docPr id="2" name="图片 1" descr="mmexport1657065381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mmexport165706538118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l="589" t="15071" b="58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51120" cy="3221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90" w:lineRule="exact"/>
        <w:ind w:firstLine="640" w:firstLineChars="200"/>
        <w:outlineLvl w:val="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二、面积及环境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三级妇幼保健机构</w:t>
      </w:r>
      <w:r>
        <w:rPr>
          <w:rFonts w:hint="eastAsia" w:eastAsia="仿宋_GB2312"/>
          <w:sz w:val="32"/>
          <w:szCs w:val="32"/>
        </w:rPr>
        <w:t>中医综合服务区使用面积原则上不低于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0平米。</w:t>
      </w:r>
      <w:r>
        <w:rPr>
          <w:rFonts w:hint="eastAsia" w:eastAsia="仿宋_GB2312"/>
          <w:sz w:val="32"/>
          <w:szCs w:val="32"/>
          <w:lang w:eastAsia="zh-CN"/>
        </w:rPr>
        <w:t>二级妇幼保健机构中医综合服务区使用面积原则上不低于</w:t>
      </w:r>
      <w:r>
        <w:rPr>
          <w:rFonts w:hint="eastAsia" w:eastAsia="仿宋_GB2312"/>
          <w:sz w:val="32"/>
          <w:szCs w:val="32"/>
          <w:lang w:val="en-US" w:eastAsia="zh-CN"/>
        </w:rPr>
        <w:t>60平米。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诊区外悬挂“福建省</w:t>
      </w:r>
      <w:r>
        <w:rPr>
          <w:rFonts w:hint="eastAsia" w:eastAsia="仿宋_GB2312"/>
          <w:sz w:val="32"/>
          <w:szCs w:val="32"/>
          <w:lang w:val="en-US" w:eastAsia="zh-CN"/>
        </w:rPr>
        <w:t>妇幼机构省级中医示范基地</w:t>
      </w:r>
      <w:r>
        <w:rPr>
          <w:rFonts w:hint="eastAsia" w:eastAsia="仿宋_GB2312"/>
          <w:sz w:val="32"/>
          <w:szCs w:val="32"/>
        </w:rPr>
        <w:t>”牌匾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outlineLvl w:val="0"/>
        <w:rPr>
          <w:rFonts w:hint="eastAsia" w:eastAsia="黑体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0"/>
        <w:rPr>
          <w:rFonts w:hint="eastAsia" w:eastAsia="黑体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0"/>
        <w:rPr>
          <w:rFonts w:hint="eastAsia" w:eastAsia="黑体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0"/>
        <w:rPr>
          <w:rFonts w:hint="eastAsia" w:eastAsia="黑体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0"/>
        <w:rPr>
          <w:rFonts w:hint="eastAsia" w:eastAsia="黑体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0"/>
        <w:rPr>
          <w:rFonts w:hint="eastAsia" w:eastAsia="黑体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273685</wp:posOffset>
                </wp:positionV>
                <wp:extent cx="5198745" cy="2835275"/>
                <wp:effectExtent l="4445" t="4445" r="1651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37005" y="899795"/>
                          <a:ext cx="2724785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37105" cy="2350135"/>
                                  <wp:effectExtent l="0" t="0" r="10795" b="12065"/>
                                  <wp:docPr id="5" name="图片 2" descr="cf8320d719caef25dfba2a54d3e530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2" descr="cf8320d719caef25dfba2a54d3e530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7105" cy="2350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5pt;margin-top:21.55pt;height:223.25pt;width:409.35pt;z-index:251660288;mso-width-relative:page;mso-height-relative:page;" fillcolor="#FFFFFF" filled="t" stroked="t" coordsize="21600,21600" o:gfxdata="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tUzc1QAAAAkBAAAPAAAAAAAAAAEAIAAAACIAAABkcnMvZG93bnJldi54bWxQ&#10;SwECFAAUAAAACACHTuJARpJZDGwCAADRBAAADgAAAAAAAAABACAAAAAkAQAAZHJzL2Uyb0RvYy54&#10;bWxQSwUGAAAAAAYABgBZAQAAAgYAAAAA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237105" cy="2350135"/>
                            <wp:effectExtent l="0" t="0" r="10795" b="12065"/>
                            <wp:docPr id="5" name="图片 2" descr="cf8320d719caef25dfba2a54d3e530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2" descr="cf8320d719caef25dfba2a54d3e530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7105" cy="2350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二、面积及环境</w:t>
      </w:r>
    </w:p>
    <w:p>
      <w:pPr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原则上设在机构的一楼或沿街等突出位置，三级妇幼保健机构中医综合服务区使用面积原则上不低于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平米，二级妇幼保健中医综合服务区使用面积原则上不低于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平米。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设置中药房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达到《医院中药房基本标准》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（国中医药发〔2009〕4号）的相关要求。</w:t>
      </w:r>
    </w:p>
    <w:p>
      <w:pPr>
        <w:adjustRightInd w:val="0"/>
        <w:snapToGrid w:val="0"/>
        <w:spacing w:line="590" w:lineRule="exact"/>
        <w:ind w:firstLine="960" w:firstLineChars="300"/>
        <w:outlineLvl w:val="1"/>
        <w:rPr>
          <w:rFonts w:hint="eastAsia" w:ascii="仿宋_GB2312" w:hAnsi="仿宋_GB2312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黑体" w:cs="黑体"/>
          <w:b w:val="0"/>
          <w:bCs/>
          <w:color w:val="000000"/>
          <w:sz w:val="32"/>
          <w:szCs w:val="32"/>
          <w:lang w:eastAsia="zh-CN"/>
        </w:rPr>
        <w:t>三、人员要求</w:t>
      </w:r>
    </w:p>
    <w:p>
      <w:pPr>
        <w:numPr>
          <w:ilvl w:val="0"/>
          <w:numId w:val="1"/>
        </w:numPr>
        <w:adjustRightInd w:val="0"/>
        <w:snapToGrid w:val="0"/>
        <w:spacing w:line="590" w:lineRule="exact"/>
        <w:ind w:firstLine="640" w:firstLineChars="200"/>
        <w:outlineLvl w:val="9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楷体_GB2312" w:cs="楷体_GB2312"/>
          <w:color w:val="000000"/>
          <w:sz w:val="32"/>
          <w:szCs w:val="32"/>
          <w:lang w:val="en-US" w:eastAsia="zh-CN"/>
        </w:rPr>
        <w:t>省级妇幼保健机构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。科室设有中医/中西医结合妇科或中医/中西医结合儿科医护人员至少9名以上，</w:t>
      </w:r>
      <w:r>
        <w:rPr>
          <w:rFonts w:ascii="仿宋_GB2312" w:hAnsi="仿宋_GB2312" w:eastAsia="仿宋_GB2312"/>
          <w:color w:val="000000"/>
          <w:sz w:val="32"/>
          <w:szCs w:val="32"/>
        </w:rPr>
        <w:t>其中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中医妇科/中西医结合妇</w:t>
      </w:r>
      <w:r>
        <w:rPr>
          <w:rFonts w:ascii="仿宋_GB2312" w:hAnsi="仿宋_GB2312" w:eastAsia="仿宋_GB2312"/>
          <w:color w:val="000000"/>
          <w:sz w:val="32"/>
          <w:szCs w:val="32"/>
        </w:rPr>
        <w:t>科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/儿科</w:t>
      </w:r>
      <w:r>
        <w:rPr>
          <w:rFonts w:ascii="仿宋_GB2312" w:hAnsi="仿宋_GB2312" w:eastAsia="仿宋_GB2312"/>
          <w:color w:val="000000"/>
          <w:sz w:val="32"/>
          <w:szCs w:val="32"/>
        </w:rPr>
        <w:t>执业医师</w:t>
      </w:r>
      <w:r>
        <w:rPr>
          <w:rFonts w:ascii="仿宋_GB2312" w:hAnsi="仿宋_GB2312" w:eastAsia="仿宋_GB2312"/>
          <w:color w:val="00000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－</w:t>
      </w:r>
      <w:r>
        <w:rPr>
          <w:rFonts w:hint="default" w:ascii="仿宋_GB2312" w:hAnsi="仿宋_GB2312" w:eastAsia="仿宋_GB2312"/>
          <w:color w:val="000000"/>
          <w:sz w:val="32"/>
          <w:szCs w:val="32"/>
          <w:lang w:val="en-US"/>
        </w:rPr>
        <w:t>7</w:t>
      </w:r>
      <w:r>
        <w:rPr>
          <w:rFonts w:ascii="仿宋_GB2312" w:hAnsi="仿宋_GB2312" w:eastAsia="仿宋_GB2312"/>
          <w:color w:val="000000"/>
          <w:sz w:val="32"/>
          <w:szCs w:val="32"/>
        </w:rPr>
        <w:t>名（至少1名高级专业技术职称，2名中级专业技术职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称</w:t>
      </w:r>
      <w:r>
        <w:rPr>
          <w:rFonts w:ascii="仿宋_GB2312" w:hAnsi="仿宋_GB2312" w:eastAsia="仿宋_GB2312"/>
          <w:color w:val="000000"/>
          <w:sz w:val="32"/>
          <w:szCs w:val="32"/>
        </w:rPr>
        <w:t>）、护士</w:t>
      </w:r>
      <w:r>
        <w:rPr>
          <w:rFonts w:ascii="仿宋_GB2312" w:hAnsi="仿宋_GB2312" w:eastAsia="仿宋_GB2312"/>
          <w:color w:val="000000"/>
          <w:sz w:val="32"/>
          <w:szCs w:val="32"/>
          <w:lang w:val="en-US"/>
        </w:rPr>
        <w:t>1-</w:t>
      </w:r>
      <w:r>
        <w:rPr>
          <w:rFonts w:ascii="仿宋_GB2312" w:hAnsi="仿宋_GB2312" w:eastAsia="仿宋_GB2312"/>
          <w:color w:val="000000"/>
          <w:sz w:val="32"/>
          <w:szCs w:val="32"/>
        </w:rPr>
        <w:t>2名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/>
          <w:color w:val="000000"/>
          <w:sz w:val="32"/>
          <w:szCs w:val="32"/>
        </w:rPr>
        <w:t>科室负责人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须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中医类别副主任医师以上专业技术职务任职资格，从事中医临床专业10年以上</w:t>
      </w:r>
      <w:r>
        <w:rPr>
          <w:rFonts w:ascii="仿宋_GB2312" w:hAnsi="仿宋_GB2312" w:eastAsia="仿宋_GB2312"/>
          <w:color w:val="000000"/>
          <w:sz w:val="32"/>
          <w:szCs w:val="32"/>
        </w:rPr>
        <w:t>，掌握并执行国家有关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妇儿疾病</w:t>
      </w:r>
      <w:r>
        <w:rPr>
          <w:rFonts w:ascii="仿宋_GB2312" w:hAnsi="仿宋_GB2312" w:eastAsia="仿宋_GB2312"/>
          <w:color w:val="000000"/>
          <w:sz w:val="32"/>
          <w:szCs w:val="32"/>
        </w:rPr>
        <w:t>方面的法律法规。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楷体_GB2312" w:cs="楷体_GB2312"/>
          <w:color w:val="000000"/>
          <w:sz w:val="32"/>
          <w:szCs w:val="32"/>
          <w:lang w:val="en-US" w:eastAsia="zh-CN"/>
        </w:rPr>
        <w:t>（二）市级和县级妇幼保健机构。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科室设有中医/中西医结合妇科或中医/中西医结合儿科医护人员至少3-5名以上（县级2-3名），</w:t>
      </w:r>
      <w:r>
        <w:rPr>
          <w:rFonts w:ascii="仿宋_GB2312" w:hAnsi="仿宋_GB2312" w:eastAsia="仿宋_GB2312"/>
          <w:color w:val="000000"/>
          <w:sz w:val="32"/>
          <w:szCs w:val="32"/>
        </w:rPr>
        <w:t>其中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中医妇科/中西医结合妇</w:t>
      </w:r>
      <w:r>
        <w:rPr>
          <w:rFonts w:ascii="仿宋_GB2312" w:hAnsi="仿宋_GB2312" w:eastAsia="仿宋_GB2312"/>
          <w:color w:val="000000"/>
          <w:sz w:val="32"/>
          <w:szCs w:val="32"/>
        </w:rPr>
        <w:t>科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/儿科</w:t>
      </w:r>
      <w:r>
        <w:rPr>
          <w:rFonts w:ascii="仿宋_GB2312" w:hAnsi="仿宋_GB2312" w:eastAsia="仿宋_GB2312"/>
          <w:color w:val="000000"/>
          <w:sz w:val="32"/>
          <w:szCs w:val="32"/>
        </w:rPr>
        <w:t>执业医师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2-3</w:t>
      </w:r>
      <w:r>
        <w:rPr>
          <w:rFonts w:ascii="仿宋_GB2312" w:hAnsi="仿宋_GB2312" w:eastAsia="仿宋_GB2312"/>
          <w:color w:val="000000"/>
          <w:sz w:val="32"/>
          <w:szCs w:val="32"/>
        </w:rPr>
        <w:t>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（县级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1-2名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），市级机构</w:t>
      </w:r>
      <w:r>
        <w:rPr>
          <w:rFonts w:ascii="仿宋_GB2312" w:hAnsi="仿宋_GB2312" w:eastAsia="仿宋_GB2312"/>
          <w:color w:val="000000"/>
          <w:sz w:val="32"/>
          <w:szCs w:val="32"/>
        </w:rPr>
        <w:t>至少1名高级专业技术职称，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/>
          <w:color w:val="000000"/>
          <w:sz w:val="32"/>
          <w:szCs w:val="32"/>
        </w:rPr>
        <w:t>名中级专业技术职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称。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负责人应当具有中医类别主治医师以上专业技术职务任职资格，从事相关专业工作6年以上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（县级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3年以上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ascii="仿宋_GB2312" w:hAnsi="仿宋_GB2312" w:eastAsia="仿宋_GB2312"/>
          <w:color w:val="000000"/>
          <w:sz w:val="32"/>
          <w:szCs w:val="32"/>
        </w:rPr>
        <w:t>，掌握并执行国家有关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妇儿疾病</w:t>
      </w:r>
      <w:r>
        <w:rPr>
          <w:rFonts w:ascii="仿宋_GB2312" w:hAnsi="仿宋_GB2312" w:eastAsia="仿宋_GB2312"/>
          <w:color w:val="000000"/>
          <w:sz w:val="32"/>
          <w:szCs w:val="32"/>
        </w:rPr>
        <w:t>方面的法律法规。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val="en-US" w:eastAsia="zh-CN"/>
        </w:rPr>
        <w:t>四、基本设备</w:t>
      </w:r>
    </w:p>
    <w:p>
      <w:pPr>
        <w:adjustRightInd w:val="0"/>
        <w:snapToGrid w:val="0"/>
        <w:spacing w:line="59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楷体_GB2312" w:cs="仿宋_GB2312"/>
          <w:b w:val="0"/>
          <w:color w:val="000000"/>
          <w:sz w:val="32"/>
          <w:szCs w:val="32"/>
          <w:lang w:eastAsia="zh-CN"/>
        </w:rPr>
        <w:t>（一）省级妇幼保健机构</w:t>
      </w:r>
      <w:r>
        <w:rPr>
          <w:rFonts w:hint="eastAsia" w:ascii="仿宋_GB2312" w:hAnsi="仿宋_GB2312" w:eastAsia="楷体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=1\*GB3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中医治疗设备：中药熏蒸床、电动拔罐器、艾灸仪、子午流注低频治疗仪、针灸器具（包括针灸针、电针仪）、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TDP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神灯、中药离子导入仪；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=2\*GB3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中医诊断设备：经络检测仪、红外线热成像仪；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=3\*GB3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有条件的机构配备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中医适宜技术云平台系统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，加强系统管理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楷体_GB2312" w:cs="仿宋_GB2312"/>
          <w:color w:val="000000"/>
          <w:sz w:val="32"/>
          <w:szCs w:val="32"/>
          <w:lang w:val="en-US" w:eastAsia="zh-CN"/>
        </w:rPr>
        <w:t>（二）市级和县级妇幼保健机构。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=1\*GB3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中医治疗设备：中药熏蒸床、拔罐器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电动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、艾灸仪、子午流注低频治疗仪、针灸器具（包括针灸针、电针仪）、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TDP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神灯、中药离子导入仪；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=2\*GB3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中医诊断设备：经络检测仪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仿宋_GB2312" w:hAnsi="仿宋_GB2312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黑体" w:cs="仿宋_GB2312"/>
          <w:color w:val="000000"/>
          <w:sz w:val="32"/>
          <w:szCs w:val="32"/>
          <w:lang w:eastAsia="zh-CN"/>
        </w:rPr>
        <w:t>五、业务要求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楷体_GB2312" w:cs="仿宋_GB2312"/>
          <w:b w:val="0"/>
          <w:color w:val="000000"/>
          <w:sz w:val="32"/>
          <w:szCs w:val="32"/>
          <w:lang w:eastAsia="zh-CN"/>
        </w:rPr>
        <w:t>（一）省级妇幼保健机构</w:t>
      </w:r>
      <w:r>
        <w:rPr>
          <w:rFonts w:hint="eastAsia" w:ascii="仿宋_GB2312" w:hAnsi="仿宋_GB2312" w:eastAsia="楷体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=1\*GB3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业务开展：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门诊、病房等诊疗工作中能够开展中药饮片、中成药、针灸、推拿等不少于4种中医药服务：中医妇科、儿科门诊日均中药饮片处方数占本科室门诊处方总数的比例≥60%。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=2\*GB3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制度建设：制定至少3个中医优势病种中医诊疗方案并执行；制定至少5个常用中医技术操作规程并执行。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楷体_GB2312" w:cs="仿宋_GB2312"/>
          <w:color w:val="000000"/>
          <w:sz w:val="32"/>
          <w:szCs w:val="32"/>
          <w:lang w:val="en-US" w:eastAsia="zh-CN"/>
        </w:rPr>
        <w:t>（二）市级和县级妇幼保健机构。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=1\*GB3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业务开展：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门诊、病房等诊疗工作中能够开展中药饮片、中成药、针灸、推拿等不少于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种中医药服务：中医妇科、儿科门诊日均中药饮片处方数占本科室门诊处方总数的比例≥60%。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instrText xml:space="preserve">=2\*GB3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制度建设：制定至少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个中医优势病种中医诊疗方案并执行；制定至少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个常用中医技术操作规程并执行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eastAsia="zh-CN"/>
        </w:rPr>
        <w:t>六、服务管理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楷体_GB2312" w:cs="仿宋_GB2312"/>
          <w:b w:val="0"/>
          <w:color w:val="000000"/>
          <w:sz w:val="32"/>
          <w:szCs w:val="32"/>
          <w:lang w:eastAsia="zh-CN"/>
        </w:rPr>
        <w:t>（一）省级妇幼保健机构</w:t>
      </w:r>
      <w:r>
        <w:rPr>
          <w:rFonts w:hint="eastAsia" w:ascii="仿宋_GB2312" w:hAnsi="仿宋_GB2312" w:eastAsia="楷体_GB2312" w:cs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为中医妇儿相关疾病三级服务网络的省级管理和技术指导单位，配合省级卫生行政部门逐步建立和完善全省中医妇女儿童服务体系，提高全省妇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水平。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落实国家卫生健康委制定的相关管理和技术规范；协助省级卫生健康行政部门制定全省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妇儿保健工作发展规划、管理及技术规范，完成卫生健康行政部门委托的妇儿中医保健相关业务的培训、督导、质量控制、考核评估和健康宣传等工作。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中医妇儿专科门诊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服务量大于3万人次，适宜技术方面开展妇儿相关疾病的诊疗、尤其是在小儿呼吸系统、小儿消化系统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，妇女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不孕症，卵巢早衰，月经不调，复发性流产，更年期综合征、等疾病的中医诊治方面，充分发挥中医特色优势，切实提高诊疗水平。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开展中医妇儿专科常见病、多发病及疑难病例的预防的干预和诊疗工作。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定期参加业务培训，负责辖区内妇儿疾病中医相关适宜技术的推广和使用，为基层医疗保健机构开展相关保健工作提供技术支持。定期开展技术培训、督查考核和质量控制。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集分析、上报和反馈辖区妇儿疾病中医诊疗相关数据和信息、动态，掌握辖区内妇儿健康问题的流行病学特征及干预措施实施情况，定期做好相关资料的统计及报告，开展妇儿健康相关科学研究，提出科学防治意见和建议供行政决策参考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推进妇幼中医药传承创新发展，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充分利用互联网等信息化手段，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规范妇幼中医适宜技术的推广应用，满足人民群众对中医药健康服务的需求，提高妇女儿童健康水平。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牵头成立妇幼中医药专科联盟，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通过“大手牵小手”为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基层妇幼机构开展技术帮扶，推动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基层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妇幼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保健机构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中医药服务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能力提升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制定辖区内妇儿疾病中医保健健康宣传计划，编制宣传材料，定期开展公益活动，对辖区内妇儿疾病中医保健健康教育与咨询指导。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建立健全并严格执行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国家和省有关中医药服务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规范和制度，包括岗位职责，主要诊疗规范和管理制度。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基本岗位职责：包括诊疗、咨询指导、健康教育、随访等岗位职责。主要诊疗规范：包括不孕症，卵巢早衰，月经失调，复发性流产，更年期综合征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小儿呼吸系统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小儿消化系统等疾病的中西医结合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诊疗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等。主要管理制度：包括专科工作制度，质量控制制度，疑难病例讨论制度，健康教育制度，设备管理制度，院内及辖区转会诊制度，随访制度，培训制度，基层指导工作制度，信息资料管理制度、统计工作制度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规范记录相关服务表单。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outlineLvl w:val="9"/>
        <w:rPr>
          <w:rFonts w:hint="eastAsia" w:ascii="仿宋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楷体_GB2312" w:cs="仿宋_GB2312"/>
          <w:color w:val="000000"/>
          <w:sz w:val="32"/>
          <w:szCs w:val="32"/>
          <w:lang w:eastAsia="zh-CN"/>
        </w:rPr>
        <w:t>（二）市、县级妇幼保健机构。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妇儿中医相关疾病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三级服务网络的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级管理和技术指导单位，配合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级卫生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健康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行政部门逐步建立和完善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辖区内中医妇女儿童健康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服务体系，提高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辖区内妇儿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健康水平。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落实各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级卫生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健康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行政部门制定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的妇儿疾病中医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保健工作发展规划、管理及技术规范，完成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健康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行政部门委托的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妇儿疾病中医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保健相关业务的培训、督导、质量控制、考核评估和健康宣传等工作。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市级妇幼保健机构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中医妇儿疾病专科年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门诊服务量大于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1.5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万人次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，县级大于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0.5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万人次。开展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妇儿相关疾病的诊疗，尤其是在不孕症，卵巢早衰，月经失调，复发性流产，更年期综合征、小儿呼吸系统、小儿消化系统等疾病的中医诊疗方面，充分发挥中医药特色优势，切实提高诊疗水平。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中医妇儿专科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常见病、多发病及疑难病例的预防和诊疗工作。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定期参加业务培训，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辖区内妇儿疾病中医相关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适宜技术的推广和使用，为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基层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医疗保健机构开展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保健工作提供技术支持。定期开展技术培训、督查考核和质量控制。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5.收集、分析、上报和反馈辖区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妇儿疾病中医诊疗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相关数据和信息，动态掌握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辖区内妇儿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健康问题的流行病学特征及干预措施实施情况，定期做好相关资料的统计分析及报告，开展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妇儿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健康相关科学研究，提出科学防治意见和建议供行政决策参考。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6.制定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辖区内妇儿疾病中医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保健健康宣传计划，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编制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保健健康教育宣传材料，定期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公益活动，对辖区内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妇儿疾病中医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保健健康教育与咨询指导。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7.建立健全并严格执行本专科相关规范和制度，包括本专科基本岗位职责、主要诊疗规范和管理制度。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专科基本岗位职责、主要诊疗规范和管理制度。基本岗位职责：包括诊疗、咨询指导、健康教育、随访等岗位职责。主要诊疗规范：包括不孕症，卵巢早衰，月经失调，复发性流产，更年期综合征、小儿呼吸系统、小儿消化系统等疾病的中西医诊疗规范等。主要管理制度：包括专科工作制度、质量控制制度、疑难病例讨论制度、健康教育制度、设备管理制度、院内及辖区转会诊制度、随访制度、培训工作制度、基层指导工作制度、信息资料管理制度、统计工作制度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填报相关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服务记录表单。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17AE"/>
    <w:multiLevelType w:val="singleLevel"/>
    <w:tmpl w:val="BFBE17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DAA7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2022-07-12T02:40:10Z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C8E30023921C419FA70987A5D1BFA147</vt:lpwstr>
  </property>
</Properties>
</file>