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afterAutospacing="0" w:line="590" w:lineRule="exact"/>
        <w:ind w:left="0" w:leftChars="0" w:firstLine="0"/>
        <w:jc w:val="both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spacing w:line="6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卫生健康部门推进分级诊疗工作</w:t>
      </w:r>
    </w:p>
    <w:p>
      <w:pPr>
        <w:pStyle w:val="2"/>
        <w:spacing w:line="6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重点监测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评价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指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标</w:t>
      </w:r>
    </w:p>
    <w:p>
      <w:pPr>
        <w:pStyle w:val="2"/>
        <w:spacing w:line="570" w:lineRule="exact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分级诊疗体系建设指标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1.到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2025年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（下同）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，政府办基层医疗卫生机构达到服务能力基本标准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≥75%，达到推荐标准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≥15%；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每千常住人口基层卫生人员数≥3.5人，卫生技术人员比例≥80%，政府办基层医疗卫生机构中医类别医师占同类机构医师总数比例≥25%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乡镇卫生院和社区卫生服务中心中医馆覆盖率、中医药服务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中医医师配备率达100%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村卫生所达到服务能力基本标准的≥70%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提供中医药服务的占比≥80%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乡村医生队伍中执业（助理）医师占比≥45%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2"/>
        <w:spacing w:line="57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乡镇卫生院、社区卫生服务中心与二三级医院建立对口帮扶关系的覆盖率达到100%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县级公立医院床位数达到2.5张/千人口左右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；</w:t>
      </w:r>
    </w:p>
    <w:p>
      <w:pPr>
        <w:pStyle w:val="2"/>
        <w:spacing w:line="570" w:lineRule="exact"/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7.全省所有县级综合医院均达到二甲及服务能力水平；</w:t>
      </w:r>
    </w:p>
    <w:p>
      <w:pPr>
        <w:pStyle w:val="2"/>
        <w:spacing w:line="570" w:lineRule="exact"/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8.全省80%以上的县级中医医院达到二甲中医医院能力水平，30万人口以上的县域实现二甲以上中医医院全覆盖；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医联（共）体内成员单位力争30%以上的病房建成为联合病房。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二、分级诊疗成效指标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县域内就诊率≥90%，城乡参保人员的县域内住院量占比≥70%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基层医疗卫生机构诊疗量占总诊疗量比例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65%，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其中基层中医诊疗量占基层医疗卫生机构诊疗量比例≥30%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2"/>
        <w:spacing w:line="570" w:lineRule="exact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中心卫生院和社区医院首诊病种数≥80种，其他乡镇卫生院和社区卫生服务中心≥50种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.国家区域医疗中心和省级高水平医院的四级手术占比力争达到45%左右；</w:t>
      </w:r>
    </w:p>
    <w:p>
      <w:pPr>
        <w:pStyle w:val="2"/>
        <w:spacing w:line="57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二、三级公立医院向基层医疗卫生机构下转患者人数年均增长率≥10%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/>
    <w:sectPr>
      <w:pgSz w:w="11906" w:h="16838"/>
      <w:pgMar w:top="1814" w:right="1800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8163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ind w:firstLine="88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2022-07-12T08:50:40Z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F4A48C38E7C745078C083C08EC785305</vt:lpwstr>
  </property>
</Properties>
</file>