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val="en-US" w:eastAsia="zh-CN"/>
        </w:rPr>
        <w:t>福建省</w:t>
      </w:r>
      <w:r>
        <w:rPr>
          <w:rFonts w:hint="eastAsia" w:ascii="方正小标宋简体" w:hAnsi="方正小标宋简体" w:eastAsia="方正小标宋简体" w:cs="方正小标宋简体"/>
          <w:b w:val="0"/>
          <w:bCs w:val="0"/>
          <w:color w:val="auto"/>
          <w:sz w:val="44"/>
          <w:szCs w:val="44"/>
          <w:u w:val="none"/>
        </w:rPr>
        <w:t>健康儿童行动提升计划</w:t>
      </w:r>
      <w:r>
        <w:rPr>
          <w:rFonts w:hint="eastAsia" w:ascii="方正小标宋简体" w:hAnsi="方正小标宋简体" w:eastAsia="方正小标宋简体" w:cs="方正小标宋简体"/>
          <w:b w:val="0"/>
          <w:bCs w:val="0"/>
          <w:color w:val="auto"/>
          <w:sz w:val="44"/>
          <w:szCs w:val="44"/>
          <w:u w:val="none"/>
          <w:lang w:eastAsia="zh-CN"/>
        </w:rPr>
        <w:t>实施方案</w:t>
      </w:r>
    </w:p>
    <w:p>
      <w:pPr>
        <w:spacing w:line="600" w:lineRule="exact"/>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（2021-2025年）</w:t>
      </w:r>
    </w:p>
    <w:p>
      <w:pPr>
        <w:rPr>
          <w:rFonts w:hint="eastAsia" w:ascii="仿宋_GB2312" w:hAnsi="仿宋_GB2312" w:eastAsia="仿宋_GB2312" w:cs="仿宋_GB2312"/>
          <w:color w:val="auto"/>
          <w:sz w:val="32"/>
          <w:szCs w:val="32"/>
          <w:u w:val="none"/>
        </w:rPr>
      </w:pPr>
    </w:p>
    <w:p>
      <w:pPr>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儿童是国家的未来、民族的希望，儿童健康是经济社会可持续发展的重要保障。为</w:t>
      </w:r>
      <w:r>
        <w:rPr>
          <w:rFonts w:hint="eastAsia" w:ascii="仿宋_GB2312" w:hAnsi="仿宋_GB2312" w:eastAsia="仿宋_GB2312" w:cs="仿宋_GB2312"/>
          <w:bCs/>
          <w:color w:val="auto"/>
          <w:sz w:val="32"/>
          <w:szCs w:val="32"/>
          <w:u w:val="none"/>
          <w:lang w:eastAsia="zh-CN"/>
        </w:rPr>
        <w:t>深入贯彻落实《中共中央</w:t>
      </w:r>
      <w:r>
        <w:rPr>
          <w:rFonts w:hint="eastAsia" w:ascii="仿宋_GB2312" w:hAnsi="仿宋_GB2312" w:eastAsia="仿宋_GB2312" w:cs="仿宋_GB2312"/>
          <w:bCs/>
          <w:color w:val="auto"/>
          <w:sz w:val="32"/>
          <w:szCs w:val="32"/>
          <w:u w:val="none"/>
          <w:lang w:val="en-US" w:eastAsia="zh-CN"/>
        </w:rPr>
        <w:t xml:space="preserve"> 国务院关于优化生育政策促进人口长期均衡发展的决定</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国家卫生健康委关于印发健康儿童行动提升计划（2021-2025年）的通知</w:t>
      </w:r>
      <w:r>
        <w:rPr>
          <w:rFonts w:hint="eastAsia" w:ascii="仿宋_GB2312" w:hAnsi="仿宋_GB2312" w:eastAsia="仿宋_GB2312" w:cs="仿宋_GB2312"/>
          <w:bCs/>
          <w:color w:val="auto"/>
          <w:sz w:val="32"/>
          <w:szCs w:val="32"/>
          <w:u w:val="none"/>
        </w:rPr>
        <w:t>》《“健康</w:t>
      </w:r>
      <w:r>
        <w:rPr>
          <w:rFonts w:hint="eastAsia" w:ascii="仿宋_GB2312" w:hAnsi="仿宋_GB2312" w:eastAsia="仿宋_GB2312" w:cs="仿宋_GB2312"/>
          <w:bCs/>
          <w:color w:val="auto"/>
          <w:sz w:val="32"/>
          <w:szCs w:val="32"/>
          <w:u w:val="none"/>
          <w:lang w:val="en-US" w:eastAsia="zh-CN"/>
        </w:rPr>
        <w:t>福建</w:t>
      </w:r>
      <w:r>
        <w:rPr>
          <w:rFonts w:hint="eastAsia" w:ascii="仿宋_GB2312" w:hAnsi="仿宋_GB2312" w:eastAsia="仿宋_GB2312" w:cs="仿宋_GB2312"/>
          <w:bCs/>
          <w:color w:val="auto"/>
          <w:sz w:val="32"/>
          <w:szCs w:val="32"/>
          <w:u w:val="none"/>
        </w:rPr>
        <w:t>2030”规划》</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福建省“十四五”卫生健康专项规划</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福建省儿童发展纲要</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21-</w:t>
      </w:r>
      <w:r>
        <w:rPr>
          <w:rFonts w:hint="eastAsia" w:ascii="仿宋_GB2312" w:hAnsi="仿宋_GB2312" w:eastAsia="仿宋_GB2312" w:cs="仿宋_GB2312"/>
          <w:bCs/>
          <w:color w:val="auto"/>
          <w:sz w:val="32"/>
          <w:szCs w:val="32"/>
          <w:u w:val="none"/>
        </w:rPr>
        <w:t>2030年）》，制定本</w:t>
      </w:r>
      <w:r>
        <w:rPr>
          <w:rFonts w:hint="eastAsia" w:ascii="仿宋_GB2312" w:hAnsi="仿宋_GB2312" w:eastAsia="仿宋_GB2312" w:cs="仿宋_GB2312"/>
          <w:bCs/>
          <w:color w:val="auto"/>
          <w:sz w:val="32"/>
          <w:szCs w:val="32"/>
          <w:u w:val="none"/>
          <w:lang w:val="en-US" w:eastAsia="zh-CN"/>
        </w:rPr>
        <w:t>实施方案</w:t>
      </w:r>
      <w:r>
        <w:rPr>
          <w:rFonts w:hint="eastAsia" w:ascii="仿宋_GB2312" w:hAnsi="仿宋_GB2312" w:eastAsia="仿宋_GB2312" w:cs="仿宋_GB2312"/>
          <w:bCs/>
          <w:color w:val="auto"/>
          <w:sz w:val="32"/>
          <w:szCs w:val="32"/>
          <w:u w:val="none"/>
        </w:rPr>
        <w:t>。</w:t>
      </w:r>
    </w:p>
    <w:p>
      <w:pPr>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一、基本原则</w:t>
      </w:r>
    </w:p>
    <w:p>
      <w:pPr>
        <w:ind w:firstLine="643" w:firstLineChars="200"/>
        <w:rPr>
          <w:rFonts w:hint="eastAsia" w:ascii="仿宋" w:hAnsi="仿宋" w:eastAsia="仿宋" w:cs="仿宋"/>
          <w:color w:val="auto"/>
          <w:sz w:val="32"/>
          <w:szCs w:val="32"/>
          <w:u w:val="none"/>
        </w:rPr>
      </w:pPr>
      <w:r>
        <w:rPr>
          <w:rFonts w:hint="eastAsia" w:ascii="Times New Roman" w:hAnsi="Times New Roman" w:eastAsia="仿宋_GB2312" w:cs="仿宋_GB2312"/>
          <w:b/>
          <w:color w:val="auto"/>
          <w:sz w:val="32"/>
          <w:szCs w:val="32"/>
          <w:u w:val="none"/>
        </w:rPr>
        <w:t>坚持儿童优先</w:t>
      </w:r>
      <w:r>
        <w:rPr>
          <w:rFonts w:hint="eastAsia" w:ascii="Times New Roman" w:hAnsi="Times New Roman" w:eastAsia="仿宋_GB2312" w:cs="仿宋_GB2312"/>
          <w:b/>
          <w:color w:val="auto"/>
          <w:sz w:val="32"/>
          <w:szCs w:val="32"/>
          <w:u w:val="none"/>
          <w:lang w:eastAsia="zh-CN"/>
        </w:rPr>
        <w:t>、政府主导</w:t>
      </w:r>
      <w:r>
        <w:rPr>
          <w:rFonts w:hint="eastAsia" w:ascii="Times New Roman" w:hAnsi="Times New Roman" w:eastAsia="仿宋_GB2312" w:cs="仿宋_GB2312"/>
          <w:b/>
          <w:color w:val="auto"/>
          <w:sz w:val="32"/>
          <w:szCs w:val="32"/>
          <w:u w:val="none"/>
        </w:rPr>
        <w:t>。</w:t>
      </w:r>
      <w:r>
        <w:rPr>
          <w:rFonts w:hint="eastAsia" w:ascii="Times New Roman" w:hAnsi="Times New Roman" w:eastAsia="仿宋_GB2312" w:cs="仿宋_GB2312"/>
          <w:bCs/>
          <w:color w:val="auto"/>
          <w:sz w:val="32"/>
          <w:szCs w:val="32"/>
          <w:u w:val="none"/>
        </w:rPr>
        <w:t>遵循儿童优先发展理念，在制定政策、编制规划、配置资源时，优先满足儿童医疗服务需求，构建政府主导、部门协同、社会参与的工作机制，推动儿童医疗卫生事业高质量发展</w:t>
      </w:r>
      <w:r>
        <w:rPr>
          <w:rFonts w:hint="eastAsia" w:ascii="仿宋" w:hAnsi="仿宋" w:eastAsia="仿宋" w:cs="仿宋"/>
          <w:color w:val="auto"/>
          <w:sz w:val="32"/>
          <w:szCs w:val="32"/>
          <w:u w:val="none"/>
        </w:rPr>
        <w:t>。</w:t>
      </w:r>
    </w:p>
    <w:p>
      <w:pPr>
        <w:ind w:firstLine="643" w:firstLineChars="200"/>
        <w:rPr>
          <w:rFonts w:hint="eastAsia" w:ascii="Times New Roman" w:hAnsi="Times New Roman" w:eastAsia="仿宋_GB2312" w:cs="仿宋_GB2312"/>
          <w:bCs/>
          <w:color w:val="auto"/>
          <w:sz w:val="32"/>
          <w:szCs w:val="32"/>
          <w:u w:val="none"/>
        </w:rPr>
      </w:pPr>
      <w:r>
        <w:rPr>
          <w:rFonts w:hint="eastAsia" w:ascii="Times New Roman" w:hAnsi="Times New Roman" w:eastAsia="仿宋_GB2312" w:cs="仿宋_GB2312"/>
          <w:b/>
          <w:bCs w:val="0"/>
          <w:color w:val="auto"/>
          <w:sz w:val="32"/>
          <w:szCs w:val="32"/>
          <w:u w:val="none"/>
        </w:rPr>
        <w:t>坚持公平可及</w:t>
      </w:r>
      <w:r>
        <w:rPr>
          <w:rFonts w:hint="eastAsia" w:ascii="Times New Roman" w:hAnsi="Times New Roman" w:eastAsia="仿宋_GB2312" w:cs="仿宋_GB2312"/>
          <w:b/>
          <w:bCs w:val="0"/>
          <w:color w:val="auto"/>
          <w:sz w:val="32"/>
          <w:szCs w:val="32"/>
          <w:u w:val="none"/>
          <w:lang w:eastAsia="zh-CN"/>
        </w:rPr>
        <w:t>、</w:t>
      </w:r>
      <w:r>
        <w:rPr>
          <w:rFonts w:hint="eastAsia" w:ascii="Times New Roman" w:hAnsi="Times New Roman" w:eastAsia="仿宋_GB2312" w:cs="仿宋_GB2312"/>
          <w:b/>
          <w:bCs w:val="0"/>
          <w:color w:val="auto"/>
          <w:sz w:val="32"/>
          <w:szCs w:val="32"/>
          <w:u w:val="none"/>
        </w:rPr>
        <w:t>均衡发展。</w:t>
      </w:r>
      <w:r>
        <w:rPr>
          <w:rFonts w:hint="eastAsia" w:ascii="Times New Roman" w:hAnsi="Times New Roman" w:eastAsia="仿宋_GB2312" w:cs="仿宋_GB2312"/>
          <w:bCs/>
          <w:color w:val="auto"/>
          <w:sz w:val="32"/>
          <w:szCs w:val="32"/>
          <w:u w:val="none"/>
          <w:lang w:val="en-US" w:eastAsia="zh-CN"/>
        </w:rPr>
        <w:t>维护基本医疗卫生服务的公益性，</w:t>
      </w:r>
      <w:r>
        <w:rPr>
          <w:rFonts w:hint="eastAsia" w:ascii="Times New Roman" w:hAnsi="Times New Roman" w:eastAsia="仿宋_GB2312" w:cs="仿宋_GB2312"/>
          <w:bCs/>
          <w:color w:val="auto"/>
          <w:sz w:val="32"/>
          <w:szCs w:val="32"/>
          <w:u w:val="none"/>
        </w:rPr>
        <w:t>推动优质儿童医疗资源</w:t>
      </w:r>
      <w:r>
        <w:rPr>
          <w:rFonts w:hint="eastAsia" w:ascii="Times New Roman" w:hAnsi="Times New Roman" w:eastAsia="仿宋_GB2312" w:cs="仿宋_GB2312"/>
          <w:bCs/>
          <w:color w:val="auto"/>
          <w:sz w:val="32"/>
          <w:szCs w:val="32"/>
          <w:u w:val="none"/>
          <w:lang w:eastAsia="zh-CN"/>
        </w:rPr>
        <w:t>扩容和区域均衡布局</w:t>
      </w:r>
      <w:r>
        <w:rPr>
          <w:rFonts w:hint="eastAsia" w:ascii="Times New Roman" w:hAnsi="Times New Roman" w:eastAsia="仿宋_GB2312" w:cs="仿宋_GB2312"/>
          <w:bCs/>
          <w:color w:val="auto"/>
          <w:sz w:val="32"/>
          <w:szCs w:val="32"/>
          <w:u w:val="none"/>
        </w:rPr>
        <w:t>，</w:t>
      </w:r>
      <w:r>
        <w:rPr>
          <w:rFonts w:hint="eastAsia" w:ascii="Times New Roman" w:hAnsi="Times New Roman" w:eastAsia="仿宋_GB2312" w:cs="仿宋_GB2312"/>
          <w:bCs/>
          <w:color w:val="auto"/>
          <w:sz w:val="32"/>
          <w:szCs w:val="32"/>
          <w:u w:val="none"/>
          <w:lang w:eastAsia="zh-CN"/>
        </w:rPr>
        <w:t>夯实基层儿童健康服务基础，</w:t>
      </w:r>
      <w:r>
        <w:rPr>
          <w:rFonts w:hint="eastAsia" w:ascii="Times New Roman" w:hAnsi="Times New Roman" w:eastAsia="仿宋_GB2312" w:cs="仿宋_GB2312"/>
          <w:bCs/>
          <w:color w:val="auto"/>
          <w:sz w:val="32"/>
          <w:szCs w:val="32"/>
          <w:u w:val="none"/>
        </w:rPr>
        <w:t>缩小城乡、区域、群体之间的发展差距，推动儿童医疗服务</w:t>
      </w:r>
      <w:r>
        <w:rPr>
          <w:rFonts w:hint="eastAsia" w:ascii="Times New Roman" w:hAnsi="Times New Roman" w:eastAsia="仿宋_GB2312" w:cs="仿宋_GB2312"/>
          <w:bCs/>
          <w:color w:val="auto"/>
          <w:sz w:val="32"/>
          <w:szCs w:val="32"/>
          <w:u w:val="none"/>
          <w:lang w:eastAsia="zh-CN"/>
        </w:rPr>
        <w:t>可及性、</w:t>
      </w:r>
      <w:r>
        <w:rPr>
          <w:rFonts w:hint="eastAsia" w:ascii="Times New Roman" w:hAnsi="Times New Roman" w:eastAsia="仿宋_GB2312" w:cs="仿宋_GB2312"/>
          <w:bCs/>
          <w:color w:val="auto"/>
          <w:sz w:val="32"/>
          <w:szCs w:val="32"/>
          <w:u w:val="none"/>
        </w:rPr>
        <w:t>均等化。</w:t>
      </w:r>
    </w:p>
    <w:p>
      <w:pPr>
        <w:ind w:firstLine="643" w:firstLineChars="200"/>
        <w:rPr>
          <w:rFonts w:hint="eastAsia" w:ascii="Times New Roman" w:hAnsi="Times New Roman" w:eastAsia="仿宋_GB2312" w:cs="仿宋_GB2312"/>
          <w:bCs/>
          <w:color w:val="auto"/>
          <w:sz w:val="32"/>
          <w:szCs w:val="32"/>
          <w:u w:val="none"/>
        </w:rPr>
      </w:pPr>
      <w:r>
        <w:rPr>
          <w:rFonts w:hint="eastAsia" w:ascii="仿宋_GB2312" w:hAnsi="仿宋_GB2312" w:eastAsia="仿宋_GB2312" w:cs="仿宋_GB2312"/>
          <w:b/>
          <w:bCs/>
          <w:color w:val="auto"/>
          <w:sz w:val="32"/>
          <w:szCs w:val="32"/>
          <w:u w:val="none"/>
        </w:rPr>
        <w:t>坚持守正创新，持续发展。</w:t>
      </w:r>
      <w:r>
        <w:rPr>
          <w:rFonts w:hint="eastAsia" w:ascii="Times New Roman" w:hAnsi="Times New Roman" w:eastAsia="仿宋_GB2312" w:cs="仿宋_GB2312"/>
          <w:bCs/>
          <w:color w:val="auto"/>
          <w:sz w:val="32"/>
          <w:szCs w:val="32"/>
          <w:u w:val="none"/>
        </w:rPr>
        <w:t>坚持预防为主，防治结合</w:t>
      </w:r>
      <w:r>
        <w:rPr>
          <w:rFonts w:hint="eastAsia" w:ascii="Times New Roman" w:hAnsi="Times New Roman" w:eastAsia="仿宋_GB2312" w:cs="仿宋_GB2312"/>
          <w:bCs/>
          <w:color w:val="auto"/>
          <w:sz w:val="32"/>
          <w:szCs w:val="32"/>
          <w:u w:val="none"/>
          <w:lang w:eastAsia="zh-CN"/>
        </w:rPr>
        <w:t>，</w:t>
      </w:r>
      <w:r>
        <w:rPr>
          <w:rFonts w:hint="eastAsia" w:ascii="Times New Roman" w:hAnsi="Times New Roman" w:eastAsia="仿宋_GB2312" w:cs="仿宋_GB2312"/>
          <w:bCs/>
          <w:color w:val="auto"/>
          <w:sz w:val="32"/>
          <w:szCs w:val="32"/>
          <w:u w:val="none"/>
          <w:lang w:val="en-US" w:eastAsia="zh-CN"/>
        </w:rPr>
        <w:t>促进</w:t>
      </w:r>
      <w:r>
        <w:rPr>
          <w:rFonts w:hint="eastAsia" w:ascii="Times New Roman" w:hAnsi="Times New Roman" w:eastAsia="仿宋_GB2312" w:cs="仿宋_GB2312"/>
          <w:bCs/>
          <w:color w:val="auto"/>
          <w:sz w:val="32"/>
          <w:szCs w:val="32"/>
          <w:u w:val="none"/>
        </w:rPr>
        <w:t>保健与临床相结合、个体与群体相结合、中医与西医相结合，因地制宜，改革创新，</w:t>
      </w:r>
      <w:r>
        <w:rPr>
          <w:rFonts w:hint="eastAsia" w:ascii="Times New Roman" w:hAnsi="Times New Roman" w:eastAsia="仿宋_GB2312" w:cs="仿宋_GB2312"/>
          <w:bCs/>
          <w:color w:val="auto"/>
          <w:sz w:val="32"/>
          <w:szCs w:val="32"/>
          <w:u w:val="none"/>
          <w:lang w:val="en-US" w:eastAsia="zh-CN"/>
        </w:rPr>
        <w:t>探索符合本地实际的</w:t>
      </w:r>
      <w:r>
        <w:rPr>
          <w:rFonts w:hint="eastAsia" w:ascii="Times New Roman" w:hAnsi="Times New Roman" w:eastAsia="仿宋_GB2312" w:cs="仿宋_GB2312"/>
          <w:bCs/>
          <w:color w:val="auto"/>
          <w:sz w:val="32"/>
          <w:szCs w:val="32"/>
          <w:u w:val="none"/>
        </w:rPr>
        <w:t>儿童健康事业可持续发展道路。</w:t>
      </w:r>
    </w:p>
    <w:p>
      <w:pPr>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二、主要目标</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总体要求：</w:t>
      </w:r>
      <w:r>
        <w:rPr>
          <w:rFonts w:hint="eastAsia" w:ascii="仿宋_GB2312" w:hAnsi="仿宋_GB2312" w:eastAsia="仿宋_GB2312" w:cs="仿宋_GB2312"/>
          <w:color w:val="auto"/>
          <w:sz w:val="32"/>
          <w:szCs w:val="32"/>
          <w:u w:val="none"/>
        </w:rPr>
        <w:t>到2025年，覆盖城乡的儿童健康服务体系更加完善，基层儿童健康服务网络进一步加强，儿童医疗保健服务能力</w:t>
      </w:r>
      <w:r>
        <w:rPr>
          <w:rFonts w:hint="eastAsia" w:ascii="仿宋_GB2312" w:hAnsi="仿宋_GB2312" w:eastAsia="仿宋_GB2312" w:cs="仿宋_GB2312"/>
          <w:color w:val="auto"/>
          <w:sz w:val="32"/>
          <w:szCs w:val="32"/>
          <w:u w:val="none"/>
          <w:lang w:val="en-US" w:eastAsia="zh-CN"/>
        </w:rPr>
        <w:t>进一步</w:t>
      </w:r>
      <w:r>
        <w:rPr>
          <w:rFonts w:hint="eastAsia" w:ascii="仿宋_GB2312" w:hAnsi="仿宋_GB2312" w:eastAsia="仿宋_GB2312" w:cs="仿宋_GB2312"/>
          <w:color w:val="auto"/>
          <w:sz w:val="32"/>
          <w:szCs w:val="32"/>
          <w:u w:val="none"/>
        </w:rPr>
        <w:t>增强，儿童健康水平进一步提高。</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具体目标：</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新生儿死亡率、婴儿死亡率和5岁以下儿童死亡率分别控制在3.1‰、</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‰和</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‰以下</w:t>
      </w:r>
      <w:bookmarkStart w:id="1" w:name="_GoBack"/>
      <w:bookmarkEnd w:id="1"/>
      <w:r>
        <w:rPr>
          <w:rFonts w:hint="eastAsia" w:ascii="仿宋_GB2312" w:hAnsi="仿宋_GB2312" w:eastAsia="仿宋_GB2312" w:cs="仿宋_GB2312"/>
          <w:color w:val="auto"/>
          <w:sz w:val="32"/>
          <w:szCs w:val="32"/>
          <w:u w:val="none"/>
        </w:rPr>
        <w:t>。</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6个月内婴儿纯母乳喂养率达到50%以上；5岁以下儿童生长迟缓率控制在5%以下。</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适龄儿童免疫规划疫苗接种率以乡（镇、街道）为单位保持在9</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%以上。</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——儿童肥胖、贫血、视力不良、心理行为发育异常等健康问题得到积极干预。</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——儿童常见疾病和恶性肿瘤等严重危害儿童健康的疾病得到有效防治。</w:t>
      </w:r>
    </w:p>
    <w:p>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——儿童健康生活方式进一步普及，儿童及其照护人健康素养提升。</w:t>
      </w:r>
    </w:p>
    <w:p>
      <w:pPr>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三、重点行动</w:t>
      </w:r>
      <w:r>
        <w:rPr>
          <w:rFonts w:hint="eastAsia" w:ascii="黑体" w:hAnsi="黑体" w:eastAsia="黑体" w:cs="黑体"/>
          <w:color w:val="auto"/>
          <w:sz w:val="32"/>
          <w:szCs w:val="32"/>
          <w:u w:val="none"/>
          <w:lang w:val="en-US" w:eastAsia="zh-CN"/>
        </w:rPr>
        <w:t>及任务分工</w:t>
      </w:r>
    </w:p>
    <w:p>
      <w:pPr>
        <w:ind w:firstLine="640" w:firstLineChars="200"/>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b w:val="0"/>
          <w:bCs w:val="0"/>
          <w:color w:val="auto"/>
          <w:sz w:val="32"/>
          <w:szCs w:val="32"/>
          <w:u w:val="none"/>
        </w:rPr>
        <w:t>（一）新生儿安全提升行动。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1.加强危重新生儿救治网络建设。</w:t>
      </w:r>
      <w:r>
        <w:rPr>
          <w:rFonts w:hint="eastAsia" w:ascii="仿宋_GB2312" w:hAnsi="仿宋_GB2312" w:eastAsia="仿宋_GB2312" w:cs="仿宋_GB2312"/>
          <w:color w:val="auto"/>
          <w:sz w:val="32"/>
          <w:szCs w:val="32"/>
          <w:u w:val="none"/>
          <w:lang w:val="en-US" w:eastAsia="zh-CN"/>
        </w:rPr>
        <w:t>推进省、市、县三级危重新生儿救护中心建设，在现有福建省新生儿救护网络基础上，完善福建省</w:t>
      </w:r>
      <w:r>
        <w:rPr>
          <w:rFonts w:hint="eastAsia" w:ascii="仿宋_GB2312" w:hAnsi="仿宋_GB2312" w:eastAsia="仿宋_GB2312" w:cs="仿宋_GB2312"/>
          <w:color w:val="auto"/>
          <w:sz w:val="32"/>
          <w:szCs w:val="32"/>
          <w:u w:val="none"/>
        </w:rPr>
        <w:t>危重新生儿</w:t>
      </w:r>
      <w:r>
        <w:rPr>
          <w:rFonts w:hint="eastAsia" w:ascii="仿宋_GB2312" w:hAnsi="仿宋_GB2312" w:eastAsia="仿宋_GB2312" w:cs="仿宋_GB2312"/>
          <w:color w:val="auto"/>
          <w:sz w:val="32"/>
          <w:szCs w:val="32"/>
          <w:u w:val="none"/>
          <w:lang w:eastAsia="zh-CN"/>
        </w:rPr>
        <w:t>救护网络，</w:t>
      </w:r>
      <w:r>
        <w:rPr>
          <w:rFonts w:hint="eastAsia" w:ascii="仿宋_GB2312" w:hAnsi="仿宋_GB2312" w:eastAsia="仿宋_GB2312" w:cs="仿宋_GB2312"/>
          <w:color w:val="auto"/>
          <w:sz w:val="32"/>
          <w:szCs w:val="32"/>
          <w:u w:val="none"/>
          <w:lang w:val="en-US" w:eastAsia="zh-CN"/>
        </w:rPr>
        <w:t>建立健全</w:t>
      </w:r>
      <w:r>
        <w:rPr>
          <w:rFonts w:hint="eastAsia" w:ascii="仿宋_GB2312" w:hAnsi="仿宋_GB2312" w:eastAsia="仿宋_GB2312" w:cs="仿宋_GB2312"/>
          <w:color w:val="auto"/>
          <w:sz w:val="32"/>
          <w:szCs w:val="32"/>
          <w:u w:val="none"/>
        </w:rPr>
        <w:t>上下联动、应对有序、运转高效的救治、会诊、转诊</w:t>
      </w:r>
      <w:r>
        <w:rPr>
          <w:rFonts w:hint="eastAsia" w:ascii="仿宋_GB2312" w:hAnsi="仿宋_GB2312" w:eastAsia="仿宋_GB2312" w:cs="仿宋_GB2312"/>
          <w:color w:val="auto"/>
          <w:sz w:val="32"/>
          <w:szCs w:val="32"/>
          <w:u w:val="none"/>
          <w:lang w:eastAsia="zh-CN"/>
        </w:rPr>
        <w:t>机制，</w:t>
      </w:r>
      <w:r>
        <w:rPr>
          <w:rFonts w:hint="eastAsia" w:ascii="仿宋_GB2312" w:hAnsi="仿宋_GB2312" w:eastAsia="仿宋_GB2312" w:cs="仿宋_GB2312"/>
          <w:color w:val="auto"/>
          <w:sz w:val="32"/>
          <w:szCs w:val="32"/>
          <w:u w:val="none"/>
          <w:lang w:val="en-US" w:eastAsia="zh-CN"/>
        </w:rPr>
        <w:t>定期组织开展危重新生儿救护网络单位质量评估，持续提升本省危重新生儿救治能力，争取到2025年</w:t>
      </w:r>
      <w:r>
        <w:rPr>
          <w:rFonts w:hint="eastAsia" w:ascii="仿宋_GB2312" w:hAnsi="仿宋_GB2312" w:eastAsia="仿宋_GB2312" w:cs="仿宋_GB2312"/>
          <w:color w:val="auto"/>
          <w:sz w:val="32"/>
          <w:szCs w:val="32"/>
          <w:u w:val="none"/>
        </w:rPr>
        <w:t>每个县域内</w:t>
      </w:r>
      <w:r>
        <w:rPr>
          <w:rFonts w:hint="eastAsia" w:ascii="仿宋_GB2312" w:hAnsi="仿宋_GB2312" w:eastAsia="仿宋_GB2312" w:cs="仿宋_GB2312"/>
          <w:color w:val="auto"/>
          <w:sz w:val="32"/>
          <w:szCs w:val="32"/>
          <w:u w:val="none"/>
          <w:lang w:val="en-US" w:eastAsia="zh-CN"/>
        </w:rPr>
        <w:t>至少</w:t>
      </w:r>
      <w:r>
        <w:rPr>
          <w:rFonts w:hint="eastAsia" w:ascii="仿宋_GB2312" w:hAnsi="仿宋_GB2312" w:eastAsia="仿宋_GB2312" w:cs="仿宋_GB2312"/>
          <w:color w:val="auto"/>
          <w:sz w:val="32"/>
          <w:szCs w:val="32"/>
          <w:u w:val="none"/>
        </w:rPr>
        <w:t>有1家符合质量评估要求的危重新生儿救治中心。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责任处室：妇幼处、医政处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2.提升新生儿医疗救治服务能力。</w:t>
      </w:r>
      <w:r>
        <w:rPr>
          <w:rFonts w:hint="eastAsia" w:ascii="仿宋_GB2312" w:hAnsi="仿宋_GB2312" w:eastAsia="仿宋_GB2312" w:cs="仿宋_GB2312"/>
          <w:color w:val="auto"/>
          <w:sz w:val="32"/>
          <w:szCs w:val="32"/>
          <w:u w:val="none"/>
          <w:lang w:val="en-US" w:eastAsia="zh-CN"/>
        </w:rPr>
        <w:t>落实《新生儿病室建设与管理指南（试行）》和《医疗机构新生儿安全管理制度（试行）》，持续强化新生儿医疗质量与安全。</w:t>
      </w:r>
      <w:r>
        <w:rPr>
          <w:rFonts w:hint="eastAsia" w:ascii="仿宋_GB2312" w:hAnsi="仿宋_GB2312" w:eastAsia="仿宋_GB2312" w:cs="仿宋_GB2312"/>
          <w:color w:val="auto"/>
          <w:sz w:val="32"/>
          <w:szCs w:val="32"/>
          <w:u w:val="none"/>
        </w:rPr>
        <w:t>加强新生儿科医师培训，每个危重新生儿救治中心新生儿科医师均经过系统培训。每个危重新生儿救治中心每季度至少开展1次专项技能培训和快速反应团队急救演练，提升新生儿救治快速反应和处置能力。全面推广新生儿复苏技术，每个分娩现场均有1名经过培训的新生儿复苏专业人员。规范开展新生儿死亡评审，抓好问题整改落实，减少新生儿死亡。探索新生儿重症监护病房家庭参与式看护运行模式。</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责任处室：妇幼处、医政处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3.强化新生儿生命早期基本保健。</w:t>
      </w:r>
      <w:r>
        <w:rPr>
          <w:rFonts w:hint="eastAsia" w:ascii="仿宋_GB2312" w:hAnsi="仿宋_GB2312" w:eastAsia="仿宋_GB2312" w:cs="仿宋_GB2312"/>
          <w:color w:val="auto"/>
          <w:sz w:val="32"/>
          <w:szCs w:val="32"/>
          <w:u w:val="none"/>
        </w:rPr>
        <w:t>强化新生命围孕期、产时和分娩后连续健康监测与保健服务，</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产科与新生儿科</w:t>
      </w:r>
      <w:r>
        <w:rPr>
          <w:rFonts w:hint="eastAsia" w:ascii="仿宋_GB2312" w:hAnsi="仿宋_GB2312" w:eastAsia="仿宋_GB2312" w:cs="仿宋_GB2312"/>
          <w:color w:val="auto"/>
          <w:sz w:val="32"/>
          <w:szCs w:val="32"/>
          <w:u w:val="none"/>
          <w:lang w:val="en-US" w:eastAsia="zh-CN"/>
        </w:rPr>
        <w:t>的围产期</w:t>
      </w:r>
      <w:r>
        <w:rPr>
          <w:rFonts w:hint="eastAsia" w:ascii="仿宋_GB2312" w:hAnsi="仿宋_GB2312" w:eastAsia="仿宋_GB2312" w:cs="仿宋_GB2312"/>
          <w:color w:val="auto"/>
          <w:sz w:val="32"/>
          <w:szCs w:val="32"/>
          <w:u w:val="none"/>
        </w:rPr>
        <w:t>密切合作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保障胎儿和新生儿健康。加强新生儿规范化访视，指导家长做好新生儿喂养、保健护理和疾病预防，早期发现异常和疾病，及时处理和就诊</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新生儿访视率保持在90%以上。</w:t>
      </w:r>
      <w:r>
        <w:rPr>
          <w:rFonts w:hint="eastAsia" w:ascii="仿宋_GB2312" w:hAnsi="仿宋_GB2312" w:eastAsia="仿宋_GB2312" w:cs="仿宋_GB2312"/>
          <w:color w:val="auto"/>
          <w:sz w:val="32"/>
          <w:szCs w:val="32"/>
          <w:u w:val="none"/>
          <w:lang w:val="en-US" w:eastAsia="zh-CN"/>
        </w:rPr>
        <w:t>严格按照《早产儿保健工作规范》要求，规范开展早产儿保健管理，</w:t>
      </w:r>
      <w:r>
        <w:rPr>
          <w:rFonts w:hint="eastAsia" w:ascii="仿宋_GB2312" w:hAnsi="仿宋_GB2312" w:eastAsia="仿宋_GB2312" w:cs="仿宋_GB2312"/>
          <w:color w:val="auto"/>
          <w:sz w:val="32"/>
          <w:szCs w:val="32"/>
          <w:u w:val="none"/>
        </w:rPr>
        <w:t>强化早产儿专案管理，推广早产儿母乳喂养、袋鼠式护理和早期发展促进，不断提高早产儿专案管理率。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责任处室：妇幼处、医政处、基层卫生处</w:t>
      </w:r>
      <w:r>
        <w:rPr>
          <w:rFonts w:hint="eastAsia" w:ascii="仿宋_GB2312" w:hAnsi="仿宋_GB2312" w:eastAsia="仿宋_GB2312" w:cs="仿宋_GB2312"/>
          <w:color w:val="auto"/>
          <w:sz w:val="32"/>
          <w:szCs w:val="32"/>
          <w:u w:val="none"/>
          <w:lang w:eastAsia="zh-CN"/>
        </w:rPr>
        <w:t>）</w:t>
      </w:r>
    </w:p>
    <w:p>
      <w:pPr>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（二）出生缺陷防治提升行动。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4.完善出生缺陷防治网络。</w:t>
      </w:r>
      <w:r>
        <w:rPr>
          <w:rFonts w:hint="eastAsia" w:ascii="仿宋_GB2312" w:hAnsi="仿宋_GB2312" w:eastAsia="仿宋_GB2312" w:cs="仿宋_GB2312"/>
          <w:color w:val="auto"/>
          <w:sz w:val="32"/>
          <w:szCs w:val="32"/>
          <w:u w:val="none"/>
        </w:rPr>
        <w:t>针对唐氏综合征、先天性心脏病、先天性耳聋、重型地中海贫血等重点出生缺陷疾病，建立健全县级能筛查、地市能诊断、省级能指导、区域能辐射的出生缺陷防治网络。规范婚前孕前保健门诊、产前筛查机构、产前诊断机构设置和管理，健全新生儿疾病筛查、诊断、治疗网络，开展相关特色专科建设。</w:t>
      </w:r>
      <w:r>
        <w:rPr>
          <w:rFonts w:hint="eastAsia" w:ascii="仿宋_GB2312" w:hAnsi="仿宋_GB2312" w:eastAsia="仿宋_GB2312" w:cs="仿宋_GB2312"/>
          <w:color w:val="auto"/>
          <w:sz w:val="32"/>
          <w:szCs w:val="32"/>
          <w:u w:val="none"/>
          <w:lang w:val="en-US" w:eastAsia="zh-CN"/>
        </w:rPr>
        <w:t>省妇幼保健院要发挥省级</w:t>
      </w:r>
      <w:r>
        <w:rPr>
          <w:rFonts w:hint="eastAsia" w:ascii="仿宋_GB2312" w:hAnsi="仿宋_GB2312" w:eastAsia="仿宋_GB2312" w:cs="仿宋_GB2312"/>
          <w:color w:val="auto"/>
          <w:sz w:val="32"/>
          <w:szCs w:val="32"/>
          <w:u w:val="none"/>
        </w:rPr>
        <w:t>出生缺陷防治</w:t>
      </w:r>
      <w:r>
        <w:rPr>
          <w:rFonts w:hint="eastAsia" w:ascii="仿宋_GB2312" w:hAnsi="仿宋_GB2312" w:eastAsia="仿宋_GB2312" w:cs="仿宋_GB2312"/>
          <w:color w:val="auto"/>
          <w:sz w:val="32"/>
          <w:szCs w:val="32"/>
          <w:u w:val="none"/>
          <w:lang w:val="en-US" w:eastAsia="zh-CN"/>
        </w:rPr>
        <w:t>中心的作用，加强对全省</w:t>
      </w:r>
      <w:r>
        <w:rPr>
          <w:rFonts w:hint="eastAsia" w:ascii="仿宋_GB2312" w:hAnsi="仿宋_GB2312" w:eastAsia="仿宋_GB2312" w:cs="仿宋_GB2312"/>
          <w:color w:val="auto"/>
          <w:sz w:val="32"/>
          <w:szCs w:val="32"/>
          <w:u w:val="none"/>
        </w:rPr>
        <w:t>出生缺陷疾病</w:t>
      </w:r>
      <w:r>
        <w:rPr>
          <w:rFonts w:hint="eastAsia" w:ascii="仿宋_GB2312" w:hAnsi="仿宋_GB2312" w:eastAsia="仿宋_GB2312" w:cs="仿宋_GB2312"/>
          <w:color w:val="auto"/>
          <w:sz w:val="32"/>
          <w:szCs w:val="32"/>
          <w:u w:val="none"/>
          <w:lang w:val="en-US" w:eastAsia="zh-CN"/>
        </w:rPr>
        <w:t>的防治能力培训与指导。</w:t>
      </w:r>
      <w:r>
        <w:rPr>
          <w:rFonts w:hint="eastAsia" w:ascii="仿宋_GB2312" w:hAnsi="仿宋_GB2312" w:eastAsia="仿宋_GB2312" w:cs="仿宋_GB2312"/>
          <w:color w:val="auto"/>
          <w:sz w:val="32"/>
          <w:szCs w:val="32"/>
          <w:u w:val="none"/>
        </w:rPr>
        <w:t>加强临床遗传咨询、产前超声诊断、遗传病诊治等出生缺陷防治紧缺人才培养。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5.推进出生缺陷防治服务。一是</w:t>
      </w:r>
      <w:r>
        <w:rPr>
          <w:rFonts w:hint="eastAsia" w:ascii="仿宋_GB2312" w:hAnsi="仿宋_GB2312" w:eastAsia="仿宋_GB2312" w:cs="仿宋_GB2312"/>
          <w:color w:val="auto"/>
          <w:sz w:val="32"/>
          <w:szCs w:val="32"/>
          <w:u w:val="none"/>
        </w:rPr>
        <w:t>强化一级预防。推广婚姻登记、婚前医学检查、生育指导“一站式”服务，</w:t>
      </w:r>
      <w:r>
        <w:rPr>
          <w:rFonts w:hint="eastAsia" w:ascii="仿宋_GB2312" w:hAnsi="仿宋_GB2312" w:eastAsia="仿宋_GB2312" w:cs="仿宋_GB2312"/>
          <w:b w:val="0"/>
          <w:bCs w:val="0"/>
          <w:color w:val="auto"/>
          <w:sz w:val="32"/>
          <w:szCs w:val="32"/>
          <w:u w:val="none"/>
        </w:rPr>
        <w:t>统筹推进婚育健康教育、婚前保健、孕前优生健康检查、增补叶酸工作，免费孕前优生健康检查目标人群覆盖率达到80%以上。</w:t>
      </w:r>
      <w:r>
        <w:rPr>
          <w:rFonts w:hint="eastAsia" w:ascii="仿宋_GB2312" w:hAnsi="仿宋_GB2312" w:eastAsia="仿宋_GB2312" w:cs="仿宋_GB2312"/>
          <w:b/>
          <w:bCs/>
          <w:color w:val="auto"/>
          <w:sz w:val="32"/>
          <w:szCs w:val="32"/>
          <w:u w:val="none"/>
        </w:rPr>
        <w:t>二是</w:t>
      </w:r>
      <w:r>
        <w:rPr>
          <w:rFonts w:hint="eastAsia" w:ascii="仿宋_GB2312" w:hAnsi="仿宋_GB2312" w:eastAsia="仿宋_GB2312" w:cs="仿宋_GB2312"/>
          <w:color w:val="auto"/>
          <w:sz w:val="32"/>
          <w:szCs w:val="32"/>
          <w:u w:val="none"/>
        </w:rPr>
        <w:t>完善二级预防</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扎实开展全省城乡居民孕妇免费产前筛查诊断项目，进一步提高孕</w:t>
      </w:r>
      <w:r>
        <w:rPr>
          <w:rFonts w:hint="eastAsia" w:ascii="仿宋_GB2312" w:hAnsi="仿宋_GB2312" w:eastAsia="仿宋_GB2312" w:cs="仿宋_GB2312"/>
          <w:b w:val="0"/>
          <w:bCs w:val="0"/>
          <w:color w:val="auto"/>
          <w:sz w:val="32"/>
          <w:szCs w:val="32"/>
          <w:u w:val="none"/>
          <w:lang w:val="en-US" w:eastAsia="zh-CN"/>
        </w:rPr>
        <w:t>28周前出生缺陷发现率。</w:t>
      </w:r>
      <w:r>
        <w:rPr>
          <w:rFonts w:hint="eastAsia" w:ascii="仿宋_GB2312" w:hAnsi="仿宋_GB2312" w:eastAsia="仿宋_GB2312" w:cs="仿宋_GB2312"/>
          <w:color w:val="auto"/>
          <w:sz w:val="32"/>
          <w:szCs w:val="32"/>
          <w:u w:val="none"/>
          <w:lang w:val="en-US" w:eastAsia="zh-CN"/>
        </w:rPr>
        <w:t>针对先天性心脏病、遗传病等重点疾病推动围孕期、产前产后一体化管理服务和多学科诊疗协作。</w:t>
      </w: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color w:val="auto"/>
          <w:sz w:val="32"/>
          <w:szCs w:val="32"/>
          <w:u w:val="none"/>
          <w:lang w:val="en-US" w:eastAsia="zh-CN"/>
        </w:rPr>
        <w:t>推进三级预防。逐步扩大新生儿疾病筛查范围，新生儿遗传代谢病筛查率和新生儿听力障碍筛查率分别达到98%和90%以上。新生儿先天性心脏病筛查覆盖所有区县，筛查率达到60%以上。推动开展新生儿疾病筛查阳性病例的召回、诊断、干预和治疗、随访一体化服务，促进早筛早诊早治。实施出生缺陷干预救助项目。（责任处室：妇幼处）</w:t>
      </w:r>
    </w:p>
    <w:p>
      <w:pPr>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（三）儿童保健服务提升行动。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6.</w:t>
      </w:r>
      <w:r>
        <w:rPr>
          <w:rFonts w:hint="eastAsia" w:ascii="仿宋_GB2312" w:hAnsi="仿宋_GB2312" w:eastAsia="仿宋_GB2312" w:cs="仿宋_GB2312"/>
          <w:b/>
          <w:bCs/>
          <w:color w:val="auto"/>
          <w:sz w:val="32"/>
          <w:szCs w:val="32"/>
          <w:u w:val="none"/>
        </w:rPr>
        <w:t>加强儿童健康管理。</w:t>
      </w:r>
      <w:r>
        <w:rPr>
          <w:rFonts w:hint="eastAsia" w:ascii="仿宋_GB2312" w:hAnsi="仿宋_GB2312" w:eastAsia="仿宋_GB2312" w:cs="仿宋_GB2312"/>
          <w:color w:val="auto"/>
          <w:sz w:val="32"/>
          <w:szCs w:val="32"/>
          <w:u w:val="none"/>
          <w:lang w:val="en-US" w:eastAsia="zh-CN"/>
        </w:rPr>
        <w:t>扎实开展</w:t>
      </w:r>
      <w:r>
        <w:rPr>
          <w:rFonts w:hint="eastAsia" w:ascii="仿宋_GB2312" w:hAnsi="仿宋_GB2312" w:eastAsia="仿宋_GB2312" w:cs="仿宋_GB2312"/>
          <w:color w:val="auto"/>
          <w:sz w:val="32"/>
          <w:szCs w:val="32"/>
          <w:u w:val="none"/>
        </w:rPr>
        <w:t>国家基本公共卫生服务</w:t>
      </w:r>
      <w:r>
        <w:rPr>
          <w:rFonts w:hint="eastAsia" w:ascii="仿宋_GB2312" w:hAnsi="仿宋_GB2312" w:eastAsia="仿宋_GB2312" w:cs="仿宋_GB2312"/>
          <w:color w:val="auto"/>
          <w:sz w:val="32"/>
          <w:szCs w:val="32"/>
          <w:u w:val="none"/>
          <w:lang w:val="en-US" w:eastAsia="zh-CN"/>
        </w:rPr>
        <w:t>中</w:t>
      </w:r>
      <w:r>
        <w:rPr>
          <w:rFonts w:hint="eastAsia" w:ascii="仿宋_GB2312" w:hAnsi="仿宋_GB2312" w:eastAsia="仿宋_GB2312" w:cs="仿宋_GB2312"/>
          <w:color w:val="auto"/>
          <w:sz w:val="32"/>
          <w:szCs w:val="32"/>
          <w:u w:val="none"/>
        </w:rPr>
        <w:t>0～6岁儿童健康管理</w:t>
      </w:r>
      <w:r>
        <w:rPr>
          <w:rFonts w:hint="eastAsia" w:ascii="仿宋_GB2312" w:hAnsi="仿宋_GB2312" w:eastAsia="仿宋_GB2312" w:cs="仿宋_GB2312"/>
          <w:color w:val="auto"/>
          <w:sz w:val="32"/>
          <w:szCs w:val="32"/>
          <w:u w:val="none"/>
          <w:lang w:val="en-US" w:eastAsia="zh-CN"/>
        </w:rPr>
        <w:t>工作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3岁以下儿童系统管理率和7岁以下儿童健康管理率分别保持在85%以上和90%以上</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将儿童健康管理纳入家庭医生签约服务，鼓励设立多种类服务包，提供多元化、多层次、个性化儿童保健服务。</w:t>
      </w:r>
      <w:r>
        <w:rPr>
          <w:rFonts w:hint="eastAsia" w:ascii="仿宋_GB2312" w:hAnsi="仿宋_GB2312" w:eastAsia="仿宋_GB2312" w:cs="仿宋_GB2312"/>
          <w:color w:val="auto"/>
          <w:sz w:val="32"/>
          <w:szCs w:val="32"/>
          <w:u w:val="none"/>
          <w:lang w:val="en-US" w:eastAsia="zh-CN"/>
        </w:rPr>
        <w:t>规范高危儿管理，</w:t>
      </w:r>
      <w:r>
        <w:rPr>
          <w:rFonts w:hint="eastAsia" w:ascii="仿宋_GB2312" w:hAnsi="仿宋_GB2312" w:eastAsia="仿宋_GB2312" w:cs="仿宋_GB2312"/>
          <w:color w:val="auto"/>
          <w:sz w:val="32"/>
          <w:szCs w:val="32"/>
          <w:u w:val="none"/>
        </w:rPr>
        <w:t>建立健全高危儿转诊服务网络和机制。加强对幼儿园、托育机构卫生保健业务指导。</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责任处室：妇幼处、基层卫生处</w:t>
      </w:r>
      <w:r>
        <w:rPr>
          <w:rFonts w:hint="eastAsia" w:ascii="仿宋_GB2312" w:hAnsi="仿宋_GB2312" w:eastAsia="仿宋_GB2312" w:cs="仿宋_GB2312"/>
          <w:color w:val="auto"/>
          <w:sz w:val="32"/>
          <w:szCs w:val="32"/>
          <w:u w:val="none"/>
          <w:lang w:eastAsia="zh-CN"/>
        </w:rPr>
        <w:t>）</w:t>
      </w:r>
    </w:p>
    <w:p>
      <w:pPr>
        <w:numPr>
          <w:ilvl w:val="0"/>
          <w:numId w:val="0"/>
        </w:num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7.</w:t>
      </w:r>
      <w:r>
        <w:rPr>
          <w:rFonts w:hint="eastAsia" w:ascii="仿宋_GB2312" w:hAnsi="仿宋_GB2312" w:eastAsia="仿宋_GB2312" w:cs="仿宋_GB2312"/>
          <w:b/>
          <w:bCs/>
          <w:color w:val="auto"/>
          <w:sz w:val="32"/>
          <w:szCs w:val="32"/>
          <w:u w:val="none"/>
        </w:rPr>
        <w:t>强化儿童营养喂养指导。</w:t>
      </w:r>
      <w:r>
        <w:rPr>
          <w:rFonts w:hint="eastAsia" w:ascii="仿宋_GB2312" w:hAnsi="仿宋_GB2312" w:eastAsia="仿宋_GB2312" w:cs="仿宋_GB2312"/>
          <w:color w:val="auto"/>
          <w:sz w:val="32"/>
          <w:szCs w:val="32"/>
          <w:u w:val="none"/>
        </w:rPr>
        <w:t>强化孕前、孕产期营养评价与膳食指导，实施母乳喂养促进行动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加强爱婴医院管理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倡导6个月内婴儿纯母乳喂养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强化婴幼儿辅食添加咨询指导</w:t>
      </w:r>
      <w:r>
        <w:rPr>
          <w:rFonts w:hint="eastAsia" w:ascii="仿宋_GB2312" w:hAnsi="仿宋_GB2312" w:eastAsia="仿宋_GB2312" w:cs="仿宋_GB2312"/>
          <w:color w:val="auto"/>
          <w:sz w:val="32"/>
          <w:szCs w:val="32"/>
          <w:u w:val="none"/>
          <w:lang w:eastAsia="zh-CN"/>
        </w:rPr>
        <w:t>。重点</w:t>
      </w:r>
      <w:r>
        <w:rPr>
          <w:rFonts w:hint="eastAsia" w:ascii="仿宋_GB2312" w:hAnsi="仿宋_GB2312" w:eastAsia="仿宋_GB2312" w:cs="仿宋_GB2312"/>
          <w:color w:val="auto"/>
          <w:sz w:val="32"/>
          <w:szCs w:val="32"/>
          <w:u w:val="none"/>
        </w:rPr>
        <w:t>推进妇幼保健机构儿童营养</w:t>
      </w:r>
      <w:r>
        <w:rPr>
          <w:rFonts w:hint="eastAsia" w:ascii="仿宋_GB2312" w:hAnsi="仿宋_GB2312" w:eastAsia="仿宋_GB2312" w:cs="仿宋_GB2312"/>
          <w:color w:val="auto"/>
          <w:sz w:val="32"/>
          <w:szCs w:val="32"/>
          <w:u w:val="none"/>
          <w:lang w:val="en-US" w:eastAsia="zh-CN"/>
        </w:rPr>
        <w:t>门诊建设，</w:t>
      </w:r>
      <w:r>
        <w:rPr>
          <w:rFonts w:hint="eastAsia" w:ascii="仿宋_GB2312" w:hAnsi="仿宋_GB2312" w:eastAsia="仿宋_GB2312" w:cs="仿宋_GB2312"/>
          <w:color w:val="auto"/>
          <w:sz w:val="32"/>
          <w:szCs w:val="32"/>
          <w:u w:val="none"/>
        </w:rPr>
        <w:t>加强儿童营养喂养咨询</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降低儿童贫血患病率和生长迟缓率。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w:t>
      </w:r>
      <w:r>
        <w:rPr>
          <w:rFonts w:hint="eastAsia" w:ascii="仿宋_GB2312" w:hAnsi="仿宋_GB2312" w:eastAsia="仿宋_GB2312" w:cs="仿宋_GB2312"/>
          <w:color w:val="auto"/>
          <w:sz w:val="32"/>
          <w:szCs w:val="32"/>
          <w:u w:val="none"/>
          <w:lang w:eastAsia="zh-CN"/>
        </w:rPr>
        <w:t>）</w:t>
      </w:r>
    </w:p>
    <w:p>
      <w:pPr>
        <w:numPr>
          <w:ilvl w:val="0"/>
          <w:numId w:val="0"/>
        </w:num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8.</w:t>
      </w:r>
      <w:r>
        <w:rPr>
          <w:rFonts w:hint="eastAsia" w:ascii="仿宋_GB2312" w:hAnsi="仿宋_GB2312" w:eastAsia="仿宋_GB2312" w:cs="仿宋_GB2312"/>
          <w:b/>
          <w:bCs/>
          <w:color w:val="auto"/>
          <w:sz w:val="32"/>
          <w:szCs w:val="32"/>
          <w:u w:val="none"/>
        </w:rPr>
        <w:t>加强儿童运动指导</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color w:val="auto"/>
          <w:sz w:val="32"/>
          <w:szCs w:val="32"/>
          <w:u w:val="none"/>
        </w:rPr>
        <w:t>普及学龄前儿童每日不同强度的运动时间不少于180分钟，中等强度及以上的运动时间不少于60分钟等科普知识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促进吃动平衡，</w:t>
      </w:r>
      <w:r>
        <w:rPr>
          <w:rFonts w:hint="eastAsia" w:ascii="仿宋_GB2312" w:hAnsi="仿宋_GB2312" w:eastAsia="仿宋_GB2312" w:cs="仿宋_GB2312"/>
          <w:color w:val="auto"/>
          <w:sz w:val="32"/>
          <w:szCs w:val="32"/>
          <w:u w:val="none"/>
        </w:rPr>
        <w:t>预防和减少儿童超重</w:t>
      </w:r>
      <w:r>
        <w:rPr>
          <w:rFonts w:hint="eastAsia" w:ascii="仿宋_GB2312" w:hAnsi="仿宋_GB2312" w:eastAsia="仿宋_GB2312" w:cs="仿宋_GB2312"/>
          <w:color w:val="auto"/>
          <w:sz w:val="32"/>
          <w:szCs w:val="32"/>
          <w:u w:val="none"/>
          <w:lang w:val="en-US" w:eastAsia="zh-CN"/>
        </w:rPr>
        <w:t>和肥胖</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推进妇幼保健机构</w:t>
      </w:r>
      <w:r>
        <w:rPr>
          <w:rFonts w:hint="eastAsia" w:ascii="仿宋_GB2312" w:hAnsi="仿宋_GB2312" w:eastAsia="仿宋_GB2312" w:cs="仿宋_GB2312"/>
          <w:color w:val="auto"/>
          <w:sz w:val="32"/>
          <w:szCs w:val="32"/>
          <w:u w:val="none"/>
        </w:rPr>
        <w:t>运动医学门诊建设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加强儿童</w:t>
      </w:r>
      <w:r>
        <w:rPr>
          <w:rFonts w:hint="eastAsia" w:ascii="仿宋_GB2312" w:hAnsi="仿宋_GB2312" w:eastAsia="仿宋_GB2312" w:cs="仿宋_GB2312"/>
          <w:color w:val="auto"/>
          <w:sz w:val="32"/>
          <w:szCs w:val="32"/>
          <w:u w:val="none"/>
        </w:rPr>
        <w:t>运动指导科学专业队伍建设，提高运动指导能力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9</w:t>
      </w:r>
      <w:r>
        <w:rPr>
          <w:rFonts w:hint="eastAsia" w:ascii="仿宋_GB2312" w:hAnsi="仿宋_GB2312" w:eastAsia="仿宋_GB2312" w:cs="仿宋_GB2312"/>
          <w:b/>
          <w:bCs/>
          <w:color w:val="auto"/>
          <w:sz w:val="32"/>
          <w:szCs w:val="32"/>
          <w:u w:val="none"/>
        </w:rPr>
        <w:t>.促进儿童心理健康。</w:t>
      </w:r>
      <w:r>
        <w:rPr>
          <w:rFonts w:hint="eastAsia" w:ascii="仿宋_GB2312" w:hAnsi="仿宋_GB2312" w:eastAsia="仿宋_GB2312" w:cs="仿宋_GB2312"/>
          <w:color w:val="auto"/>
          <w:sz w:val="32"/>
          <w:szCs w:val="32"/>
          <w:u w:val="none"/>
          <w:lang w:eastAsia="zh-CN"/>
        </w:rPr>
        <w:t>加强儿童心理行为发育监测与评估，探索建立以儿童孤独症等发育异常重点，在</w:t>
      </w:r>
      <w:r>
        <w:rPr>
          <w:rFonts w:hint="eastAsia" w:ascii="仿宋_GB2312" w:hAnsi="仿宋_GB2312" w:eastAsia="仿宋_GB2312" w:cs="仿宋_GB2312"/>
          <w:color w:val="auto"/>
          <w:sz w:val="32"/>
          <w:szCs w:val="32"/>
          <w:u w:val="none"/>
        </w:rPr>
        <w:t>社区可初筛、县级能复筛、专业医疗机构诊断和康复的服务网络。</w:t>
      </w:r>
      <w:r>
        <w:rPr>
          <w:rFonts w:hint="eastAsia" w:ascii="仿宋_GB2312" w:hAnsi="仿宋_GB2312" w:eastAsia="仿宋_GB2312" w:cs="仿宋_GB2312"/>
          <w:color w:val="auto"/>
          <w:sz w:val="32"/>
          <w:szCs w:val="32"/>
          <w:u w:val="none"/>
          <w:lang w:eastAsia="zh-CN"/>
        </w:rPr>
        <w:t>推动儿童医院、妇幼保健机构、精神专科医院、</w:t>
      </w:r>
      <w:r>
        <w:rPr>
          <w:rFonts w:hint="eastAsia" w:ascii="仿宋_GB2312" w:hAnsi="仿宋_GB2312" w:eastAsia="仿宋_GB2312" w:cs="仿宋_GB2312"/>
          <w:color w:val="auto"/>
          <w:sz w:val="32"/>
          <w:szCs w:val="32"/>
          <w:u w:val="none"/>
        </w:rPr>
        <w:t>二级以上综合医院</w:t>
      </w:r>
      <w:r>
        <w:rPr>
          <w:rFonts w:hint="eastAsia" w:ascii="仿宋_GB2312" w:hAnsi="仿宋_GB2312" w:eastAsia="仿宋_GB2312" w:cs="仿宋_GB2312"/>
          <w:color w:val="auto"/>
          <w:sz w:val="32"/>
          <w:szCs w:val="32"/>
          <w:u w:val="none"/>
          <w:lang w:eastAsia="zh-CN"/>
        </w:rPr>
        <w:t>开设儿童精神心理科</w:t>
      </w:r>
      <w:r>
        <w:rPr>
          <w:rFonts w:hint="eastAsia" w:ascii="仿宋_GB2312" w:hAnsi="仿宋_GB2312" w:eastAsia="仿宋_GB2312" w:cs="仿宋_GB2312"/>
          <w:color w:val="auto"/>
          <w:sz w:val="32"/>
          <w:szCs w:val="32"/>
          <w:u w:val="none"/>
        </w:rPr>
        <w:t>或儿童心理保健门诊</w:t>
      </w:r>
      <w:r>
        <w:rPr>
          <w:rFonts w:hint="eastAsia" w:ascii="仿宋_GB2312" w:hAnsi="仿宋_GB2312" w:eastAsia="仿宋_GB2312" w:cs="仿宋_GB2312"/>
          <w:color w:val="auto"/>
          <w:sz w:val="32"/>
          <w:szCs w:val="32"/>
          <w:u w:val="none"/>
          <w:lang w:eastAsia="zh-CN"/>
        </w:rPr>
        <w:t>，加强儿童心理专科建设，促进儿童心理学科发展。加强妇幼保健机构和基层医疗卫生机构儿童心理行为发育监测与评估能力培训，提高儿童心理发育异常行为早期识别能力。</w:t>
      </w:r>
      <w:r>
        <w:rPr>
          <w:rFonts w:hint="eastAsia" w:ascii="仿宋_GB2312" w:hAnsi="仿宋_GB2312" w:eastAsia="仿宋_GB2312" w:cs="仿宋_GB2312"/>
          <w:color w:val="auto"/>
          <w:sz w:val="32"/>
          <w:szCs w:val="32"/>
          <w:u w:val="none"/>
        </w:rPr>
        <w:t>加强社会健康宣</w:t>
      </w:r>
      <w:r>
        <w:rPr>
          <w:rFonts w:hint="eastAsia" w:ascii="仿宋_GB2312" w:hAnsi="仿宋_GB2312" w:eastAsia="仿宋_GB2312" w:cs="仿宋_GB2312"/>
          <w:color w:val="auto"/>
          <w:sz w:val="32"/>
          <w:szCs w:val="32"/>
          <w:u w:val="none"/>
          <w:lang w:val="en-US" w:eastAsia="zh-CN"/>
        </w:rPr>
        <w:t>教</w:t>
      </w:r>
      <w:r>
        <w:rPr>
          <w:rFonts w:hint="eastAsia" w:ascii="仿宋_GB2312" w:hAnsi="仿宋_GB2312" w:eastAsia="仿宋_GB2312" w:cs="仿宋_GB2312"/>
          <w:color w:val="auto"/>
          <w:sz w:val="32"/>
          <w:szCs w:val="32"/>
          <w:u w:val="none"/>
        </w:rPr>
        <w:t>，营造心理健康从娃娃抓起的社会氛围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针对孕产妇及家庭成员、儿童家长、幼儿园和托育机构工作人员、学校教师，普及儿童心理行为发育健康知识，开展生命教育和性教育，培养儿童珍爱生命意识和情绪管理与心理调适能力。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责任处室：疾控处、医政处、妇幼处、基层卫生处、宣传处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10.</w:t>
      </w:r>
      <w:r>
        <w:rPr>
          <w:rFonts w:hint="eastAsia" w:ascii="仿宋_GB2312" w:hAnsi="仿宋_GB2312" w:eastAsia="仿宋_GB2312" w:cs="仿宋_GB2312"/>
          <w:b/>
          <w:bCs/>
          <w:color w:val="auto"/>
          <w:sz w:val="32"/>
          <w:szCs w:val="32"/>
          <w:u w:val="none"/>
        </w:rPr>
        <w:t>推进儿童眼保健服务。</w:t>
      </w:r>
      <w:r>
        <w:rPr>
          <w:rFonts w:hint="eastAsia" w:ascii="仿宋_GB2312" w:hAnsi="仿宋_GB2312" w:eastAsia="仿宋_GB2312" w:cs="仿宋_GB2312"/>
          <w:color w:val="auto"/>
          <w:sz w:val="32"/>
          <w:szCs w:val="32"/>
          <w:u w:val="none"/>
        </w:rPr>
        <w:t>实施儿童眼健康“启明行动”，加强科普知识宣传教育。聚焦新生儿期、婴幼儿期和学龄前期，开展早产儿视网膜病变、先天性白内障等致盲性眼病以及屈光不正、斜视、弱视、上睑下垂等儿童常见眼病的筛查、诊断和干预。普及儿童屈光筛查，监测远视储备量，防控近视发生。开展儿童青少年近视防控中医适宜技术试点。扎实开展0～6岁儿童眼保健和视力检查服务，人群覆盖率达到90%以上。加强基层医疗卫生机构、妇幼保健机构眼保健服务能力建设，与儿童医院和综合医院眼科建立协同机制，实现儿童眼健康异常情况早发现、早诊断和早干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责任处室：妇幼处、疾控处、医政处、基层卫生处、中医处</w:t>
      </w:r>
      <w:r>
        <w:rPr>
          <w:rFonts w:hint="eastAsia" w:ascii="仿宋_GB2312" w:hAnsi="仿宋_GB2312" w:eastAsia="仿宋_GB2312" w:cs="仿宋_GB2312"/>
          <w:color w:val="auto"/>
          <w:sz w:val="32"/>
          <w:szCs w:val="32"/>
          <w:u w:val="none"/>
          <w:lang w:eastAsia="zh-CN"/>
        </w:rPr>
        <w:t>）</w:t>
      </w:r>
    </w:p>
    <w:p>
      <w:pPr>
        <w:pStyle w:val="2"/>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11</w:t>
      </w:r>
      <w:r>
        <w:rPr>
          <w:rFonts w:hint="eastAsia" w:ascii="仿宋_GB2312" w:hAnsi="仿宋_GB2312" w:eastAsia="仿宋_GB2312" w:cs="仿宋_GB2312"/>
          <w:b/>
          <w:bCs/>
          <w:color w:val="auto"/>
          <w:sz w:val="32"/>
          <w:szCs w:val="32"/>
          <w:u w:val="none"/>
        </w:rPr>
        <w:t>.加强儿童重点疾病防控。</w:t>
      </w:r>
      <w:r>
        <w:rPr>
          <w:rFonts w:hint="eastAsia" w:ascii="仿宋_GB2312" w:hAnsi="仿宋_GB2312" w:eastAsia="仿宋_GB2312" w:cs="仿宋_GB2312"/>
          <w:color w:val="auto"/>
          <w:sz w:val="32"/>
          <w:szCs w:val="32"/>
          <w:u w:val="none"/>
        </w:rPr>
        <w:t>以肺炎、腹泻、手足口病等儿童常见疾病为重点，推广儿童疾病防治适宜技术。</w:t>
      </w:r>
      <w:r>
        <w:rPr>
          <w:rFonts w:hint="eastAsia" w:ascii="仿宋_GB2312" w:hAnsi="仿宋_GB2312" w:eastAsia="仿宋_GB2312" w:cs="仿宋_GB2312"/>
          <w:color w:val="auto"/>
          <w:sz w:val="32"/>
          <w:szCs w:val="32"/>
          <w:u w:val="none"/>
          <w:lang w:eastAsia="zh-CN"/>
        </w:rPr>
        <w:t>落实《福建省儿童血液病、恶性肿瘤医疗救治及保障管理工作实施方案》，进</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lang w:eastAsia="zh-CN"/>
        </w:rPr>
        <w:t>步强化</w:t>
      </w:r>
      <w:r>
        <w:rPr>
          <w:rFonts w:hint="eastAsia" w:ascii="仿宋_GB2312" w:hAnsi="仿宋_GB2312" w:eastAsia="仿宋_GB2312" w:cs="仿宋_GB2312"/>
          <w:color w:val="auto"/>
          <w:sz w:val="32"/>
          <w:szCs w:val="32"/>
          <w:u w:val="none"/>
        </w:rPr>
        <w:t>儿童血液病、恶性肿瘤等</w:t>
      </w:r>
      <w:r>
        <w:rPr>
          <w:rFonts w:hint="eastAsia" w:ascii="仿宋_GB2312" w:hAnsi="仿宋_GB2312" w:eastAsia="仿宋_GB2312" w:cs="仿宋_GB2312"/>
          <w:color w:val="auto"/>
          <w:sz w:val="32"/>
          <w:szCs w:val="32"/>
          <w:u w:val="none"/>
          <w:lang w:eastAsia="zh-CN"/>
        </w:rPr>
        <w:t>医疗救治</w:t>
      </w:r>
      <w:r>
        <w:rPr>
          <w:rFonts w:hint="eastAsia" w:ascii="仿宋_GB2312" w:hAnsi="仿宋_GB2312" w:eastAsia="仿宋_GB2312" w:cs="仿宋_GB2312"/>
          <w:color w:val="auto"/>
          <w:sz w:val="32"/>
          <w:szCs w:val="32"/>
          <w:u w:val="none"/>
        </w:rPr>
        <w:t>和保障能力。坚持常规和应急结合，加强突发公共卫生事件中儿童医疗救治，保障儿童必要应急物资储备。做好新型冠状病毒肺炎等新发传染病疫情防控中儿童健康评估与干预。加强儿童碘缺乏病的防控工作，开展定期监测，消除碘缺乏危害并保障儿童碘营养水平适宜。做好农村地区儿童氟斑牙的筛查与防控，保护儿童牙齿发育。</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责任处室：医政处、疾控处、妇幼处、基层卫生处</w:t>
      </w:r>
      <w:r>
        <w:rPr>
          <w:rFonts w:hint="eastAsia" w:ascii="仿宋_GB2312" w:hAnsi="仿宋_GB2312" w:eastAsia="仿宋_GB2312" w:cs="仿宋_GB2312"/>
          <w:color w:val="auto"/>
          <w:sz w:val="32"/>
          <w:szCs w:val="32"/>
          <w:u w:val="none"/>
          <w:lang w:eastAsia="zh-CN"/>
        </w:rPr>
        <w:t>）</w:t>
      </w:r>
    </w:p>
    <w:p>
      <w:pPr>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（四）儿童早期发展服务提升行动。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12</w:t>
      </w:r>
      <w:r>
        <w:rPr>
          <w:rFonts w:hint="eastAsia" w:ascii="仿宋_GB2312" w:hAnsi="仿宋_GB2312" w:eastAsia="仿宋_GB2312" w:cs="仿宋_GB2312"/>
          <w:b/>
          <w:bCs/>
          <w:color w:val="auto"/>
          <w:sz w:val="32"/>
          <w:szCs w:val="32"/>
          <w:u w:val="none"/>
        </w:rPr>
        <w:t>.加强婴幼儿养育照护指导。</w:t>
      </w:r>
      <w:r>
        <w:rPr>
          <w:rFonts w:hint="eastAsia" w:ascii="仿宋_GB2312" w:hAnsi="仿宋_GB2312" w:eastAsia="仿宋_GB2312" w:cs="仿宋_GB2312"/>
          <w:color w:val="auto"/>
          <w:sz w:val="32"/>
          <w:szCs w:val="32"/>
          <w:u w:val="none"/>
        </w:rPr>
        <w:t>聚焦0～3岁婴幼儿期，在强化儿童保健服务基础上，通过家长课堂、养育照护小组活动、入户指导等方式，普及科学育儿知识和技能，增强家庭的科学育儿能力，促进儿童体格、认知、心理、情感、运动和社会适应能力全面发展。以留守儿童等弱势群体为重点，实施农村儿童早期发展项目，促进儿童早期发展服务均等化。</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责任处室：人口家庭处、妇幼处、基层卫生处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color w:val="auto"/>
          <w:sz w:val="32"/>
          <w:szCs w:val="32"/>
          <w:u w:val="none"/>
          <w:lang w:val="en-US" w:eastAsia="zh-CN"/>
        </w:rPr>
        <w:t>3.</w:t>
      </w:r>
      <w:r>
        <w:rPr>
          <w:rFonts w:hint="eastAsia" w:ascii="仿宋_GB2312" w:hAnsi="仿宋_GB2312" w:eastAsia="仿宋_GB2312" w:cs="仿宋_GB2312"/>
          <w:b/>
          <w:bCs/>
          <w:color w:val="auto"/>
          <w:sz w:val="32"/>
          <w:szCs w:val="32"/>
          <w:u w:val="none"/>
        </w:rPr>
        <w:t>加强儿童早期发展服务阵地建设。</w:t>
      </w:r>
      <w:r>
        <w:rPr>
          <w:rFonts w:hint="eastAsia" w:ascii="仿宋_GB2312" w:hAnsi="仿宋_GB2312" w:eastAsia="仿宋_GB2312" w:cs="仿宋_GB2312"/>
          <w:color w:val="auto"/>
          <w:sz w:val="32"/>
          <w:szCs w:val="32"/>
          <w:u w:val="none"/>
        </w:rPr>
        <w:t>关注生命早期1000天，建立适应儿童早期发展需求的儿童保健、儿童营养与运动、心理与社会适应等多学科协作机制。规范和加强儿童早期发展服务，提升儿童早期发展服务质量，力争每个县域内至少有1家标准化建设和规范化管理的儿童早期发展服务阵地，推动儿童早期发展服务进社区、进家庭、进农村。开展儿童早期发展适宜技术培训，提高基层人员服务能力和技术水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责任处室：妇幼处、基层卫生处</w:t>
      </w:r>
      <w:r>
        <w:rPr>
          <w:rFonts w:hint="eastAsia" w:ascii="仿宋_GB2312" w:hAnsi="仿宋_GB2312" w:eastAsia="仿宋_GB2312" w:cs="仿宋_GB2312"/>
          <w:color w:val="auto"/>
          <w:sz w:val="32"/>
          <w:szCs w:val="32"/>
          <w:u w:val="none"/>
          <w:lang w:eastAsia="zh-CN"/>
        </w:rPr>
        <w:t>）</w:t>
      </w:r>
    </w:p>
    <w:p>
      <w:pPr>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（五）儿童中医药保健提升行动。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color w:val="auto"/>
          <w:sz w:val="32"/>
          <w:szCs w:val="32"/>
          <w:u w:val="none"/>
          <w:lang w:val="en-US" w:eastAsia="zh-CN"/>
        </w:rPr>
        <w:t>4</w:t>
      </w:r>
      <w:r>
        <w:rPr>
          <w:rFonts w:hint="eastAsia" w:ascii="仿宋_GB2312" w:hAnsi="仿宋_GB2312" w:eastAsia="仿宋_GB2312" w:cs="仿宋_GB2312"/>
          <w:b/>
          <w:bCs/>
          <w:color w:val="auto"/>
          <w:sz w:val="32"/>
          <w:szCs w:val="32"/>
          <w:u w:val="none"/>
        </w:rPr>
        <w:t>.加强儿童中医药服务。</w:t>
      </w:r>
      <w:r>
        <w:rPr>
          <w:rFonts w:hint="eastAsia" w:ascii="仿宋_GB2312" w:hAnsi="仿宋_GB2312" w:eastAsia="仿宋_GB2312" w:cs="仿宋_GB2312"/>
          <w:color w:val="auto"/>
          <w:sz w:val="32"/>
          <w:szCs w:val="32"/>
          <w:u w:val="none"/>
        </w:rPr>
        <w:t>县级以上公立中医院普遍设立儿科，有条件的地市级以上中医院应当开设儿科病房。县级以上妇幼保健机构能够提供儿科中医药服务，省级和市级妇幼保健机构设置中医儿科。儿童医院能够提供儿科中医药服务，三级儿童医院和有条件的二级儿童医院应当设置中医儿科。在基层医疗卫生机构运用中医药技术方法开展儿童基本医疗和预防保健。各级妇幼保健机构要建立儿科中西医协作诊疗制度，将中医纳入多学科协作诊疗会诊体系。加强儿科中医药人才培养，通过师带徒等形式，培训儿科中医药业务骨干。积极推广应用小儿推拿等中医药适宜技术，强化中医药在儿童医疗保健中的重要作用。建设一批中医儿科特色专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责任处室：中医处、医政处、妇幼处、基层卫生处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15</w:t>
      </w:r>
      <w:r>
        <w:rPr>
          <w:rFonts w:hint="eastAsia" w:ascii="仿宋_GB2312" w:hAnsi="仿宋_GB2312" w:eastAsia="仿宋_GB2312" w:cs="仿宋_GB2312"/>
          <w:b/>
          <w:bCs/>
          <w:color w:val="auto"/>
          <w:sz w:val="32"/>
          <w:szCs w:val="32"/>
          <w:u w:val="none"/>
        </w:rPr>
        <w:t>.推进儿童中医保健进社区进家庭。</w:t>
      </w:r>
      <w:r>
        <w:rPr>
          <w:rFonts w:hint="eastAsia" w:ascii="仿宋_GB2312" w:hAnsi="仿宋_GB2312" w:eastAsia="仿宋_GB2312" w:cs="仿宋_GB2312"/>
          <w:color w:val="auto"/>
          <w:sz w:val="32"/>
          <w:szCs w:val="32"/>
          <w:u w:val="none"/>
        </w:rPr>
        <w:t>鼓励中医医疗机构或有条件的妇幼保健机构牵头成立妇幼（儿科）中医药联盟，通过项目合作、联合病房、学科帮扶等形式加强合作，积极推进中医优质资源下沉。各级中医医疗机构要加强对基层医疗卫生机构的业务指导，提高基层医疗卫生机构中医师的儿童保健和儿科诊疗服务能力。鼓励家庭医生开展中医治未病服务。基层医疗卫生机构和各级妇幼保健机构要推广中医治未病理念和方法，普及儿童中医药保健知识，提升群众中医药保健意识。0～36个月儿童中医药健康管理服务率达到85%以上。</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责任处室：中医处、医政处、妇幼处、基层卫生处</w:t>
      </w:r>
      <w:r>
        <w:rPr>
          <w:rFonts w:hint="eastAsia" w:ascii="仿宋_GB2312" w:hAnsi="仿宋_GB2312" w:eastAsia="仿宋_GB2312" w:cs="仿宋_GB2312"/>
          <w:color w:val="auto"/>
          <w:sz w:val="32"/>
          <w:szCs w:val="32"/>
          <w:u w:val="none"/>
          <w:lang w:eastAsia="zh-CN"/>
        </w:rPr>
        <w:t>）</w:t>
      </w:r>
    </w:p>
    <w:p>
      <w:pPr>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（六）儿童健康服务体系提升行动。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color w:val="auto"/>
          <w:sz w:val="32"/>
          <w:szCs w:val="32"/>
          <w:u w:val="none"/>
          <w:lang w:val="en-US" w:eastAsia="zh-CN"/>
        </w:rPr>
        <w:t>6</w:t>
      </w:r>
      <w:r>
        <w:rPr>
          <w:rFonts w:hint="eastAsia" w:ascii="仿宋_GB2312" w:hAnsi="仿宋_GB2312" w:eastAsia="仿宋_GB2312" w:cs="仿宋_GB2312"/>
          <w:b/>
          <w:bCs/>
          <w:color w:val="auto"/>
          <w:sz w:val="32"/>
          <w:szCs w:val="32"/>
          <w:u w:val="none"/>
        </w:rPr>
        <w:t>.完善儿童医疗卫生服务体系。</w:t>
      </w:r>
      <w:r>
        <w:rPr>
          <w:rFonts w:hint="eastAsia" w:ascii="仿宋_GB2312" w:hAnsi="仿宋_GB2312" w:eastAsia="仿宋_GB2312" w:cs="仿宋_GB2312"/>
          <w:color w:val="auto"/>
          <w:sz w:val="32"/>
          <w:szCs w:val="32"/>
          <w:u w:val="none"/>
        </w:rPr>
        <w:t>健全以综合医院</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儿童医院、妇幼保健机构</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儿科</w:t>
      </w:r>
      <w:r>
        <w:rPr>
          <w:rFonts w:hint="eastAsia" w:ascii="仿宋_GB2312" w:hAnsi="仿宋_GB2312" w:eastAsia="仿宋_GB2312" w:cs="仿宋_GB2312"/>
          <w:color w:val="auto"/>
          <w:sz w:val="32"/>
          <w:szCs w:val="32"/>
          <w:u w:val="none"/>
          <w:lang w:val="en-US" w:eastAsia="zh-CN"/>
        </w:rPr>
        <w:t>为核心，基层医疗卫生机构为基础，</w:t>
      </w:r>
      <w:r>
        <w:rPr>
          <w:rFonts w:hint="eastAsia" w:ascii="仿宋_GB2312" w:hAnsi="仿宋_GB2312" w:eastAsia="仿宋_GB2312" w:cs="仿宋_GB2312"/>
          <w:color w:val="auto"/>
          <w:sz w:val="32"/>
          <w:szCs w:val="32"/>
          <w:u w:val="none"/>
        </w:rPr>
        <w:t>大中型综合医院和相关科研教学机构为支撑的儿童医疗卫生服务体系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加快上海儿童医学中心福建医院(</w:t>
      </w:r>
      <w:r>
        <w:rPr>
          <w:rFonts w:hint="eastAsia" w:ascii="仿宋_GB2312" w:hAnsi="仿宋_GB2312" w:eastAsia="仿宋_GB2312" w:cs="仿宋_GB2312"/>
          <w:color w:val="auto"/>
          <w:sz w:val="32"/>
          <w:szCs w:val="32"/>
          <w:u w:val="none"/>
          <w:lang w:val="en-US" w:eastAsia="zh-CN"/>
        </w:rPr>
        <w:t>福建</w:t>
      </w:r>
      <w:r>
        <w:rPr>
          <w:rFonts w:hint="eastAsia" w:ascii="仿宋_GB2312" w:hAnsi="仿宋_GB2312" w:eastAsia="仿宋_GB2312" w:cs="仿宋_GB2312"/>
          <w:color w:val="auto"/>
          <w:sz w:val="32"/>
          <w:szCs w:val="32"/>
          <w:u w:val="none"/>
        </w:rPr>
        <w:t>省儿童医院)、复旦大学附属儿科医院厦门医院(厦门市儿童医院)2个区域医疗中心试点项目建设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遴选建设一批儿科省级</w:t>
      </w:r>
      <w:r>
        <w:rPr>
          <w:rFonts w:hint="eastAsia" w:ascii="仿宋_GB2312" w:hAnsi="仿宋_GB2312" w:eastAsia="仿宋_GB2312" w:cs="仿宋_GB2312"/>
          <w:color w:val="auto"/>
          <w:sz w:val="32"/>
          <w:szCs w:val="32"/>
          <w:u w:val="none"/>
          <w:lang w:val="en-US" w:eastAsia="zh-CN"/>
        </w:rPr>
        <w:t>临床</w:t>
      </w:r>
      <w:r>
        <w:rPr>
          <w:rFonts w:hint="eastAsia" w:ascii="仿宋_GB2312" w:hAnsi="仿宋_GB2312" w:eastAsia="仿宋_GB2312" w:cs="仿宋_GB2312"/>
          <w:color w:val="auto"/>
          <w:sz w:val="32"/>
          <w:szCs w:val="32"/>
          <w:u w:val="none"/>
        </w:rPr>
        <w:t>重点专科建设项目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强化儿童区域医疗中心、儿科重点专科的</w:t>
      </w:r>
      <w:r>
        <w:rPr>
          <w:rFonts w:hint="eastAsia" w:ascii="仿宋_GB2312" w:hAnsi="仿宋_GB2312" w:eastAsia="仿宋_GB2312" w:cs="仿宋_GB2312"/>
          <w:color w:val="auto"/>
          <w:sz w:val="32"/>
          <w:szCs w:val="32"/>
          <w:u w:val="none"/>
        </w:rPr>
        <w:t>示范引领和辐射带动作用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通过组建专科联盟，</w:t>
      </w:r>
      <w:r>
        <w:rPr>
          <w:rFonts w:hint="eastAsia" w:ascii="仿宋_GB2312" w:hAnsi="仿宋_GB2312" w:eastAsia="仿宋_GB2312" w:cs="仿宋_GB2312"/>
          <w:color w:val="auto"/>
          <w:sz w:val="32"/>
          <w:szCs w:val="32"/>
          <w:u w:val="none"/>
        </w:rPr>
        <w:t>促进优质儿童医疗资源上下贯通。</w:t>
      </w:r>
      <w:r>
        <w:rPr>
          <w:rFonts w:hint="eastAsia" w:ascii="仿宋_GB2312" w:hAnsi="仿宋_GB2312" w:eastAsia="仿宋_GB2312" w:cs="仿宋_GB2312"/>
          <w:color w:val="auto"/>
          <w:sz w:val="32"/>
          <w:szCs w:val="32"/>
          <w:u w:val="none"/>
          <w:lang w:eastAsia="zh-CN"/>
        </w:rPr>
        <w:t>以县域医共体建设为抓手，推进县级儿科</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u w:val="none"/>
          <w:lang w:eastAsia="zh-CN"/>
        </w:rPr>
        <w:t>医疗资源下沉基层医疗卫生服务机构。</w:t>
      </w:r>
      <w:r>
        <w:rPr>
          <w:rFonts w:hint="eastAsia" w:ascii="仿宋_GB2312" w:hAnsi="仿宋_GB2312" w:eastAsia="仿宋_GB2312" w:cs="仿宋_GB2312"/>
          <w:color w:val="auto"/>
          <w:sz w:val="32"/>
          <w:szCs w:val="32"/>
          <w:u w:val="none"/>
        </w:rPr>
        <w:t>鼓励社会力量举办儿童专科医疗机构。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责任处室：医政处、妇幼处、基层卫生处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color w:val="auto"/>
          <w:sz w:val="32"/>
          <w:szCs w:val="32"/>
          <w:u w:val="none"/>
          <w:lang w:val="en-US" w:eastAsia="zh-CN"/>
        </w:rPr>
        <w:t>7</w:t>
      </w:r>
      <w:r>
        <w:rPr>
          <w:rFonts w:hint="eastAsia" w:ascii="仿宋_GB2312" w:hAnsi="仿宋_GB2312" w:eastAsia="仿宋_GB2312" w:cs="仿宋_GB2312"/>
          <w:b/>
          <w:bCs/>
          <w:color w:val="auto"/>
          <w:sz w:val="32"/>
          <w:szCs w:val="32"/>
          <w:u w:val="none"/>
        </w:rPr>
        <w:t>.强化基层儿童保健服务网络。</w:t>
      </w:r>
      <w:r>
        <w:rPr>
          <w:rFonts w:hint="eastAsia" w:ascii="仿宋_GB2312" w:hAnsi="仿宋_GB2312" w:eastAsia="仿宋_GB2312" w:cs="仿宋_GB2312"/>
          <w:color w:val="auto"/>
          <w:sz w:val="32"/>
          <w:szCs w:val="32"/>
          <w:u w:val="none"/>
        </w:rPr>
        <w:t>加强以县级妇幼保健机构为龙头，乡镇卫生院和社区卫生服务中心为枢纽，社区卫生服务站和村卫生室为基础的基层儿童保健服务网络建设。</w:t>
      </w:r>
      <w:r>
        <w:rPr>
          <w:rFonts w:hint="eastAsia" w:ascii="仿宋_GB2312" w:hAnsi="仿宋_GB2312" w:eastAsia="仿宋_GB2312" w:cs="仿宋_GB2312"/>
          <w:color w:val="auto"/>
          <w:sz w:val="32"/>
          <w:szCs w:val="32"/>
          <w:u w:val="none"/>
          <w:lang w:val="en-US" w:eastAsia="zh-CN"/>
        </w:rPr>
        <w:t>持续推动妇幼保健机构</w:t>
      </w:r>
      <w:r>
        <w:rPr>
          <w:rFonts w:hint="eastAsia" w:ascii="仿宋_GB2312" w:hAnsi="仿宋_GB2312" w:eastAsia="仿宋_GB2312" w:cs="仿宋_GB2312"/>
          <w:color w:val="auto"/>
          <w:sz w:val="32"/>
          <w:szCs w:val="32"/>
          <w:u w:val="none"/>
        </w:rPr>
        <w:t>儿童保健门诊标准化建设，提升儿童保健服务质量。加强基层儿童保健人员队伍建设，</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相关技能培训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到2025年，</w:t>
      </w:r>
      <w:r>
        <w:rPr>
          <w:rFonts w:hint="eastAsia" w:ascii="仿宋_GB2312" w:hAnsi="仿宋_GB2312" w:eastAsia="仿宋_GB2312" w:cs="仿宋_GB2312"/>
          <w:color w:val="auto"/>
          <w:sz w:val="32"/>
          <w:szCs w:val="32"/>
          <w:u w:val="none"/>
        </w:rPr>
        <w:t>每所乡镇卫生院、社区卫生服务中心至少配备1名</w:t>
      </w:r>
      <w:r>
        <w:rPr>
          <w:rFonts w:hint="eastAsia" w:ascii="仿宋_GB2312" w:hAnsi="仿宋_GB2312" w:eastAsia="仿宋_GB2312" w:cs="仿宋_GB2312"/>
          <w:color w:val="auto"/>
          <w:sz w:val="32"/>
          <w:szCs w:val="32"/>
          <w:u w:val="none"/>
          <w:lang w:val="en-US" w:eastAsia="zh-CN"/>
        </w:rPr>
        <w:t>专业从事儿童保健的医师。支持有条件的</w:t>
      </w:r>
      <w:r>
        <w:rPr>
          <w:rFonts w:hint="eastAsia" w:ascii="仿宋_GB2312" w:hAnsi="仿宋_GB2312" w:eastAsia="仿宋_GB2312" w:cs="仿宋_GB2312"/>
          <w:color w:val="auto"/>
          <w:sz w:val="32"/>
          <w:szCs w:val="32"/>
          <w:u w:val="none"/>
        </w:rPr>
        <w:t>基层医疗卫生机构将儿童保健科、儿科门诊、儿童预防接种门诊有机整合，优化功能布局，丰富内涵，推进儿童健康全过程管理和服务。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责任处室：妇幼处、基层卫生处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color w:val="auto"/>
          <w:sz w:val="32"/>
          <w:szCs w:val="32"/>
          <w:u w:val="none"/>
          <w:lang w:val="en-US" w:eastAsia="zh-CN"/>
        </w:rPr>
        <w:t>8</w:t>
      </w:r>
      <w:r>
        <w:rPr>
          <w:rFonts w:hint="eastAsia" w:ascii="仿宋_GB2312" w:hAnsi="仿宋_GB2312" w:eastAsia="仿宋_GB2312" w:cs="仿宋_GB2312"/>
          <w:b/>
          <w:bCs/>
          <w:color w:val="auto"/>
          <w:sz w:val="32"/>
          <w:szCs w:val="32"/>
          <w:u w:val="none"/>
        </w:rPr>
        <w:t>.加强儿童保健服务质量管理。</w:t>
      </w:r>
      <w:r>
        <w:rPr>
          <w:rFonts w:hint="eastAsia" w:ascii="仿宋_GB2312" w:hAnsi="仿宋_GB2312" w:eastAsia="仿宋_GB2312" w:cs="仿宋_GB2312"/>
          <w:color w:val="auto"/>
          <w:sz w:val="32"/>
          <w:szCs w:val="32"/>
          <w:u w:val="none"/>
        </w:rPr>
        <w:t>健全儿童保健服务质量管理制度，完善儿童保健工作规范。各级妇幼保健机构加强对辖区儿童保健服务质量管理。医疗机构要强化儿童保健服务质量管理，落实主体责任，实行院、科两级质量管理，推动儿童保健服务质量的持续改进。</w:t>
      </w:r>
      <w:r>
        <w:rPr>
          <w:rFonts w:hint="eastAsia" w:ascii="仿宋_GB2312" w:hAnsi="仿宋_GB2312" w:eastAsia="仿宋_GB2312" w:cs="仿宋_GB2312"/>
          <w:color w:val="auto"/>
          <w:sz w:val="32"/>
          <w:szCs w:val="32"/>
          <w:u w:val="none"/>
          <w:lang w:val="en-US" w:eastAsia="zh-CN"/>
        </w:rPr>
        <w:t>各地要</w:t>
      </w:r>
      <w:r>
        <w:rPr>
          <w:rFonts w:hint="eastAsia" w:ascii="仿宋_GB2312" w:hAnsi="仿宋_GB2312" w:eastAsia="仿宋_GB2312" w:cs="仿宋_GB2312"/>
          <w:color w:val="auto"/>
          <w:sz w:val="32"/>
          <w:szCs w:val="32"/>
          <w:u w:val="none"/>
        </w:rPr>
        <w:t>将儿童保健服务质量改进纳入改善医疗服务行动和优质服务基层行活动。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责任处室：妇幼处、医政处、基层卫生处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19</w:t>
      </w:r>
      <w:r>
        <w:rPr>
          <w:rFonts w:hint="eastAsia" w:ascii="仿宋_GB2312" w:hAnsi="仿宋_GB2312" w:eastAsia="仿宋_GB2312" w:cs="仿宋_GB2312"/>
          <w:b/>
          <w:bCs/>
          <w:color w:val="auto"/>
          <w:sz w:val="32"/>
          <w:szCs w:val="32"/>
          <w:u w:val="none"/>
        </w:rPr>
        <w:t>.开展儿童友好医院建设。</w:t>
      </w:r>
      <w:r>
        <w:rPr>
          <w:rFonts w:hint="eastAsia" w:ascii="仿宋_GB2312" w:hAnsi="仿宋_GB2312" w:eastAsia="仿宋_GB2312" w:cs="仿宋_GB2312"/>
          <w:color w:val="auto"/>
          <w:sz w:val="32"/>
          <w:szCs w:val="32"/>
          <w:u w:val="none"/>
        </w:rPr>
        <w:t>以环境设施符合儿童心理特点和安全需要、医疗保健服务优质高效为重点，以妇幼保健机构、儿童医院、综合医院儿科、基层医疗卫生机构为主体，开展儿童友好医院建设。促进儿童保健与儿科临床高质量融合发展，加强儿童康复服务供给和儿童伤害监测干预，畅通儿童危急重症抢救绿色通道。医疗机构构建符合儿童身心特点、呵护儿童健康全过程的温馨服务环境和友善服务氛围，努力为儿童提供有情感、有温度、有人文的优质医疗保健服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责任处室：妇幼处、医政处、基层卫生处</w:t>
      </w:r>
      <w:r>
        <w:rPr>
          <w:rFonts w:hint="eastAsia" w:ascii="仿宋_GB2312" w:hAnsi="仿宋_GB2312" w:eastAsia="仿宋_GB2312" w:cs="仿宋_GB2312"/>
          <w:color w:val="auto"/>
          <w:sz w:val="32"/>
          <w:szCs w:val="32"/>
          <w:u w:val="none"/>
          <w:lang w:eastAsia="zh-CN"/>
        </w:rPr>
        <w:t>）</w:t>
      </w:r>
    </w:p>
    <w:p>
      <w:pPr>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（七）智慧儿童健康服务提升行动</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20</w:t>
      </w:r>
      <w:r>
        <w:rPr>
          <w:rFonts w:hint="eastAsia" w:ascii="仿宋_GB2312" w:hAnsi="仿宋_GB2312" w:eastAsia="仿宋_GB2312" w:cs="仿宋_GB2312"/>
          <w:b/>
          <w:bCs/>
          <w:color w:val="auto"/>
          <w:sz w:val="32"/>
          <w:szCs w:val="32"/>
          <w:u w:val="none"/>
        </w:rPr>
        <w:t>.推进“出生一件事”多证联办。</w:t>
      </w:r>
      <w:r>
        <w:rPr>
          <w:rFonts w:hint="eastAsia" w:ascii="仿宋_GB2312" w:hAnsi="仿宋_GB2312" w:eastAsia="仿宋_GB2312" w:cs="仿宋_GB2312"/>
          <w:color w:val="auto"/>
          <w:sz w:val="32"/>
          <w:szCs w:val="32"/>
          <w:u w:val="none"/>
          <w:lang w:val="en-US" w:eastAsia="zh-CN"/>
        </w:rPr>
        <w:t>进一步</w:t>
      </w:r>
      <w:r>
        <w:rPr>
          <w:rFonts w:hint="eastAsia" w:ascii="仿宋_GB2312" w:hAnsi="仿宋_GB2312" w:eastAsia="仿宋_GB2312" w:cs="仿宋_GB2312"/>
          <w:color w:val="auto"/>
          <w:sz w:val="32"/>
          <w:szCs w:val="32"/>
          <w:u w:val="none"/>
        </w:rPr>
        <w:t>规范出生医学证明签发，推动</w:t>
      </w:r>
      <w:r>
        <w:rPr>
          <w:rFonts w:hint="eastAsia" w:ascii="仿宋_GB2312" w:hAnsi="仿宋_GB2312" w:eastAsia="仿宋_GB2312" w:cs="仿宋_GB2312"/>
          <w:color w:val="auto"/>
          <w:sz w:val="32"/>
          <w:szCs w:val="32"/>
          <w:u w:val="none"/>
          <w:lang w:val="en-US" w:eastAsia="zh-CN"/>
        </w:rPr>
        <w:t>各级</w:t>
      </w:r>
      <w:r>
        <w:rPr>
          <w:rFonts w:hint="eastAsia" w:ascii="仿宋_GB2312" w:hAnsi="仿宋_GB2312" w:eastAsia="仿宋_GB2312" w:cs="仿宋_GB2312"/>
          <w:color w:val="auto"/>
          <w:sz w:val="32"/>
          <w:szCs w:val="32"/>
          <w:u w:val="none"/>
        </w:rPr>
        <w:t>出生医学证明</w:t>
      </w:r>
      <w:r>
        <w:rPr>
          <w:rFonts w:hint="eastAsia" w:ascii="仿宋_GB2312" w:hAnsi="仿宋_GB2312" w:eastAsia="仿宋_GB2312" w:cs="仿宋_GB2312"/>
          <w:color w:val="auto"/>
          <w:sz w:val="32"/>
          <w:szCs w:val="32"/>
          <w:u w:val="none"/>
          <w:lang w:val="en-US" w:eastAsia="zh-CN"/>
        </w:rPr>
        <w:t>签发机构，</w:t>
      </w:r>
      <w:r>
        <w:rPr>
          <w:rFonts w:hint="eastAsia" w:ascii="仿宋_GB2312" w:hAnsi="仿宋_GB2312" w:eastAsia="仿宋_GB2312" w:cs="仿宋_GB2312"/>
          <w:color w:val="auto"/>
          <w:sz w:val="32"/>
          <w:szCs w:val="32"/>
          <w:u w:val="none"/>
        </w:rPr>
        <w:t>利用可信身份认证信息系统和人脸识别技术，</w:t>
      </w:r>
      <w:r>
        <w:rPr>
          <w:rFonts w:hint="eastAsia" w:ascii="仿宋_GB2312" w:hAnsi="仿宋_GB2312" w:eastAsia="仿宋_GB2312" w:cs="仿宋_GB2312"/>
          <w:color w:val="auto"/>
          <w:sz w:val="32"/>
          <w:szCs w:val="32"/>
          <w:u w:val="none"/>
          <w:lang w:val="en-US" w:eastAsia="zh-CN"/>
        </w:rPr>
        <w:t>逐步实现</w:t>
      </w:r>
      <w:r>
        <w:rPr>
          <w:rFonts w:hint="eastAsia" w:ascii="仿宋_GB2312" w:hAnsi="仿宋_GB2312" w:eastAsia="仿宋_GB2312" w:cs="仿宋_GB2312"/>
          <w:color w:val="auto"/>
          <w:sz w:val="32"/>
          <w:szCs w:val="32"/>
          <w:u w:val="none"/>
        </w:rPr>
        <w:t>“刷脸识别、在线核验、机构审核、预约取证”。会同公安、人力资源社会保障、医保等部门，</w:t>
      </w:r>
      <w:r>
        <w:rPr>
          <w:rFonts w:hint="eastAsia" w:ascii="仿宋_GB2312" w:hAnsi="仿宋_GB2312" w:eastAsia="仿宋_GB2312" w:cs="仿宋_GB2312"/>
          <w:color w:val="auto"/>
          <w:sz w:val="32"/>
          <w:szCs w:val="32"/>
          <w:u w:val="none"/>
          <w:lang w:val="en-US" w:eastAsia="zh-CN"/>
        </w:rPr>
        <w:t>在试点开展“出生一件事”多证联办基础上，进一步</w:t>
      </w:r>
      <w:r>
        <w:rPr>
          <w:rFonts w:hint="eastAsia" w:ascii="仿宋_GB2312" w:hAnsi="仿宋_GB2312" w:eastAsia="仿宋_GB2312" w:cs="仿宋_GB2312"/>
          <w:color w:val="auto"/>
          <w:sz w:val="32"/>
          <w:szCs w:val="32"/>
          <w:u w:val="none"/>
        </w:rPr>
        <w:t>优化完善政务服务事项办理流程，</w:t>
      </w:r>
      <w:r>
        <w:rPr>
          <w:rFonts w:hint="eastAsia" w:ascii="仿宋_GB2312" w:hAnsi="仿宋_GB2312" w:eastAsia="仿宋_GB2312" w:cs="仿宋_GB2312"/>
          <w:color w:val="auto"/>
          <w:sz w:val="32"/>
          <w:szCs w:val="32"/>
          <w:u w:val="none"/>
          <w:lang w:val="en-US" w:eastAsia="zh-CN"/>
        </w:rPr>
        <w:t>逐步推广至全省，</w:t>
      </w:r>
      <w:r>
        <w:rPr>
          <w:rFonts w:hint="eastAsia" w:ascii="仿宋_GB2312" w:hAnsi="仿宋_GB2312" w:eastAsia="仿宋_GB2312" w:cs="仿宋_GB2312"/>
          <w:color w:val="auto"/>
          <w:sz w:val="32"/>
          <w:szCs w:val="32"/>
          <w:u w:val="none"/>
        </w:rPr>
        <w:t>方便群众办事。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责任处室：监督处、妇幼处、疾控处、规划处）</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2</w:t>
      </w:r>
      <w:r>
        <w:rPr>
          <w:rFonts w:hint="eastAsia"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rPr>
        <w:t>.推广“云上妇幼”服务。</w:t>
      </w:r>
      <w:r>
        <w:rPr>
          <w:rFonts w:hint="eastAsia" w:ascii="仿宋_GB2312" w:hAnsi="仿宋_GB2312" w:eastAsia="仿宋_GB2312" w:cs="仿宋_GB2312"/>
          <w:color w:val="auto"/>
          <w:sz w:val="32"/>
          <w:szCs w:val="32"/>
          <w:u w:val="none"/>
          <w:lang w:val="en-US" w:eastAsia="zh-CN"/>
        </w:rPr>
        <w:t>依托省妇幼保健院，建设完善省级“云上妇幼”</w:t>
      </w:r>
      <w:r>
        <w:rPr>
          <w:rFonts w:hint="eastAsia" w:ascii="仿宋_GB2312" w:hAnsi="仿宋_GB2312" w:eastAsia="仿宋_GB2312" w:cs="仿宋_GB2312"/>
          <w:color w:val="auto"/>
          <w:sz w:val="32"/>
          <w:szCs w:val="32"/>
          <w:u w:val="none"/>
        </w:rPr>
        <w:t>远程医疗平台</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广泛开展儿童健康</w:t>
      </w:r>
      <w:r>
        <w:rPr>
          <w:rFonts w:hint="eastAsia" w:ascii="仿宋_GB2312" w:hAnsi="仿宋_GB2312" w:eastAsia="仿宋_GB2312" w:cs="仿宋_GB2312"/>
          <w:color w:val="auto"/>
          <w:sz w:val="32"/>
          <w:szCs w:val="32"/>
          <w:u w:val="none"/>
          <w:lang w:val="en-US" w:eastAsia="zh-CN"/>
        </w:rPr>
        <w:t>服务</w:t>
      </w:r>
      <w:r>
        <w:rPr>
          <w:rFonts w:hint="eastAsia" w:ascii="仿宋_GB2312" w:hAnsi="仿宋_GB2312" w:eastAsia="仿宋_GB2312" w:cs="仿宋_GB2312"/>
          <w:color w:val="auto"/>
          <w:sz w:val="32"/>
          <w:szCs w:val="32"/>
          <w:u w:val="none"/>
        </w:rPr>
        <w:t>远程会诊、线上转诊、</w:t>
      </w:r>
      <w:r>
        <w:rPr>
          <w:rFonts w:hint="eastAsia" w:ascii="仿宋_GB2312" w:hAnsi="仿宋_GB2312" w:eastAsia="仿宋_GB2312" w:cs="仿宋_GB2312"/>
          <w:color w:val="auto"/>
          <w:sz w:val="32"/>
          <w:szCs w:val="32"/>
          <w:u w:val="none"/>
          <w:lang w:val="en-US" w:eastAsia="zh-CN"/>
        </w:rPr>
        <w:t>教学</w:t>
      </w:r>
      <w:r>
        <w:rPr>
          <w:rFonts w:hint="eastAsia" w:ascii="仿宋_GB2312" w:hAnsi="仿宋_GB2312" w:eastAsia="仿宋_GB2312" w:cs="仿宋_GB2312"/>
          <w:color w:val="auto"/>
          <w:sz w:val="32"/>
          <w:szCs w:val="32"/>
          <w:u w:val="none"/>
        </w:rPr>
        <w:t>培训和指导</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促进优质医疗资源下沉。</w:t>
      </w:r>
      <w:r>
        <w:rPr>
          <w:rFonts w:hint="eastAsia" w:ascii="仿宋_GB2312" w:hAnsi="仿宋_GB2312" w:eastAsia="仿宋_GB2312" w:cs="仿宋_GB2312"/>
          <w:color w:val="auto"/>
          <w:sz w:val="32"/>
          <w:szCs w:val="32"/>
          <w:u w:val="none"/>
          <w:lang w:val="en-US" w:eastAsia="zh-CN"/>
        </w:rPr>
        <w:t>持续推动妇幼保健机构充分利用“互联网+”技术，开展</w:t>
      </w:r>
      <w:r>
        <w:rPr>
          <w:rFonts w:hint="eastAsia" w:ascii="仿宋_GB2312" w:hAnsi="仿宋_GB2312" w:eastAsia="仿宋_GB2312" w:cs="仿宋_GB2312"/>
          <w:color w:val="auto"/>
          <w:sz w:val="32"/>
          <w:szCs w:val="32"/>
          <w:u w:val="none"/>
        </w:rPr>
        <w:t>预约诊疗、诊间结算、移动支付、检验检查结果线上推送与查询等智慧服务，提高就医体验。</w:t>
      </w:r>
      <w:r>
        <w:rPr>
          <w:rFonts w:hint="eastAsia" w:ascii="仿宋_GB2312" w:hAnsi="仿宋_GB2312" w:eastAsia="仿宋_GB2312" w:cs="仿宋_GB2312"/>
          <w:color w:val="auto"/>
          <w:sz w:val="32"/>
          <w:szCs w:val="32"/>
          <w:u w:val="none"/>
          <w:lang w:val="en-US" w:eastAsia="zh-CN"/>
        </w:rPr>
        <w:t>鼓励</w:t>
      </w:r>
      <w:r>
        <w:rPr>
          <w:rFonts w:hint="eastAsia" w:ascii="仿宋_GB2312" w:hAnsi="仿宋_GB2312" w:eastAsia="仿宋_GB2312" w:cs="仿宋_GB2312"/>
          <w:color w:val="auto"/>
          <w:sz w:val="32"/>
          <w:szCs w:val="32"/>
          <w:u w:val="none"/>
        </w:rPr>
        <w:t>利用5G技术、可穿戴设备、人工智能等新技术开展儿童健康监测与管理，创新儿童医疗保健服务模式。</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责任处室：妇幼处、规划处</w:t>
      </w:r>
      <w:r>
        <w:rPr>
          <w:rFonts w:hint="eastAsia" w:ascii="仿宋_GB2312" w:hAnsi="仿宋_GB2312" w:eastAsia="仿宋_GB2312" w:cs="仿宋_GB2312"/>
          <w:color w:val="auto"/>
          <w:sz w:val="32"/>
          <w:szCs w:val="32"/>
          <w:u w:val="none"/>
          <w:lang w:eastAsia="zh-CN"/>
        </w:rPr>
        <w:t>）</w:t>
      </w:r>
    </w:p>
    <w:p>
      <w:pPr>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22</w:t>
      </w:r>
      <w:r>
        <w:rPr>
          <w:rFonts w:hint="eastAsia" w:ascii="仿宋_GB2312" w:hAnsi="仿宋_GB2312" w:eastAsia="仿宋_GB2312" w:cs="仿宋_GB2312"/>
          <w:b/>
          <w:bCs/>
          <w:color w:val="auto"/>
          <w:sz w:val="32"/>
          <w:szCs w:val="32"/>
          <w:u w:val="none"/>
        </w:rPr>
        <w:t>.健全儿童健康服务信息化平台。</w:t>
      </w:r>
      <w:r>
        <w:rPr>
          <w:rFonts w:hint="eastAsia" w:ascii="仿宋_GB2312" w:hAnsi="仿宋_GB2312" w:eastAsia="仿宋_GB2312" w:cs="仿宋_GB2312"/>
          <w:color w:val="auto"/>
          <w:sz w:val="32"/>
          <w:szCs w:val="32"/>
          <w:u w:val="none"/>
        </w:rPr>
        <w:t>加强区域妇幼健康信息平台建设，推进儿童健康信息互联共享。积极推进母子健康手册信息化，加强实时动态儿童健康管理。提高基层医疗卫生机构信息化水平，鼓励有条件的地区为基层医务人员配备智能化移动服务终端设备，提高服务质量，减轻基层负担。</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责任处室：妇幼处、基层卫生处、规划处</w:t>
      </w:r>
      <w:r>
        <w:rPr>
          <w:rFonts w:hint="eastAsia" w:ascii="仿宋_GB2312" w:hAnsi="仿宋_GB2312" w:eastAsia="仿宋_GB2312" w:cs="仿宋_GB2312"/>
          <w:color w:val="auto"/>
          <w:sz w:val="32"/>
          <w:szCs w:val="32"/>
          <w:u w:val="none"/>
          <w:lang w:eastAsia="zh-CN"/>
        </w:rPr>
        <w:t>）</w:t>
      </w:r>
    </w:p>
    <w:p>
      <w:pPr>
        <w:snapToGrid w:val="0"/>
        <w:spacing w:line="560" w:lineRule="exact"/>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23</w:t>
      </w:r>
      <w:r>
        <w:rPr>
          <w:rFonts w:hint="eastAsia" w:ascii="仿宋_GB2312" w:hAnsi="仿宋_GB2312" w:eastAsia="仿宋_GB2312" w:cs="仿宋_GB2312"/>
          <w:b/>
          <w:bCs/>
          <w:color w:val="auto"/>
          <w:sz w:val="32"/>
          <w:szCs w:val="32"/>
          <w:u w:val="none"/>
        </w:rPr>
        <w:t>.加强儿童健康科学研究和应用推广。</w:t>
      </w:r>
      <w:r>
        <w:rPr>
          <w:rFonts w:hint="eastAsia" w:ascii="仿宋_GB2312" w:hAnsi="仿宋_GB2312" w:eastAsia="仿宋_GB2312" w:cs="仿宋_GB2312"/>
          <w:color w:val="auto"/>
          <w:sz w:val="32"/>
          <w:szCs w:val="32"/>
          <w:u w:val="none"/>
        </w:rPr>
        <w:t>围绕儿童</w:t>
      </w:r>
      <w:r>
        <w:rPr>
          <w:rFonts w:hint="eastAsia" w:ascii="仿宋_GB2312" w:hAnsi="仿宋_GB2312" w:eastAsia="仿宋_GB2312" w:cs="仿宋_GB2312"/>
          <w:color w:val="auto"/>
          <w:sz w:val="32"/>
          <w:szCs w:val="32"/>
          <w:u w:val="none"/>
          <w:lang w:eastAsia="zh-CN"/>
        </w:rPr>
        <w:t>营养不良、</w:t>
      </w:r>
      <w:r>
        <w:rPr>
          <w:rFonts w:hint="eastAsia" w:ascii="仿宋_GB2312" w:hAnsi="仿宋_GB2312" w:eastAsia="仿宋_GB2312" w:cs="仿宋_GB2312"/>
          <w:color w:val="auto"/>
          <w:sz w:val="32"/>
          <w:szCs w:val="32"/>
          <w:u w:val="none"/>
        </w:rPr>
        <w:t>肥胖</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遗传代谢性疾病</w:t>
      </w:r>
      <w:r>
        <w:rPr>
          <w:rFonts w:hint="eastAsia" w:ascii="仿宋_GB2312" w:hAnsi="仿宋_GB2312" w:eastAsia="仿宋_GB2312" w:cs="仿宋_GB2312"/>
          <w:color w:val="auto"/>
          <w:sz w:val="32"/>
          <w:szCs w:val="32"/>
          <w:u w:val="none"/>
          <w:lang w:eastAsia="zh-CN"/>
        </w:rPr>
        <w:t>、近视</w:t>
      </w:r>
      <w:r>
        <w:rPr>
          <w:rFonts w:hint="eastAsia" w:ascii="仿宋_GB2312" w:hAnsi="仿宋_GB2312" w:eastAsia="仿宋_GB2312" w:cs="仿宋_GB2312"/>
          <w:color w:val="auto"/>
          <w:sz w:val="32"/>
          <w:szCs w:val="32"/>
          <w:u w:val="none"/>
        </w:rPr>
        <w:t>防控</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儿童心理行为发育异常筛查和干预、出生缺陷三级预防、儿童危急重症综合救治和重大疾病综合防治等重点领域，大力发展具有自主知识产权和符合国情的儿童医疗保健技术。加强儿童保健适宜技术应用和推广。鼓励和支持儿童用药品和适宜剂型、罕见病专用药和医疗器械的研发，大力推动高质量科技成果在儿童健康领域的转化和应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责任处室：科教处、妇幼处、医政处</w:t>
      </w:r>
      <w:r>
        <w:rPr>
          <w:rFonts w:hint="eastAsia" w:ascii="仿宋_GB2312" w:hAnsi="仿宋_GB2312" w:eastAsia="仿宋_GB2312" w:cs="仿宋_GB2312"/>
          <w:color w:val="auto"/>
          <w:sz w:val="32"/>
          <w:szCs w:val="32"/>
          <w:u w:val="none"/>
          <w:lang w:eastAsia="zh-CN"/>
        </w:rPr>
        <w:t>）</w:t>
      </w:r>
    </w:p>
    <w:p>
      <w:pPr>
        <w:snapToGrid w:val="0"/>
        <w:spacing w:line="56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四、组织实施</w:t>
      </w:r>
    </w:p>
    <w:p>
      <w:pPr>
        <w:snapToGrid w:val="0"/>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b w:val="0"/>
          <w:bCs w:val="0"/>
          <w:color w:val="auto"/>
          <w:sz w:val="32"/>
          <w:szCs w:val="32"/>
          <w:u w:val="none"/>
        </w:rPr>
        <w:t>（一）加强组织领导。</w:t>
      </w:r>
      <w:r>
        <w:rPr>
          <w:rFonts w:hint="eastAsia"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eastAsia="zh-CN"/>
        </w:rPr>
        <w:t>地</w:t>
      </w:r>
      <w:r>
        <w:rPr>
          <w:rFonts w:hint="eastAsia" w:ascii="仿宋_GB2312" w:hAnsi="仿宋_GB2312" w:eastAsia="仿宋_GB2312" w:cs="仿宋_GB2312"/>
          <w:color w:val="auto"/>
          <w:sz w:val="32"/>
          <w:szCs w:val="32"/>
          <w:u w:val="none"/>
        </w:rPr>
        <w:t>卫生健康行政部门要结合实际制定</w:t>
      </w:r>
      <w:r>
        <w:rPr>
          <w:rFonts w:hint="eastAsia" w:ascii="仿宋_GB2312" w:hAnsi="仿宋_GB2312" w:eastAsia="仿宋_GB2312" w:cs="仿宋_GB2312"/>
          <w:color w:val="auto"/>
          <w:sz w:val="32"/>
          <w:szCs w:val="32"/>
          <w:u w:val="none"/>
          <w:lang w:eastAsia="zh-CN"/>
        </w:rPr>
        <w:t>本地区的</w:t>
      </w:r>
      <w:r>
        <w:rPr>
          <w:rFonts w:hint="eastAsia" w:ascii="仿宋_GB2312" w:hAnsi="仿宋_GB2312" w:eastAsia="仿宋_GB2312" w:cs="仿宋_GB2312"/>
          <w:color w:val="auto"/>
          <w:sz w:val="32"/>
          <w:szCs w:val="32"/>
          <w:u w:val="none"/>
        </w:rPr>
        <w:t>健康儿童行动</w:t>
      </w:r>
      <w:r>
        <w:rPr>
          <w:rFonts w:hint="eastAsia" w:ascii="仿宋_GB2312" w:hAnsi="仿宋_GB2312" w:eastAsia="仿宋_GB2312" w:cs="仿宋_GB2312"/>
          <w:color w:val="auto"/>
          <w:sz w:val="32"/>
          <w:szCs w:val="32"/>
          <w:u w:val="none"/>
          <w:lang w:eastAsia="zh-CN"/>
        </w:rPr>
        <w:t>提升计划工作</w:t>
      </w:r>
      <w:r>
        <w:rPr>
          <w:rFonts w:hint="eastAsia" w:ascii="仿宋_GB2312" w:hAnsi="仿宋_GB2312" w:eastAsia="仿宋_GB2312" w:cs="仿宋_GB2312"/>
          <w:color w:val="auto"/>
          <w:sz w:val="32"/>
          <w:szCs w:val="32"/>
          <w:u w:val="none"/>
        </w:rPr>
        <w:t>方案，</w:t>
      </w:r>
      <w:r>
        <w:rPr>
          <w:rFonts w:hint="eastAsia" w:ascii="仿宋_GB2312" w:hAnsi="仿宋_GB2312" w:eastAsia="仿宋_GB2312" w:cs="仿宋_GB2312"/>
          <w:color w:val="auto"/>
          <w:sz w:val="32"/>
          <w:szCs w:val="32"/>
          <w:u w:val="none"/>
          <w:lang w:eastAsia="zh-CN"/>
        </w:rPr>
        <w:t>细化措施，明确责任分工，统筹配合推进，</w:t>
      </w:r>
      <w:r>
        <w:rPr>
          <w:rFonts w:hint="eastAsia" w:ascii="仿宋_GB2312" w:hAnsi="仿宋_GB2312" w:eastAsia="仿宋_GB2312" w:cs="仿宋_GB2312"/>
          <w:color w:val="auto"/>
          <w:sz w:val="32"/>
          <w:szCs w:val="32"/>
          <w:u w:val="none"/>
        </w:rPr>
        <w:t>加强督促指导和监测评估，补短板强弱项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推动各项重点任务落地落实。</w:t>
      </w:r>
    </w:p>
    <w:p>
      <w:pPr>
        <w:snapToGrid w:val="0"/>
        <w:spacing w:line="560" w:lineRule="exact"/>
        <w:ind w:firstLine="640" w:firstLineChars="200"/>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val="0"/>
          <w:bCs w:val="0"/>
          <w:color w:val="auto"/>
          <w:sz w:val="32"/>
          <w:szCs w:val="32"/>
          <w:u w:val="none"/>
        </w:rPr>
        <w:t>（二）加大保障力度。</w:t>
      </w:r>
      <w:r>
        <w:rPr>
          <w:rFonts w:hint="eastAsia" w:ascii="仿宋_GB2312" w:hAnsi="仿宋_GB2312" w:eastAsia="仿宋_GB2312" w:cs="仿宋_GB2312"/>
          <w:color w:val="auto"/>
          <w:sz w:val="32"/>
          <w:szCs w:val="32"/>
          <w:u w:val="none"/>
        </w:rPr>
        <w:t>各级卫生健康行政部门</w:t>
      </w:r>
      <w:r>
        <w:rPr>
          <w:rFonts w:hint="eastAsia" w:ascii="仿宋_GB2312" w:hAnsi="仿宋_GB2312" w:eastAsia="仿宋_GB2312" w:cs="仿宋_GB2312"/>
          <w:color w:val="auto"/>
          <w:sz w:val="32"/>
          <w:szCs w:val="32"/>
          <w:u w:val="none"/>
          <w:lang w:eastAsia="zh-CN"/>
        </w:rPr>
        <w:t>要结合开展</w:t>
      </w:r>
      <w:r>
        <w:rPr>
          <w:rFonts w:hint="eastAsia" w:ascii="仿宋_GB2312" w:hAnsi="仿宋_GB2312" w:eastAsia="仿宋_GB2312" w:cs="仿宋_GB2312"/>
          <w:color w:val="auto"/>
          <w:sz w:val="32"/>
          <w:szCs w:val="32"/>
          <w:u w:val="none"/>
        </w:rPr>
        <w:t>健康</w:t>
      </w:r>
      <w:r>
        <w:rPr>
          <w:rFonts w:hint="eastAsia" w:ascii="仿宋_GB2312" w:hAnsi="仿宋_GB2312" w:eastAsia="仿宋_GB2312" w:cs="仿宋_GB2312"/>
          <w:color w:val="auto"/>
          <w:sz w:val="32"/>
          <w:szCs w:val="32"/>
          <w:u w:val="none"/>
          <w:lang w:val="en-US" w:eastAsia="zh-CN"/>
        </w:rPr>
        <w:t>福建</w:t>
      </w:r>
      <w:r>
        <w:rPr>
          <w:rFonts w:hint="eastAsia" w:ascii="仿宋_GB2312" w:hAnsi="仿宋_GB2312" w:eastAsia="仿宋_GB2312" w:cs="仿宋_GB2312"/>
          <w:color w:val="auto"/>
          <w:sz w:val="32"/>
          <w:szCs w:val="32"/>
          <w:u w:val="none"/>
        </w:rPr>
        <w:t>建设、</w:t>
      </w:r>
      <w:r>
        <w:rPr>
          <w:rFonts w:hint="eastAsia" w:ascii="仿宋_GB2312" w:hAnsi="仿宋_GB2312" w:eastAsia="仿宋_GB2312" w:cs="仿宋_GB2312"/>
          <w:color w:val="auto"/>
          <w:sz w:val="32"/>
          <w:szCs w:val="32"/>
          <w:u w:val="none"/>
          <w:lang w:eastAsia="zh-CN"/>
        </w:rPr>
        <w:t>健康儿童城市建设、</w:t>
      </w:r>
      <w:r>
        <w:rPr>
          <w:rFonts w:hint="eastAsia" w:ascii="仿宋_GB2312" w:hAnsi="仿宋_GB2312" w:eastAsia="仿宋_GB2312" w:cs="仿宋_GB2312"/>
          <w:color w:val="auto"/>
          <w:sz w:val="32"/>
          <w:szCs w:val="32"/>
          <w:u w:val="none"/>
        </w:rPr>
        <w:t>落实</w:t>
      </w:r>
      <w:r>
        <w:rPr>
          <w:rFonts w:hint="eastAsia" w:ascii="仿宋_GB2312" w:hAnsi="仿宋_GB2312" w:eastAsia="仿宋_GB2312" w:cs="仿宋_GB2312"/>
          <w:color w:val="auto"/>
          <w:sz w:val="32"/>
          <w:szCs w:val="32"/>
          <w:u w:val="none"/>
          <w:lang w:val="en-US" w:eastAsia="zh-CN"/>
        </w:rPr>
        <w:t>福建省</w:t>
      </w:r>
      <w:r>
        <w:rPr>
          <w:rFonts w:hint="eastAsia" w:ascii="仿宋_GB2312" w:hAnsi="仿宋_GB2312" w:eastAsia="仿宋_GB2312" w:cs="仿宋_GB2312"/>
          <w:color w:val="auto"/>
          <w:sz w:val="32"/>
          <w:szCs w:val="32"/>
          <w:u w:val="none"/>
        </w:rPr>
        <w:t>妇女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儿童发展纲要</w:t>
      </w:r>
      <w:r>
        <w:rPr>
          <w:rFonts w:hint="eastAsia" w:ascii="仿宋_GB2312" w:hAnsi="仿宋_GB2312" w:eastAsia="仿宋_GB2312" w:cs="仿宋_GB2312"/>
          <w:color w:val="auto"/>
          <w:sz w:val="32"/>
          <w:szCs w:val="32"/>
          <w:u w:val="none"/>
          <w:lang w:eastAsia="zh-CN"/>
        </w:rPr>
        <w:t>等工作，</w:t>
      </w:r>
      <w:r>
        <w:rPr>
          <w:rFonts w:hint="eastAsia" w:ascii="仿宋_GB2312" w:hAnsi="仿宋_GB2312" w:eastAsia="仿宋_GB2312" w:cs="仿宋_GB2312"/>
          <w:color w:val="auto"/>
          <w:sz w:val="32"/>
          <w:szCs w:val="32"/>
          <w:u w:val="none"/>
        </w:rPr>
        <w:t>加强</w:t>
      </w:r>
      <w:r>
        <w:rPr>
          <w:rFonts w:hint="eastAsia" w:ascii="仿宋_GB2312" w:hAnsi="仿宋_GB2312" w:eastAsia="仿宋_GB2312" w:cs="仿宋_GB2312"/>
          <w:color w:val="auto"/>
          <w:sz w:val="32"/>
          <w:szCs w:val="32"/>
          <w:u w:val="none"/>
          <w:lang w:eastAsia="zh-CN"/>
        </w:rPr>
        <w:t>与</w:t>
      </w:r>
      <w:r>
        <w:rPr>
          <w:rFonts w:hint="eastAsia" w:ascii="仿宋_GB2312" w:hAnsi="仿宋_GB2312" w:eastAsia="仿宋_GB2312" w:cs="仿宋_GB2312"/>
          <w:color w:val="auto"/>
          <w:sz w:val="32"/>
          <w:szCs w:val="32"/>
          <w:u w:val="none"/>
          <w:lang w:val="en-US" w:eastAsia="zh-CN"/>
        </w:rPr>
        <w:t>妇儿工委办、发改、财政、医保等部门沟通协调，</w:t>
      </w:r>
      <w:r>
        <w:rPr>
          <w:rFonts w:hint="eastAsia" w:ascii="仿宋_GB2312" w:hAnsi="仿宋_GB2312" w:eastAsia="仿宋_GB2312" w:cs="仿宋_GB2312"/>
          <w:color w:val="auto"/>
          <w:sz w:val="32"/>
          <w:szCs w:val="32"/>
          <w:u w:val="none"/>
        </w:rPr>
        <w:t>为健康儿童行动</w:t>
      </w:r>
      <w:r>
        <w:rPr>
          <w:rFonts w:hint="eastAsia" w:ascii="仿宋_GB2312" w:hAnsi="仿宋_GB2312" w:eastAsia="仿宋_GB2312" w:cs="仿宋_GB2312"/>
          <w:color w:val="auto"/>
          <w:sz w:val="32"/>
          <w:szCs w:val="32"/>
          <w:u w:val="none"/>
          <w:lang w:eastAsia="zh-CN"/>
        </w:rPr>
        <w:t>争取提供</w:t>
      </w:r>
      <w:r>
        <w:rPr>
          <w:rFonts w:hint="eastAsia" w:ascii="仿宋_GB2312" w:hAnsi="仿宋_GB2312" w:eastAsia="仿宋_GB2312" w:cs="仿宋_GB2312"/>
          <w:color w:val="auto"/>
          <w:sz w:val="32"/>
          <w:szCs w:val="32"/>
          <w:u w:val="none"/>
        </w:rPr>
        <w:t>更有力的政策投入保障、组织管理保障和体系建设保障</w:t>
      </w:r>
      <w:r>
        <w:rPr>
          <w:rFonts w:hint="eastAsia" w:ascii="仿宋_GB2312" w:hAnsi="仿宋_GB2312" w:eastAsia="仿宋_GB2312" w:cs="仿宋_GB2312"/>
          <w:color w:val="auto"/>
          <w:sz w:val="32"/>
          <w:szCs w:val="32"/>
          <w:u w:val="none"/>
          <w:lang w:eastAsia="zh-CN"/>
        </w:rPr>
        <w:t>。</w:t>
      </w:r>
    </w:p>
    <w:p>
      <w:pPr>
        <w:numPr>
          <w:ilvl w:val="0"/>
          <w:numId w:val="0"/>
        </w:numPr>
        <w:ind w:firstLine="640" w:firstLineChars="200"/>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val="0"/>
          <w:bCs w:val="0"/>
          <w:color w:val="auto"/>
          <w:sz w:val="32"/>
          <w:szCs w:val="32"/>
          <w:u w:val="none"/>
        </w:rPr>
        <w:t>（三）强化宣传引导。</w:t>
      </w:r>
      <w:r>
        <w:rPr>
          <w:rFonts w:hint="eastAsia" w:ascii="仿宋_GB2312" w:hAnsi="仿宋_GB2312" w:eastAsia="仿宋_GB2312" w:cs="仿宋_GB2312"/>
          <w:color w:val="auto"/>
          <w:sz w:val="32"/>
          <w:szCs w:val="32"/>
          <w:u w:val="none"/>
        </w:rPr>
        <w:t>加大健康儿童行动宣传力度，做好行业内和面向公众的政策宣传，</w:t>
      </w:r>
      <w:r>
        <w:rPr>
          <w:rFonts w:hint="eastAsia" w:ascii="仿宋_GB2312" w:hAnsi="仿宋_GB2312" w:eastAsia="仿宋_GB2312" w:cs="仿宋_GB2312"/>
          <w:color w:val="auto"/>
          <w:sz w:val="32"/>
          <w:szCs w:val="32"/>
          <w:u w:val="none"/>
          <w:lang w:eastAsia="zh-CN"/>
        </w:rPr>
        <w:t>及时</w:t>
      </w:r>
      <w:r>
        <w:rPr>
          <w:rFonts w:hint="eastAsia" w:ascii="仿宋_GB2312" w:hAnsi="仿宋_GB2312" w:eastAsia="仿宋_GB2312" w:cs="仿宋_GB2312"/>
          <w:color w:val="auto"/>
          <w:sz w:val="32"/>
          <w:szCs w:val="32"/>
          <w:u w:val="none"/>
        </w:rPr>
        <w:t>总结各地经验做法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通报进展成效，宣传表扬典型机构、人员和事例，增强儿童健康战线使命感、荣誉感，提升人民群众获得感、满意度，为促进儿童健康事业发展营造更加良好的舆论氛围和社会支持环境。</w:t>
      </w:r>
    </w:p>
    <w:p>
      <w:pPr>
        <w:numPr>
          <w:ilvl w:val="0"/>
          <w:numId w:val="0"/>
        </w:numPr>
        <w:ind w:firstLine="640" w:firstLineChars="200"/>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auto"/>
          <w:sz w:val="32"/>
          <w:szCs w:val="32"/>
          <w:u w:val="none"/>
          <w:lang w:eastAsia="zh-CN"/>
        </w:rPr>
        <w:t>各设区市卫健委和平潭综合实验区社会事业局每年</w:t>
      </w:r>
      <w:r>
        <w:rPr>
          <w:rFonts w:hint="eastAsia" w:ascii="仿宋_GB2312" w:hAnsi="仿宋" w:eastAsia="仿宋_GB2312" w:cs="仿宋"/>
          <w:color w:val="auto"/>
          <w:sz w:val="32"/>
          <w:szCs w:val="32"/>
          <w:u w:val="none"/>
          <w:lang w:val="en-US" w:eastAsia="zh-CN"/>
        </w:rPr>
        <w:t>11月底将本辖区相关工作阶段性总结报送至省卫健委妇幼处。</w:t>
      </w: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 w:eastAsia="仿宋_GB2312" w:cs="仿宋"/>
          <w:color w:val="auto"/>
          <w:sz w:val="32"/>
          <w:szCs w:val="32"/>
          <w:u w:val="none"/>
          <w:lang w:val="en-US" w:eastAsia="zh-CN"/>
        </w:rPr>
      </w:pPr>
    </w:p>
    <w:p>
      <w:pPr>
        <w:numPr>
          <w:ilvl w:val="0"/>
          <w:numId w:val="0"/>
        </w:numPr>
        <w:ind w:firstLine="640" w:firstLineChars="200"/>
        <w:rPr>
          <w:rFonts w:hint="eastAsia" w:ascii="仿宋_GB2312" w:hAnsi="仿宋_GB2312" w:eastAsia="仿宋_GB2312" w:cs="仿宋_GB2312"/>
          <w:color w:val="auto"/>
          <w:sz w:val="32"/>
          <w:szCs w:val="32"/>
          <w:u w:val="none"/>
        </w:rPr>
      </w:pPr>
    </w:p>
    <w:p>
      <w:pPr>
        <w:pStyle w:val="2"/>
        <w:rPr>
          <w:rFonts w:hint="eastAsia" w:ascii="仿宋_GB2312" w:hAnsi="仿宋_GB2312" w:eastAsia="仿宋_GB2312" w:cs="仿宋_GB2312"/>
          <w:color w:val="auto"/>
          <w:sz w:val="32"/>
          <w:szCs w:val="32"/>
          <w:u w:val="none"/>
        </w:rPr>
      </w:pPr>
    </w:p>
    <w:tbl>
      <w:tblPr>
        <w:tblStyle w:val="5"/>
        <w:tblpPr w:leftFromText="180" w:rightFromText="180" w:vertAnchor="text" w:horzAnchor="page" w:tblpX="1850" w:tblpY="35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753" w:type="dxa"/>
            <w:gridSpan w:val="2"/>
            <w:tcBorders>
              <w:top w:val="single" w:color="auto" w:sz="4" w:space="0"/>
              <w:left w:val="nil"/>
              <w:bottom w:val="single" w:color="auto" w:sz="4" w:space="0"/>
              <w:right w:val="nil"/>
            </w:tcBorders>
            <w:noWrap w:val="0"/>
            <w:vAlign w:val="top"/>
          </w:tcPr>
          <w:p>
            <w:pPr>
              <w:snapToGrid w:val="0"/>
              <w:spacing w:line="570" w:lineRule="exact"/>
              <w:ind w:left="-53" w:leftChars="-25" w:right="126" w:rightChars="60" w:firstLine="321" w:firstLineChars="120"/>
              <w:rPr>
                <w:rFonts w:hint="eastAsia" w:ascii="仿宋_GB2312" w:hAnsi="Times New Roman" w:eastAsia="仿宋_GB2312"/>
                <w:snapToGrid w:val="0"/>
                <w:spacing w:val="-6"/>
                <w:kern w:val="0"/>
                <w:szCs w:val="32"/>
              </w:rPr>
            </w:pPr>
            <w:r>
              <w:rPr>
                <w:rFonts w:hint="eastAsia" w:ascii="仿宋_GB2312" w:hAnsi="Times New Roman" w:eastAsia="仿宋_GB2312"/>
                <w:snapToGrid w:val="0"/>
                <w:spacing w:val="-6"/>
                <w:kern w:val="0"/>
                <w:sz w:val="28"/>
                <w:lang w:eastAsia="zh-CN"/>
              </w:rPr>
              <w:t>抄</w:t>
            </w:r>
            <w:r>
              <w:rPr>
                <w:rFonts w:hint="eastAsia" w:ascii="仿宋_GB2312" w:hAnsi="Times New Roman" w:eastAsia="仿宋_GB2312"/>
                <w:snapToGrid w:val="0"/>
                <w:spacing w:val="-6"/>
                <w:kern w:val="0"/>
                <w:sz w:val="28"/>
              </w:rPr>
              <w:t>送：</w:t>
            </w:r>
            <w:bookmarkStart w:id="0" w:name="主送"/>
            <w:r>
              <w:rPr>
                <w:rFonts w:hint="eastAsia" w:ascii="仿宋_GB2312" w:hAnsi="Times New Roman" w:eastAsia="仿宋_GB2312"/>
                <w:snapToGrid w:val="0"/>
                <w:spacing w:val="-6"/>
                <w:kern w:val="0"/>
                <w:sz w:val="28"/>
              </w:rPr>
              <w:t>联勤保障部队第九〇〇医院</w:t>
            </w:r>
            <w:r>
              <w:rPr>
                <w:rFonts w:hint="eastAsia" w:ascii="仿宋_GB2312" w:hAnsi="Times New Roman" w:eastAsia="仿宋_GB2312"/>
                <w:snapToGrid w:val="0"/>
                <w:spacing w:val="-6"/>
                <w:kern w:val="0"/>
                <w:sz w:val="28"/>
                <w:lang w:eastAsia="zh-CN"/>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67" w:type="dxa"/>
            <w:tcBorders>
              <w:top w:val="single" w:color="auto" w:sz="4" w:space="0"/>
              <w:left w:val="nil"/>
              <w:bottom w:val="single" w:color="auto" w:sz="4" w:space="0"/>
              <w:right w:val="nil"/>
            </w:tcBorders>
            <w:noWrap w:val="0"/>
            <w:vAlign w:val="top"/>
          </w:tcPr>
          <w:p>
            <w:pPr>
              <w:snapToGrid w:val="0"/>
              <w:spacing w:line="570" w:lineRule="exact"/>
              <w:ind w:left="-53" w:leftChars="-25" w:right="126" w:rightChars="60" w:firstLine="321" w:firstLineChars="120"/>
              <w:rPr>
                <w:rFonts w:hint="eastAsia" w:ascii="仿宋_GB2312" w:hAnsi="Times New Roman" w:eastAsia="仿宋_GB2312"/>
                <w:snapToGrid w:val="0"/>
                <w:spacing w:val="-6"/>
                <w:kern w:val="0"/>
                <w:szCs w:val="32"/>
              </w:rPr>
            </w:pPr>
            <w:r>
              <w:rPr>
                <w:rFonts w:hint="eastAsia" w:ascii="仿宋_GB2312" w:hAnsi="Times New Roman" w:eastAsia="仿宋_GB2312"/>
                <w:snapToGrid w:val="0"/>
                <w:spacing w:val="-6"/>
                <w:kern w:val="0"/>
                <w:sz w:val="28"/>
                <w:szCs w:val="28"/>
              </w:rPr>
              <w:t>福建省卫生健康委员会办公室</w:t>
            </w:r>
          </w:p>
        </w:tc>
        <w:tc>
          <w:tcPr>
            <w:tcW w:w="4486" w:type="dxa"/>
            <w:tcBorders>
              <w:top w:val="single" w:color="auto" w:sz="4" w:space="0"/>
              <w:left w:val="nil"/>
              <w:bottom w:val="single" w:color="auto" w:sz="4" w:space="0"/>
              <w:right w:val="nil"/>
            </w:tcBorders>
            <w:noWrap w:val="0"/>
            <w:vAlign w:val="top"/>
          </w:tcPr>
          <w:p>
            <w:pPr>
              <w:snapToGrid w:val="0"/>
              <w:spacing w:line="570" w:lineRule="exact"/>
              <w:ind w:right="126" w:rightChars="60" w:firstLine="67" w:firstLineChars="25"/>
              <w:jc w:val="right"/>
              <w:rPr>
                <w:rFonts w:hint="eastAsia" w:ascii="仿宋_GB2312" w:hAnsi="Times New Roman" w:eastAsia="仿宋_GB2312"/>
                <w:snapToGrid w:val="0"/>
                <w:spacing w:val="-6"/>
                <w:kern w:val="0"/>
                <w:szCs w:val="32"/>
              </w:rPr>
            </w:pPr>
            <w:r>
              <w:rPr>
                <w:rFonts w:hint="eastAsia" w:ascii="仿宋_GB2312" w:hAnsi="Times New Roman" w:eastAsia="仿宋_GB2312"/>
                <w:snapToGrid w:val="0"/>
                <w:spacing w:val="-6"/>
                <w:kern w:val="0"/>
                <w:sz w:val="28"/>
                <w:szCs w:val="28"/>
              </w:rPr>
              <w:t xml:space="preserve"> 202</w:t>
            </w:r>
            <w:r>
              <w:rPr>
                <w:rFonts w:hint="eastAsia" w:ascii="仿宋_GB2312" w:hAnsi="Times New Roman" w:eastAsia="仿宋_GB2312"/>
                <w:snapToGrid w:val="0"/>
                <w:spacing w:val="-6"/>
                <w:kern w:val="0"/>
                <w:sz w:val="28"/>
                <w:szCs w:val="28"/>
                <w:lang w:val="en-US" w:eastAsia="zh-CN"/>
              </w:rPr>
              <w:t>2</w:t>
            </w:r>
            <w:r>
              <w:rPr>
                <w:rFonts w:hint="eastAsia" w:ascii="仿宋_GB2312" w:hAnsi="Times New Roman" w:eastAsia="仿宋_GB2312"/>
                <w:snapToGrid w:val="0"/>
                <w:spacing w:val="-6"/>
                <w:kern w:val="0"/>
                <w:sz w:val="28"/>
                <w:szCs w:val="28"/>
              </w:rPr>
              <w:t>年</w:t>
            </w:r>
            <w:r>
              <w:rPr>
                <w:rFonts w:hint="eastAsia" w:ascii="仿宋_GB2312" w:hAnsi="Times New Roman" w:eastAsia="仿宋_GB2312"/>
                <w:snapToGrid w:val="0"/>
                <w:spacing w:val="-6"/>
                <w:kern w:val="0"/>
                <w:sz w:val="28"/>
                <w:szCs w:val="28"/>
                <w:lang w:val="en-US" w:eastAsia="zh-CN"/>
              </w:rPr>
              <w:t>4</w:t>
            </w:r>
            <w:r>
              <w:rPr>
                <w:rFonts w:hint="eastAsia" w:ascii="仿宋_GB2312" w:hAnsi="Times New Roman" w:eastAsia="仿宋_GB2312"/>
                <w:snapToGrid w:val="0"/>
                <w:spacing w:val="-6"/>
                <w:kern w:val="0"/>
                <w:sz w:val="28"/>
                <w:szCs w:val="28"/>
              </w:rPr>
              <w:t>月</w:t>
            </w:r>
            <w:r>
              <w:rPr>
                <w:rFonts w:hint="eastAsia" w:ascii="仿宋_GB2312" w:hAnsi="Times New Roman" w:eastAsia="仿宋_GB2312"/>
                <w:snapToGrid w:val="0"/>
                <w:spacing w:val="-6"/>
                <w:kern w:val="0"/>
                <w:sz w:val="28"/>
                <w:szCs w:val="28"/>
                <w:lang w:val="en-US" w:eastAsia="zh-CN"/>
              </w:rPr>
              <w:t>25</w:t>
            </w:r>
            <w:r>
              <w:rPr>
                <w:rFonts w:hint="eastAsia" w:ascii="仿宋_GB2312" w:hAnsi="Times New Roman" w:eastAsia="仿宋_GB2312"/>
                <w:snapToGrid w:val="0"/>
                <w:spacing w:val="-6"/>
                <w:kern w:val="0"/>
                <w:sz w:val="28"/>
                <w:szCs w:val="28"/>
              </w:rPr>
              <w:t>日印发</w:t>
            </w:r>
          </w:p>
        </w:tc>
      </w:tr>
    </w:tbl>
    <w:p>
      <w:pPr>
        <w:pStyle w:val="2"/>
        <w:rPr>
          <w:rFonts w:hint="default" w:ascii="仿宋_GB2312" w:hAnsi="仿宋_GB2312" w:eastAsia="仿宋_GB2312" w:cs="仿宋_GB2312"/>
          <w:color w:val="auto"/>
          <w:sz w:val="32"/>
          <w:szCs w:val="32"/>
          <w:u w:val="none"/>
        </w:rPr>
      </w:pPr>
    </w:p>
    <w:p/>
    <w:sectPr>
      <w:footerReference r:id="rId3" w:type="default"/>
      <w:pgSz w:w="11906" w:h="16838"/>
      <w:pgMar w:top="1814" w:right="1474" w:bottom="1701" w:left="1587" w:header="851" w:footer="1587" w:gutter="0"/>
      <w:pgNumType w:fmt="decimal" w:start="1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627E4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2022-05-06T02:58:15Z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31F8D7A2DD1F41A9BC4B8BE716478807</vt:lpwstr>
  </property>
</Properties>
</file>