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2022年福建省儿科医师转岗培训人员名单  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default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市卫健委                    填报人：                电话：</w:t>
      </w:r>
    </w:p>
    <w:tbl>
      <w:tblPr>
        <w:tblStyle w:val="3"/>
        <w:tblW w:w="139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2133"/>
        <w:gridCol w:w="2050"/>
        <w:gridCol w:w="1600"/>
        <w:gridCol w:w="1834"/>
        <w:gridCol w:w="3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所在科室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现执业范围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1587" w:gutter="0"/>
          <w:pgNumType w:fmt="decimal" w:start="5"/>
          <w:cols w:space="720" w:num="1"/>
          <w:rtlGutter w:val="0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adjustRightInd w:val="0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抄送：平潭综合实验区社会事业局，省妇幼保健院。</w:t>
      </w:r>
      <w:bookmarkStart w:id="0" w:name="_GoBack"/>
      <w:bookmarkEnd w:id="0"/>
    </w:p>
    <w:sectPr>
      <w:footerReference r:id="rId4" w:type="default"/>
      <w:pgSz w:w="11906" w:h="16838"/>
      <w:pgMar w:top="1440" w:right="1803" w:bottom="1440" w:left="1803" w:header="851" w:footer="1304" w:gutter="0"/>
      <w:pgNumType w:fmt="decimal" w:start="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A7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2022-01-14T02:59:48Z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2925278848A64060A620DF000E30C9EA</vt:lpwstr>
  </property>
</Properties>
</file>