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left="-1" w:leftChars="-46" w:hanging="96" w:hangingChars="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年福建省儿科医师转岗培训任务安排表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988"/>
        <w:gridCol w:w="3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  <w:jc w:val="center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kern w:val="0"/>
                <w:sz w:val="28"/>
                <w:szCs w:val="28"/>
              </w:rPr>
              <w:t>单   位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kern w:val="0"/>
                <w:sz w:val="28"/>
                <w:szCs w:val="28"/>
              </w:rPr>
              <w:t>儿科医师转岗培训（人）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kern w:val="0"/>
                <w:sz w:val="28"/>
                <w:szCs w:val="28"/>
              </w:rPr>
              <w:t>培训医院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福州市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614"/>
                <w:tab w:val="left" w:pos="2166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福建省儿童医院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漳州市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泉州市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三明市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莆田市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南平市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龙岩市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宁德市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总  计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3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7" w:header="851" w:footer="1587" w:gutter="0"/>
      <w:pgNumType w:fmt="decimal" w:start="4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34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2022-01-14T02:59:13Z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78E64D9A50CB4537A06890D4AF9128D9</vt:lpwstr>
  </property>
</Properties>
</file>