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“我最喜爱的妈妈小屋”标准</w:t>
      </w:r>
    </w:p>
    <w:p>
      <w:pPr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一、统一标识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母婴设施设置醒目的导向标志，标识名称统一定为“妈妈小屋”或其它统一规范的名称。</w:t>
      </w:r>
    </w:p>
    <w:p>
      <w:pPr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二、设施与环境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母婴设施除满足《实施意见》所附《公共场所母婴设施配置推荐标准》外，还应具有相对独立、宽敞的空间，有恒温空调或窗户，通风良好，最好配有洗手池和冰箱、微波炉等电器，环境布置温馨、舒适、有安全感。</w:t>
      </w:r>
    </w:p>
    <w:p>
      <w:pPr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三、服务与管理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母婴设施应有专人管理（可以兼职、多人轮替），负责室内外环境清洁，补充更换婴儿用品、宣传资料等。建立日常使用情况登记簿（表），由使用对象自行登记，并附“建议栏”，收集使用过程中存在的问题及意见建议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积极利用母婴设施开展母乳喂养宣传，每年至少开展1次相关知识讲座、心理疏导等宣传活动。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91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2021-06-30T03:39:30Z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B7409B1743B4452E864629D4C51126B7</vt:lpwstr>
  </property>
</Properties>
</file>