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default" w:eastAsia="黑体"/>
          <w:kern w:val="0"/>
          <w:sz w:val="32"/>
          <w:szCs w:val="32"/>
        </w:rPr>
      </w:pPr>
      <w:r>
        <w:rPr>
          <w:rFonts w:hint="default" w:hAnsi="黑体" w:eastAsia="黑体"/>
          <w:kern w:val="0"/>
          <w:sz w:val="32"/>
          <w:szCs w:val="32"/>
        </w:rPr>
        <w:t>附件</w:t>
      </w:r>
      <w:r>
        <w:rPr>
          <w:rFonts w:hint="default" w:eastAsia="黑体"/>
          <w:kern w:val="0"/>
          <w:sz w:val="32"/>
          <w:szCs w:val="32"/>
        </w:rPr>
        <w:t>1</w:t>
      </w:r>
    </w:p>
    <w:p>
      <w:pPr>
        <w:adjustRightInd w:val="0"/>
        <w:snapToGrid w:val="0"/>
        <w:spacing w:line="600" w:lineRule="exact"/>
        <w:rPr>
          <w:rFonts w:hint="eastAsia" w:eastAsia="方正仿宋简体"/>
          <w:kern w:val="0"/>
          <w:sz w:val="32"/>
          <w:szCs w:val="32"/>
        </w:rPr>
      </w:pPr>
    </w:p>
    <w:p>
      <w:pPr>
        <w:adjustRightInd w:val="0"/>
        <w:snapToGrid w:val="0"/>
        <w:jc w:val="center"/>
        <w:rPr>
          <w:rFonts w:hint="eastAsia" w:eastAsia="方正小标宋简体"/>
          <w:kern w:val="0"/>
          <w:sz w:val="44"/>
          <w:szCs w:val="44"/>
        </w:rPr>
      </w:pPr>
      <w:r>
        <w:rPr>
          <w:rFonts w:hint="eastAsia" w:eastAsia="方正小标宋简体"/>
          <w:kern w:val="0"/>
          <w:sz w:val="44"/>
          <w:szCs w:val="44"/>
        </w:rPr>
        <w:t>2019年省医学创新课题申报指南</w:t>
      </w:r>
    </w:p>
    <w:p>
      <w:pPr>
        <w:adjustRightInd w:val="0"/>
        <w:snapToGrid w:val="0"/>
        <w:spacing w:line="600" w:lineRule="exact"/>
        <w:rPr>
          <w:rFonts w:hint="eastAsia" w:eastAsia="方正仿宋简体"/>
          <w:kern w:val="0"/>
          <w:sz w:val="32"/>
          <w:szCs w:val="32"/>
        </w:rPr>
      </w:pPr>
    </w:p>
    <w:p>
      <w:pPr>
        <w:adjustRightInd w:val="0"/>
        <w:snapToGrid w:val="0"/>
        <w:spacing w:line="60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一、重点支持领域</w:t>
      </w:r>
    </w:p>
    <w:p>
      <w:pPr>
        <w:adjustRightInd w:val="0"/>
        <w:snapToGrid w:val="0"/>
        <w:spacing w:line="600" w:lineRule="exact"/>
        <w:ind w:firstLine="640" w:firstLineChars="200"/>
        <w:rPr>
          <w:rFonts w:eastAsia="仿宋_GB2312"/>
          <w:kern w:val="0"/>
          <w:sz w:val="32"/>
          <w:szCs w:val="32"/>
        </w:rPr>
      </w:pPr>
      <w:r>
        <w:rPr>
          <w:rFonts w:eastAsia="仿宋_GB2312"/>
          <w:kern w:val="0"/>
          <w:sz w:val="32"/>
          <w:szCs w:val="32"/>
        </w:rPr>
        <w:t>创新课题用于资助具有创新性并已获阶段科技成果，能够推动我省卫生</w:t>
      </w:r>
      <w:r>
        <w:rPr>
          <w:rFonts w:hint="default" w:eastAsia="仿宋_GB2312"/>
          <w:kern w:val="0"/>
          <w:sz w:val="32"/>
          <w:szCs w:val="32"/>
        </w:rPr>
        <w:t>健康</w:t>
      </w:r>
      <w:r>
        <w:rPr>
          <w:rFonts w:eastAsia="仿宋_GB2312"/>
          <w:kern w:val="0"/>
          <w:sz w:val="32"/>
          <w:szCs w:val="32"/>
        </w:rPr>
        <w:t>科技进步的医学研究项目，以临床和疾病预防控制领域的应用和应用基础研究为主。重点资助：（1）</w:t>
      </w:r>
      <w:r>
        <w:rPr>
          <w:rFonts w:hint="default" w:eastAsia="仿宋_GB2312"/>
          <w:kern w:val="0"/>
          <w:sz w:val="32"/>
          <w:szCs w:val="32"/>
        </w:rPr>
        <w:t>人工智能、大数据精准医疗、生物工程等医工交叉研究项目。</w:t>
      </w:r>
      <w:r>
        <w:rPr>
          <w:rFonts w:eastAsia="仿宋_GB2312"/>
          <w:kern w:val="0"/>
          <w:sz w:val="32"/>
          <w:szCs w:val="32"/>
        </w:rPr>
        <w:t>（</w:t>
      </w:r>
      <w:r>
        <w:rPr>
          <w:rFonts w:hint="default" w:eastAsia="仿宋_GB2312"/>
          <w:kern w:val="0"/>
          <w:sz w:val="32"/>
          <w:szCs w:val="32"/>
        </w:rPr>
        <w:t>2</w:t>
      </w:r>
      <w:r>
        <w:rPr>
          <w:rFonts w:eastAsia="仿宋_GB2312"/>
          <w:kern w:val="0"/>
          <w:sz w:val="32"/>
          <w:szCs w:val="32"/>
        </w:rPr>
        <w:t>）依托新材料、光电、数字信息、生物工程等高新技术，开展多学科联合攻关，探索解决临床关键技术的科学研究；（</w:t>
      </w:r>
      <w:r>
        <w:rPr>
          <w:rFonts w:hint="default" w:eastAsia="仿宋_GB2312"/>
          <w:kern w:val="0"/>
          <w:sz w:val="32"/>
          <w:szCs w:val="32"/>
        </w:rPr>
        <w:t>3</w:t>
      </w:r>
      <w:r>
        <w:rPr>
          <w:rFonts w:eastAsia="仿宋_GB2312"/>
          <w:kern w:val="0"/>
          <w:sz w:val="32"/>
          <w:szCs w:val="32"/>
        </w:rPr>
        <w:t>）引进消化吸收和创新开发国内外新技术、新方法研究；（</w:t>
      </w:r>
      <w:r>
        <w:rPr>
          <w:rFonts w:hint="default" w:eastAsia="仿宋_GB2312"/>
          <w:kern w:val="0"/>
          <w:sz w:val="32"/>
          <w:szCs w:val="32"/>
        </w:rPr>
        <w:t>4</w:t>
      </w:r>
      <w:r>
        <w:rPr>
          <w:rFonts w:eastAsia="仿宋_GB2312"/>
          <w:kern w:val="0"/>
          <w:sz w:val="32"/>
          <w:szCs w:val="32"/>
        </w:rPr>
        <w:t>）利用我省丰富的临床、区域资源，开展常见病、多发病诊断治疗和流行病学研究；（</w:t>
      </w:r>
      <w:r>
        <w:rPr>
          <w:rFonts w:hint="default" w:eastAsia="仿宋_GB2312"/>
          <w:kern w:val="0"/>
          <w:sz w:val="32"/>
          <w:szCs w:val="32"/>
        </w:rPr>
        <w:t>5</w:t>
      </w:r>
      <w:r>
        <w:rPr>
          <w:rFonts w:eastAsia="仿宋_GB2312"/>
          <w:kern w:val="0"/>
          <w:sz w:val="32"/>
          <w:szCs w:val="32"/>
        </w:rPr>
        <w:t>）重大传染病监测、病原微生物检测、临床治疗关键技术研究。</w:t>
      </w:r>
    </w:p>
    <w:p>
      <w:pPr>
        <w:adjustRightInd w:val="0"/>
        <w:snapToGrid w:val="0"/>
        <w:spacing w:line="60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二、申报要求</w:t>
      </w:r>
    </w:p>
    <w:p>
      <w:pPr>
        <w:adjustRightInd w:val="0"/>
        <w:snapToGrid w:val="0"/>
        <w:spacing w:line="600" w:lineRule="exact"/>
        <w:ind w:firstLine="480" w:firstLineChars="150"/>
        <w:rPr>
          <w:rFonts w:hint="default" w:eastAsia="仿宋_GB2312"/>
          <w:kern w:val="0"/>
          <w:sz w:val="32"/>
          <w:szCs w:val="32"/>
        </w:rPr>
      </w:pPr>
      <w:r>
        <w:rPr>
          <w:rFonts w:hint="default" w:eastAsia="仿宋_GB2312"/>
          <w:kern w:val="0"/>
          <w:sz w:val="32"/>
          <w:szCs w:val="32"/>
        </w:rPr>
        <w:t>（一）</w:t>
      </w:r>
      <w:r>
        <w:rPr>
          <w:rFonts w:eastAsia="仿宋_GB2312"/>
          <w:kern w:val="0"/>
          <w:sz w:val="32"/>
          <w:szCs w:val="32"/>
        </w:rPr>
        <w:t>每</w:t>
      </w:r>
      <w:r>
        <w:rPr>
          <w:rFonts w:hint="default" w:eastAsia="仿宋_GB2312"/>
          <w:kern w:val="0"/>
          <w:sz w:val="32"/>
          <w:szCs w:val="32"/>
        </w:rPr>
        <w:t>个项目</w:t>
      </w:r>
      <w:r>
        <w:rPr>
          <w:rFonts w:eastAsia="仿宋_GB2312"/>
          <w:kern w:val="0"/>
          <w:sz w:val="32"/>
          <w:szCs w:val="32"/>
        </w:rPr>
        <w:t>资助经费</w:t>
      </w:r>
      <w:r>
        <w:rPr>
          <w:rFonts w:hint="default" w:eastAsia="仿宋_GB2312"/>
          <w:kern w:val="0"/>
          <w:sz w:val="32"/>
          <w:szCs w:val="32"/>
        </w:rPr>
        <w:t>约12</w:t>
      </w:r>
      <w:r>
        <w:rPr>
          <w:rFonts w:eastAsia="仿宋_GB2312"/>
          <w:kern w:val="0"/>
          <w:sz w:val="32"/>
          <w:szCs w:val="32"/>
        </w:rPr>
        <w:t>万元。研究时限原则不超过3年，起始时间为</w:t>
      </w:r>
      <w:r>
        <w:rPr>
          <w:rFonts w:hint="default" w:eastAsia="仿宋_GB2312"/>
          <w:kern w:val="0"/>
          <w:sz w:val="32"/>
          <w:szCs w:val="32"/>
        </w:rPr>
        <w:t>2019</w:t>
      </w:r>
      <w:r>
        <w:rPr>
          <w:rFonts w:eastAsia="仿宋_GB2312"/>
          <w:kern w:val="0"/>
          <w:sz w:val="32"/>
          <w:szCs w:val="32"/>
        </w:rPr>
        <w:t>年，结束时间原则不超过20</w:t>
      </w:r>
      <w:r>
        <w:rPr>
          <w:rFonts w:hint="default" w:eastAsia="仿宋_GB2312"/>
          <w:kern w:val="0"/>
          <w:sz w:val="32"/>
          <w:szCs w:val="32"/>
        </w:rPr>
        <w:t>22</w:t>
      </w:r>
      <w:r>
        <w:rPr>
          <w:rFonts w:eastAsia="仿宋_GB2312"/>
          <w:kern w:val="0"/>
          <w:sz w:val="32"/>
          <w:szCs w:val="32"/>
        </w:rPr>
        <w:t>年。</w:t>
      </w:r>
    </w:p>
    <w:p>
      <w:pPr>
        <w:adjustRightInd w:val="0"/>
        <w:snapToGrid w:val="0"/>
        <w:spacing w:line="600" w:lineRule="exact"/>
        <w:ind w:firstLine="480" w:firstLineChars="150"/>
        <w:rPr>
          <w:rFonts w:eastAsia="仿宋_GB2312"/>
          <w:kern w:val="0"/>
          <w:sz w:val="32"/>
          <w:szCs w:val="32"/>
        </w:rPr>
      </w:pPr>
      <w:r>
        <w:rPr>
          <w:rFonts w:hint="default" w:eastAsia="仿宋_GB2312"/>
          <w:kern w:val="0"/>
          <w:sz w:val="32"/>
          <w:szCs w:val="32"/>
        </w:rPr>
        <w:t>（二）</w:t>
      </w:r>
      <w:r>
        <w:rPr>
          <w:rFonts w:eastAsia="仿宋_GB2312"/>
          <w:kern w:val="0"/>
          <w:sz w:val="32"/>
          <w:szCs w:val="32"/>
        </w:rPr>
        <w:t>申请者应具有</w:t>
      </w:r>
      <w:r>
        <w:rPr>
          <w:rFonts w:eastAsia="仿宋_GB2312"/>
          <w:sz w:val="32"/>
          <w:szCs w:val="32"/>
        </w:rPr>
        <w:t>副高级</w:t>
      </w:r>
      <w:r>
        <w:rPr>
          <w:rFonts w:eastAsia="仿宋_GB2312"/>
          <w:kern w:val="0"/>
          <w:sz w:val="32"/>
          <w:szCs w:val="32"/>
        </w:rPr>
        <w:t>及</w:t>
      </w:r>
      <w:r>
        <w:rPr>
          <w:rFonts w:eastAsia="仿宋_GB2312"/>
          <w:sz w:val="32"/>
          <w:szCs w:val="32"/>
        </w:rPr>
        <w:t>以上</w:t>
      </w:r>
      <w:r>
        <w:rPr>
          <w:rFonts w:eastAsia="仿宋_GB2312"/>
          <w:kern w:val="0"/>
          <w:sz w:val="32"/>
          <w:szCs w:val="32"/>
        </w:rPr>
        <w:t>专业技术资格，近3年</w:t>
      </w:r>
      <w:r>
        <w:rPr>
          <w:rFonts w:eastAsia="仿宋_GB2312"/>
          <w:sz w:val="32"/>
          <w:szCs w:val="32"/>
        </w:rPr>
        <w:t>获省部级及以上科技奖（前三名）或已在中国科学引文数据库（CSCD）核心库及以上期刊发表论文（第一作者或通讯作者</w:t>
      </w:r>
      <w:r>
        <w:rPr>
          <w:rFonts w:hint="default" w:eastAsia="仿宋_GB2312"/>
          <w:sz w:val="32"/>
          <w:szCs w:val="32"/>
        </w:rPr>
        <w:t>，发表时间</w:t>
      </w:r>
      <w:r>
        <w:rPr>
          <w:rFonts w:hint="default" w:eastAsia="仿宋_GB2312"/>
          <w:color w:val="auto"/>
          <w:sz w:val="32"/>
          <w:szCs w:val="32"/>
        </w:rPr>
        <w:t>2016年1月1日之后</w:t>
      </w:r>
      <w:r>
        <w:rPr>
          <w:rFonts w:eastAsia="仿宋_GB2312"/>
          <w:sz w:val="32"/>
          <w:szCs w:val="32"/>
        </w:rPr>
        <w:t>）。获奖成果或发表论文应与申报课题内</w:t>
      </w:r>
      <w:r>
        <w:rPr>
          <w:rFonts w:eastAsia="仿宋_GB2312"/>
          <w:kern w:val="0"/>
          <w:sz w:val="32"/>
          <w:szCs w:val="32"/>
        </w:rPr>
        <w:t>容相关，相应证明随申请书附上，作为形式审查的条件之一。</w:t>
      </w:r>
    </w:p>
    <w:p>
      <w:pPr>
        <w:adjustRightInd w:val="0"/>
        <w:snapToGrid w:val="0"/>
        <w:spacing w:line="600" w:lineRule="exact"/>
        <w:ind w:firstLine="480" w:firstLineChars="150"/>
        <w:rPr>
          <w:rFonts w:eastAsia="仿宋_GB2312"/>
          <w:kern w:val="0"/>
          <w:sz w:val="32"/>
          <w:szCs w:val="32"/>
        </w:rPr>
      </w:pPr>
      <w:r>
        <w:rPr>
          <w:rFonts w:hint="default" w:eastAsia="仿宋_GB2312"/>
          <w:kern w:val="0"/>
          <w:sz w:val="32"/>
          <w:szCs w:val="32"/>
        </w:rPr>
        <w:t>（三）</w:t>
      </w:r>
      <w:r>
        <w:rPr>
          <w:rFonts w:eastAsia="仿宋_GB2312"/>
          <w:kern w:val="0"/>
          <w:sz w:val="32"/>
          <w:szCs w:val="32"/>
        </w:rPr>
        <w:t>申请者应提供省医学情报所、省中医药文献信息中心、厦门市医药研究所医药信息中心等具有资质单位出具的科技项目查新报告（查新检索报告需为原件且查新时间应为</w:t>
      </w:r>
      <w:r>
        <w:rPr>
          <w:rFonts w:eastAsia="仿宋_GB2312"/>
          <w:color w:val="auto"/>
          <w:kern w:val="0"/>
          <w:sz w:val="32"/>
          <w:szCs w:val="32"/>
        </w:rPr>
        <w:t>201</w:t>
      </w:r>
      <w:r>
        <w:rPr>
          <w:rFonts w:hint="default" w:eastAsia="仿宋_GB2312"/>
          <w:color w:val="auto"/>
          <w:kern w:val="0"/>
          <w:sz w:val="32"/>
          <w:szCs w:val="32"/>
        </w:rPr>
        <w:t>8</w:t>
      </w:r>
      <w:r>
        <w:rPr>
          <w:rFonts w:eastAsia="仿宋_GB2312"/>
          <w:color w:val="auto"/>
          <w:kern w:val="0"/>
          <w:sz w:val="32"/>
          <w:szCs w:val="32"/>
        </w:rPr>
        <w:t>年</w:t>
      </w:r>
      <w:r>
        <w:rPr>
          <w:rFonts w:hint="default" w:eastAsia="仿宋_GB2312"/>
          <w:color w:val="auto"/>
          <w:kern w:val="0"/>
          <w:sz w:val="32"/>
          <w:szCs w:val="32"/>
        </w:rPr>
        <w:t>7</w:t>
      </w:r>
      <w:r>
        <w:rPr>
          <w:rFonts w:eastAsia="仿宋_GB2312"/>
          <w:color w:val="auto"/>
          <w:kern w:val="0"/>
          <w:sz w:val="32"/>
          <w:szCs w:val="32"/>
        </w:rPr>
        <w:t>月</w:t>
      </w:r>
      <w:r>
        <w:rPr>
          <w:rFonts w:hint="default" w:eastAsia="仿宋_GB2312"/>
          <w:color w:val="auto"/>
          <w:kern w:val="0"/>
          <w:sz w:val="32"/>
          <w:szCs w:val="32"/>
        </w:rPr>
        <w:t>1日之后</w:t>
      </w:r>
      <w:r>
        <w:rPr>
          <w:rFonts w:eastAsia="仿宋_GB2312"/>
          <w:kern w:val="0"/>
          <w:sz w:val="32"/>
          <w:szCs w:val="32"/>
        </w:rPr>
        <w:t>）。</w:t>
      </w:r>
    </w:p>
    <w:p>
      <w:pPr>
        <w:adjustRightInd w:val="0"/>
        <w:snapToGrid w:val="0"/>
        <w:spacing w:line="600" w:lineRule="exact"/>
        <w:ind w:firstLine="480" w:firstLineChars="150"/>
        <w:rPr>
          <w:rFonts w:hint="default" w:eastAsia="仿宋_GB2312"/>
          <w:kern w:val="0"/>
          <w:sz w:val="32"/>
          <w:szCs w:val="32"/>
        </w:rPr>
      </w:pPr>
      <w:r>
        <w:rPr>
          <w:rFonts w:hint="default" w:eastAsia="仿宋_GB2312"/>
          <w:kern w:val="0"/>
          <w:sz w:val="32"/>
          <w:szCs w:val="32"/>
        </w:rPr>
        <w:t>（四）医学创新课题资助分A类、B类。单位如需B类资助应附</w:t>
      </w:r>
      <w:r>
        <w:rPr>
          <w:rFonts w:eastAsia="仿宋_GB2312"/>
          <w:kern w:val="0"/>
          <w:sz w:val="32"/>
          <w:szCs w:val="32"/>
        </w:rPr>
        <w:t>单位资助承诺函</w:t>
      </w:r>
      <w:r>
        <w:rPr>
          <w:rFonts w:hint="default" w:eastAsia="仿宋_GB2312"/>
          <w:kern w:val="0"/>
          <w:sz w:val="32"/>
          <w:szCs w:val="32"/>
        </w:rPr>
        <w:t>，并经法人代表签字确认，连同申报材料一并上报，否则视为放弃B类资助。</w:t>
      </w:r>
    </w:p>
    <w:p>
      <w:pPr>
        <w:adjustRightInd w:val="0"/>
        <w:snapToGrid w:val="0"/>
        <w:spacing w:line="600" w:lineRule="exact"/>
        <w:ind w:firstLine="480" w:firstLineChars="150"/>
        <w:rPr>
          <w:rFonts w:hint="default" w:eastAsia="仿宋_GB2312"/>
          <w:kern w:val="0"/>
          <w:sz w:val="32"/>
          <w:szCs w:val="32"/>
        </w:rPr>
      </w:pPr>
      <w:r>
        <w:rPr>
          <w:rFonts w:hint="default" w:eastAsia="仿宋_GB2312"/>
          <w:kern w:val="0"/>
          <w:sz w:val="32"/>
          <w:szCs w:val="32"/>
        </w:rPr>
        <w:t>（五）已承担</w:t>
      </w:r>
      <w:r>
        <w:rPr>
          <w:rFonts w:eastAsia="仿宋_GB2312"/>
          <w:kern w:val="0"/>
          <w:sz w:val="32"/>
          <w:szCs w:val="32"/>
        </w:rPr>
        <w:t>医学</w:t>
      </w:r>
      <w:r>
        <w:rPr>
          <w:rFonts w:hint="default" w:eastAsia="仿宋_GB2312"/>
          <w:kern w:val="0"/>
          <w:sz w:val="32"/>
          <w:szCs w:val="32"/>
        </w:rPr>
        <w:t>创新课题未结题的项目负责人不得申报本年卫生</w:t>
      </w:r>
      <w:r>
        <w:rPr>
          <w:rFonts w:eastAsia="仿宋_GB2312"/>
          <w:kern w:val="0"/>
          <w:sz w:val="32"/>
          <w:szCs w:val="32"/>
        </w:rPr>
        <w:t>健康</w:t>
      </w:r>
      <w:r>
        <w:rPr>
          <w:rFonts w:hint="default" w:eastAsia="仿宋_GB2312"/>
          <w:kern w:val="0"/>
          <w:sz w:val="32"/>
          <w:szCs w:val="32"/>
        </w:rPr>
        <w:t>科研人才培养项目。</w:t>
      </w:r>
    </w:p>
    <w:p>
      <w:pPr>
        <w:adjustRightInd w:val="0"/>
        <w:snapToGrid w:val="0"/>
        <w:spacing w:line="60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三、各单位推荐申报数</w:t>
      </w:r>
    </w:p>
    <w:p>
      <w:pPr>
        <w:adjustRightInd w:val="0"/>
        <w:snapToGrid w:val="0"/>
        <w:ind w:firstLine="640" w:firstLineChars="200"/>
        <w:rPr>
          <w:rFonts w:hint="eastAsia" w:eastAsia="方正黑体简体"/>
          <w:kern w:val="0"/>
          <w:sz w:val="32"/>
          <w:szCs w:val="32"/>
        </w:rPr>
      </w:pPr>
    </w:p>
    <w:tbl>
      <w:tblPr>
        <w:tblStyle w:val="7"/>
        <w:tblW w:w="80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802"/>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083" w:type="dxa"/>
            <w:vAlign w:val="center"/>
          </w:tcPr>
          <w:p>
            <w:pPr>
              <w:widowControl/>
              <w:adjustRightInd w:val="0"/>
              <w:snapToGrid w:val="0"/>
              <w:jc w:val="center"/>
              <w:rPr>
                <w:rFonts w:eastAsia="仿宋_GB2312" w:cs="Times New Roman"/>
                <w:kern w:val="0"/>
                <w:sz w:val="28"/>
                <w:szCs w:val="28"/>
              </w:rPr>
            </w:pPr>
            <w:r>
              <w:rPr>
                <w:rFonts w:hint="default" w:eastAsia="仿宋_GB2312" w:cs="Times New Roman"/>
                <w:kern w:val="0"/>
                <w:sz w:val="28"/>
                <w:szCs w:val="28"/>
              </w:rPr>
              <w:t>序号</w:t>
            </w:r>
          </w:p>
        </w:tc>
        <w:tc>
          <w:tcPr>
            <w:tcW w:w="4802" w:type="dxa"/>
            <w:vAlign w:val="center"/>
          </w:tcPr>
          <w:p>
            <w:pPr>
              <w:widowControl/>
              <w:adjustRightInd w:val="0"/>
              <w:snapToGrid w:val="0"/>
              <w:jc w:val="center"/>
              <w:rPr>
                <w:rFonts w:eastAsia="仿宋_GB2312" w:cs="Times New Roman"/>
                <w:kern w:val="0"/>
                <w:sz w:val="28"/>
                <w:szCs w:val="28"/>
              </w:rPr>
            </w:pPr>
            <w:r>
              <w:rPr>
                <w:rFonts w:hint="default" w:eastAsia="仿宋_GB2312" w:cs="Times New Roman"/>
                <w:kern w:val="0"/>
                <w:sz w:val="28"/>
                <w:szCs w:val="28"/>
              </w:rPr>
              <w:t>推荐单位</w:t>
            </w:r>
          </w:p>
        </w:tc>
        <w:tc>
          <w:tcPr>
            <w:tcW w:w="2211" w:type="dxa"/>
            <w:vAlign w:val="center"/>
          </w:tcPr>
          <w:p>
            <w:pPr>
              <w:widowControl/>
              <w:adjustRightInd w:val="0"/>
              <w:snapToGrid w:val="0"/>
              <w:jc w:val="center"/>
              <w:rPr>
                <w:rFonts w:eastAsia="仿宋_GB2312" w:cs="Times New Roman"/>
                <w:kern w:val="0"/>
                <w:sz w:val="28"/>
                <w:szCs w:val="28"/>
              </w:rPr>
            </w:pPr>
            <w:r>
              <w:rPr>
                <w:rFonts w:hint="default" w:eastAsia="仿宋_GB2312" w:cs="Times New Roman"/>
                <w:kern w:val="0"/>
                <w:sz w:val="28"/>
                <w:szCs w:val="28"/>
              </w:rPr>
              <w:t>推荐申报数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eastAsia="仿宋_GB2312"/>
                <w:kern w:val="0"/>
                <w:sz w:val="28"/>
                <w:szCs w:val="28"/>
              </w:rPr>
            </w:pPr>
            <w:r>
              <w:rPr>
                <w:rFonts w:eastAsia="仿宋_GB2312"/>
                <w:kern w:val="0"/>
                <w:sz w:val="28"/>
                <w:szCs w:val="28"/>
              </w:rPr>
              <w:t>1</w:t>
            </w:r>
          </w:p>
        </w:tc>
        <w:tc>
          <w:tcPr>
            <w:tcW w:w="4802" w:type="dxa"/>
            <w:vAlign w:val="center"/>
          </w:tcPr>
          <w:p>
            <w:pPr>
              <w:widowControl/>
              <w:adjustRightInd w:val="0"/>
              <w:snapToGrid w:val="0"/>
              <w:jc w:val="left"/>
              <w:rPr>
                <w:rFonts w:eastAsia="仿宋_GB2312" w:cs="Times New Roman"/>
                <w:kern w:val="0"/>
                <w:sz w:val="28"/>
                <w:szCs w:val="28"/>
              </w:rPr>
            </w:pPr>
            <w:r>
              <w:rPr>
                <w:rFonts w:hint="default" w:eastAsia="仿宋_GB2312" w:cs="Times New Roman"/>
                <w:kern w:val="0"/>
                <w:sz w:val="28"/>
                <w:szCs w:val="28"/>
              </w:rPr>
              <w:t>福建省立医院</w:t>
            </w:r>
          </w:p>
        </w:tc>
        <w:tc>
          <w:tcPr>
            <w:tcW w:w="2211" w:type="dxa"/>
            <w:vAlign w:val="center"/>
          </w:tcPr>
          <w:p>
            <w:pPr>
              <w:widowControl/>
              <w:adjustRightInd w:val="0"/>
              <w:snapToGrid w:val="0"/>
              <w:jc w:val="center"/>
              <w:rPr>
                <w:rFonts w:eastAsia="仿宋_GB2312"/>
                <w:kern w:val="0"/>
                <w:sz w:val="28"/>
                <w:szCs w:val="28"/>
              </w:rPr>
            </w:pPr>
            <w:r>
              <w:rPr>
                <w:rFonts w:eastAsia="仿宋_GB2312"/>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eastAsia="仿宋_GB2312"/>
                <w:kern w:val="0"/>
                <w:sz w:val="28"/>
                <w:szCs w:val="28"/>
              </w:rPr>
            </w:pPr>
            <w:r>
              <w:rPr>
                <w:rFonts w:eastAsia="仿宋_GB2312"/>
                <w:kern w:val="0"/>
                <w:sz w:val="28"/>
                <w:szCs w:val="28"/>
              </w:rPr>
              <w:t>2</w:t>
            </w:r>
          </w:p>
        </w:tc>
        <w:tc>
          <w:tcPr>
            <w:tcW w:w="4802" w:type="dxa"/>
            <w:vAlign w:val="center"/>
          </w:tcPr>
          <w:p>
            <w:pPr>
              <w:widowControl/>
              <w:adjustRightInd w:val="0"/>
              <w:snapToGrid w:val="0"/>
              <w:jc w:val="left"/>
              <w:rPr>
                <w:rFonts w:eastAsia="仿宋_GB2312" w:cs="Times New Roman"/>
                <w:kern w:val="0"/>
                <w:sz w:val="28"/>
                <w:szCs w:val="28"/>
              </w:rPr>
            </w:pPr>
            <w:r>
              <w:rPr>
                <w:rFonts w:hint="default" w:eastAsia="仿宋_GB2312" w:cs="Times New Roman"/>
                <w:kern w:val="0"/>
                <w:sz w:val="28"/>
                <w:szCs w:val="28"/>
              </w:rPr>
              <w:t>福建医大附属协和医院</w:t>
            </w:r>
          </w:p>
        </w:tc>
        <w:tc>
          <w:tcPr>
            <w:tcW w:w="2211" w:type="dxa"/>
            <w:vAlign w:val="center"/>
          </w:tcPr>
          <w:p>
            <w:pPr>
              <w:widowControl/>
              <w:adjustRightInd w:val="0"/>
              <w:snapToGrid w:val="0"/>
              <w:jc w:val="center"/>
              <w:rPr>
                <w:rFonts w:eastAsia="仿宋_GB2312"/>
                <w:kern w:val="0"/>
                <w:sz w:val="28"/>
                <w:szCs w:val="28"/>
              </w:rPr>
            </w:pPr>
            <w:r>
              <w:rPr>
                <w:rFonts w:eastAsia="仿宋_GB2312"/>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eastAsia="仿宋_GB2312"/>
                <w:kern w:val="0"/>
                <w:sz w:val="28"/>
                <w:szCs w:val="28"/>
              </w:rPr>
            </w:pPr>
            <w:r>
              <w:rPr>
                <w:rFonts w:eastAsia="仿宋_GB2312"/>
                <w:kern w:val="0"/>
                <w:sz w:val="28"/>
                <w:szCs w:val="28"/>
              </w:rPr>
              <w:t>3</w:t>
            </w:r>
          </w:p>
        </w:tc>
        <w:tc>
          <w:tcPr>
            <w:tcW w:w="4802" w:type="dxa"/>
            <w:vAlign w:val="center"/>
          </w:tcPr>
          <w:p>
            <w:pPr>
              <w:widowControl/>
              <w:adjustRightInd w:val="0"/>
              <w:snapToGrid w:val="0"/>
              <w:ind w:left="1" w:leftChars="-2" w:hanging="5" w:hangingChars="2"/>
              <w:jc w:val="left"/>
              <w:rPr>
                <w:rFonts w:eastAsia="仿宋_GB2312" w:cs="Times New Roman"/>
                <w:kern w:val="0"/>
                <w:sz w:val="28"/>
                <w:szCs w:val="28"/>
              </w:rPr>
            </w:pPr>
            <w:r>
              <w:rPr>
                <w:rFonts w:hint="default" w:eastAsia="仿宋_GB2312" w:cs="Times New Roman"/>
                <w:kern w:val="0"/>
                <w:sz w:val="28"/>
                <w:szCs w:val="28"/>
              </w:rPr>
              <w:t>福建医大附属第一医院</w:t>
            </w:r>
          </w:p>
        </w:tc>
        <w:tc>
          <w:tcPr>
            <w:tcW w:w="2211" w:type="dxa"/>
            <w:vAlign w:val="center"/>
          </w:tcPr>
          <w:p>
            <w:pPr>
              <w:widowControl/>
              <w:adjustRightInd w:val="0"/>
              <w:snapToGrid w:val="0"/>
              <w:jc w:val="center"/>
              <w:rPr>
                <w:rFonts w:eastAsia="仿宋_GB2312"/>
                <w:kern w:val="0"/>
                <w:sz w:val="28"/>
                <w:szCs w:val="28"/>
              </w:rPr>
            </w:pPr>
            <w:r>
              <w:rPr>
                <w:rFonts w:eastAsia="仿宋_GB2312"/>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eastAsia="仿宋_GB2312"/>
                <w:kern w:val="0"/>
                <w:sz w:val="28"/>
                <w:szCs w:val="28"/>
              </w:rPr>
            </w:pPr>
            <w:r>
              <w:rPr>
                <w:rFonts w:hint="default" w:eastAsia="仿宋_GB2312"/>
                <w:kern w:val="0"/>
                <w:sz w:val="28"/>
                <w:szCs w:val="28"/>
              </w:rPr>
              <w:t>4</w:t>
            </w:r>
          </w:p>
        </w:tc>
        <w:tc>
          <w:tcPr>
            <w:tcW w:w="4802" w:type="dxa"/>
            <w:vAlign w:val="center"/>
          </w:tcPr>
          <w:p>
            <w:pPr>
              <w:widowControl/>
              <w:adjustRightInd w:val="0"/>
              <w:snapToGrid w:val="0"/>
              <w:jc w:val="left"/>
              <w:rPr>
                <w:rFonts w:hint="default" w:eastAsia="仿宋_GB2312" w:cs="Times New Roman"/>
                <w:kern w:val="0"/>
                <w:sz w:val="28"/>
                <w:szCs w:val="28"/>
              </w:rPr>
            </w:pPr>
            <w:r>
              <w:rPr>
                <w:rFonts w:hint="default" w:eastAsia="仿宋_GB2312" w:cs="Times New Roman"/>
                <w:kern w:val="0"/>
                <w:sz w:val="28"/>
                <w:szCs w:val="28"/>
              </w:rPr>
              <w:t>福建医大附属第二医院</w:t>
            </w:r>
          </w:p>
        </w:tc>
        <w:tc>
          <w:tcPr>
            <w:tcW w:w="2211" w:type="dxa"/>
            <w:vAlign w:val="center"/>
          </w:tcPr>
          <w:p>
            <w:pPr>
              <w:widowControl/>
              <w:adjustRightInd w:val="0"/>
              <w:snapToGrid w:val="0"/>
              <w:jc w:val="center"/>
              <w:rPr>
                <w:rFonts w:hint="default" w:eastAsia="仿宋_GB2312"/>
                <w:kern w:val="0"/>
                <w:sz w:val="28"/>
                <w:szCs w:val="28"/>
              </w:rPr>
            </w:pPr>
            <w:r>
              <w:rPr>
                <w:rFonts w:hint="default" w:eastAsia="仿宋_GB2312"/>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eastAsia="仿宋_GB2312"/>
                <w:kern w:val="0"/>
                <w:sz w:val="28"/>
                <w:szCs w:val="28"/>
              </w:rPr>
            </w:pPr>
            <w:r>
              <w:rPr>
                <w:rFonts w:hint="default" w:eastAsia="仿宋_GB2312"/>
                <w:kern w:val="0"/>
                <w:sz w:val="28"/>
                <w:szCs w:val="28"/>
              </w:rPr>
              <w:t>5</w:t>
            </w:r>
          </w:p>
        </w:tc>
        <w:tc>
          <w:tcPr>
            <w:tcW w:w="4802" w:type="dxa"/>
            <w:vAlign w:val="center"/>
          </w:tcPr>
          <w:p>
            <w:pPr>
              <w:widowControl/>
              <w:adjustRightInd w:val="0"/>
              <w:snapToGrid w:val="0"/>
              <w:jc w:val="left"/>
              <w:rPr>
                <w:rFonts w:hint="default" w:eastAsia="仿宋_GB2312" w:cs="Times New Roman"/>
                <w:kern w:val="0"/>
                <w:sz w:val="28"/>
                <w:szCs w:val="28"/>
              </w:rPr>
            </w:pPr>
            <w:r>
              <w:rPr>
                <w:rFonts w:hint="default" w:eastAsia="仿宋_GB2312" w:cs="Times New Roman"/>
                <w:kern w:val="0"/>
                <w:sz w:val="28"/>
                <w:szCs w:val="28"/>
              </w:rPr>
              <w:t>福建医大附属口腔医院</w:t>
            </w:r>
          </w:p>
        </w:tc>
        <w:tc>
          <w:tcPr>
            <w:tcW w:w="2211" w:type="dxa"/>
            <w:vAlign w:val="center"/>
          </w:tcPr>
          <w:p>
            <w:pPr>
              <w:widowControl/>
              <w:adjustRightInd w:val="0"/>
              <w:snapToGrid w:val="0"/>
              <w:jc w:val="center"/>
              <w:rPr>
                <w:rFonts w:hint="default" w:eastAsia="仿宋_GB2312"/>
                <w:kern w:val="0"/>
                <w:sz w:val="28"/>
                <w:szCs w:val="28"/>
              </w:rPr>
            </w:pPr>
            <w:r>
              <w:rPr>
                <w:rFonts w:hint="default" w:eastAsia="仿宋_GB2312"/>
                <w:kern w:val="0"/>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eastAsia="仿宋_GB2312"/>
                <w:kern w:val="0"/>
                <w:sz w:val="28"/>
                <w:szCs w:val="28"/>
              </w:rPr>
            </w:pPr>
            <w:r>
              <w:rPr>
                <w:rFonts w:hint="default" w:eastAsia="仿宋_GB2312"/>
                <w:kern w:val="0"/>
                <w:sz w:val="28"/>
                <w:szCs w:val="28"/>
              </w:rPr>
              <w:t>6</w:t>
            </w:r>
          </w:p>
        </w:tc>
        <w:tc>
          <w:tcPr>
            <w:tcW w:w="4802" w:type="dxa"/>
            <w:vAlign w:val="center"/>
          </w:tcPr>
          <w:p>
            <w:pPr>
              <w:widowControl/>
              <w:adjustRightInd w:val="0"/>
              <w:snapToGrid w:val="0"/>
              <w:jc w:val="left"/>
              <w:rPr>
                <w:rFonts w:hint="default" w:eastAsia="仿宋_GB2312" w:cs="Times New Roman"/>
                <w:kern w:val="0"/>
                <w:sz w:val="28"/>
                <w:szCs w:val="28"/>
              </w:rPr>
            </w:pPr>
            <w:r>
              <w:rPr>
                <w:rFonts w:hint="default" w:eastAsia="仿宋_GB2312" w:cs="Times New Roman"/>
                <w:kern w:val="0"/>
                <w:sz w:val="28"/>
                <w:szCs w:val="28"/>
              </w:rPr>
              <w:t>福建省肿瘤医院</w:t>
            </w:r>
          </w:p>
        </w:tc>
        <w:tc>
          <w:tcPr>
            <w:tcW w:w="2211" w:type="dxa"/>
            <w:vAlign w:val="center"/>
          </w:tcPr>
          <w:p>
            <w:pPr>
              <w:widowControl/>
              <w:adjustRightInd w:val="0"/>
              <w:snapToGrid w:val="0"/>
              <w:jc w:val="center"/>
              <w:rPr>
                <w:rFonts w:hint="default" w:eastAsia="仿宋_GB2312"/>
                <w:kern w:val="0"/>
                <w:sz w:val="28"/>
                <w:szCs w:val="28"/>
              </w:rPr>
            </w:pPr>
            <w:r>
              <w:rPr>
                <w:rFonts w:hint="default" w:eastAsia="仿宋_GB2312"/>
                <w:kern w:val="0"/>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eastAsia="仿宋_GB2312"/>
                <w:kern w:val="0"/>
                <w:sz w:val="28"/>
                <w:szCs w:val="28"/>
              </w:rPr>
            </w:pPr>
            <w:r>
              <w:rPr>
                <w:rFonts w:hint="default" w:eastAsia="仿宋_GB2312"/>
                <w:kern w:val="0"/>
                <w:sz w:val="28"/>
                <w:szCs w:val="28"/>
              </w:rPr>
              <w:t>7</w:t>
            </w:r>
          </w:p>
        </w:tc>
        <w:tc>
          <w:tcPr>
            <w:tcW w:w="4802" w:type="dxa"/>
            <w:vAlign w:val="center"/>
          </w:tcPr>
          <w:p>
            <w:pPr>
              <w:widowControl/>
              <w:adjustRightInd w:val="0"/>
              <w:snapToGrid w:val="0"/>
              <w:jc w:val="left"/>
              <w:rPr>
                <w:rFonts w:hint="default" w:eastAsia="仿宋_GB2312" w:cs="Times New Roman"/>
                <w:kern w:val="0"/>
                <w:sz w:val="28"/>
                <w:szCs w:val="28"/>
              </w:rPr>
            </w:pPr>
            <w:r>
              <w:rPr>
                <w:rFonts w:hint="default" w:eastAsia="仿宋_GB2312" w:cs="Times New Roman"/>
                <w:kern w:val="0"/>
                <w:sz w:val="28"/>
                <w:szCs w:val="28"/>
              </w:rPr>
              <w:t>福建省妇幼保健院</w:t>
            </w:r>
          </w:p>
        </w:tc>
        <w:tc>
          <w:tcPr>
            <w:tcW w:w="2211" w:type="dxa"/>
            <w:vAlign w:val="center"/>
          </w:tcPr>
          <w:p>
            <w:pPr>
              <w:widowControl/>
              <w:adjustRightInd w:val="0"/>
              <w:snapToGrid w:val="0"/>
              <w:jc w:val="center"/>
              <w:rPr>
                <w:rFonts w:hint="default" w:eastAsia="仿宋_GB2312"/>
                <w:kern w:val="0"/>
                <w:sz w:val="28"/>
                <w:szCs w:val="28"/>
              </w:rPr>
            </w:pPr>
            <w:r>
              <w:rPr>
                <w:rFonts w:hint="default" w:eastAsia="仿宋_GB2312"/>
                <w:kern w:val="0"/>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eastAsia="仿宋_GB2312"/>
                <w:kern w:val="0"/>
                <w:sz w:val="28"/>
                <w:szCs w:val="28"/>
              </w:rPr>
            </w:pPr>
            <w:r>
              <w:rPr>
                <w:rFonts w:hint="default" w:eastAsia="仿宋_GB2312"/>
                <w:kern w:val="0"/>
                <w:sz w:val="28"/>
                <w:szCs w:val="28"/>
              </w:rPr>
              <w:t>8</w:t>
            </w:r>
          </w:p>
        </w:tc>
        <w:tc>
          <w:tcPr>
            <w:tcW w:w="4802" w:type="dxa"/>
            <w:vAlign w:val="center"/>
          </w:tcPr>
          <w:p>
            <w:pPr>
              <w:widowControl/>
              <w:adjustRightInd w:val="0"/>
              <w:snapToGrid w:val="0"/>
              <w:jc w:val="left"/>
              <w:rPr>
                <w:rFonts w:hint="default" w:eastAsia="仿宋_GB2312" w:cs="Times New Roman"/>
                <w:kern w:val="0"/>
                <w:sz w:val="28"/>
                <w:szCs w:val="28"/>
              </w:rPr>
            </w:pPr>
            <w:r>
              <w:rPr>
                <w:rFonts w:hint="default" w:eastAsia="仿宋_GB2312" w:cs="Times New Roman"/>
                <w:kern w:val="0"/>
                <w:sz w:val="28"/>
                <w:szCs w:val="28"/>
              </w:rPr>
              <w:t>福建省立金山医院</w:t>
            </w:r>
          </w:p>
        </w:tc>
        <w:tc>
          <w:tcPr>
            <w:tcW w:w="2211" w:type="dxa"/>
            <w:vAlign w:val="center"/>
          </w:tcPr>
          <w:p>
            <w:pPr>
              <w:widowControl/>
              <w:adjustRightInd w:val="0"/>
              <w:snapToGrid w:val="0"/>
              <w:jc w:val="center"/>
              <w:rPr>
                <w:rFonts w:hint="default" w:eastAsia="仿宋_GB2312"/>
                <w:kern w:val="0"/>
                <w:sz w:val="28"/>
                <w:szCs w:val="28"/>
              </w:rPr>
            </w:pPr>
            <w:r>
              <w:rPr>
                <w:rFonts w:hint="default" w:eastAsia="仿宋_GB2312"/>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eastAsia="仿宋_GB2312"/>
                <w:kern w:val="0"/>
                <w:sz w:val="28"/>
                <w:szCs w:val="28"/>
              </w:rPr>
            </w:pPr>
            <w:r>
              <w:rPr>
                <w:rFonts w:hint="default" w:eastAsia="仿宋_GB2312"/>
                <w:kern w:val="0"/>
                <w:sz w:val="28"/>
                <w:szCs w:val="28"/>
              </w:rPr>
              <w:t>9</w:t>
            </w:r>
          </w:p>
        </w:tc>
        <w:tc>
          <w:tcPr>
            <w:tcW w:w="4802" w:type="dxa"/>
            <w:vAlign w:val="center"/>
          </w:tcPr>
          <w:p>
            <w:pPr>
              <w:widowControl/>
              <w:adjustRightInd w:val="0"/>
              <w:snapToGrid w:val="0"/>
              <w:jc w:val="left"/>
              <w:rPr>
                <w:rFonts w:hint="default" w:eastAsia="仿宋_GB2312" w:cs="Times New Roman"/>
                <w:kern w:val="0"/>
                <w:sz w:val="28"/>
                <w:szCs w:val="28"/>
              </w:rPr>
            </w:pPr>
            <w:r>
              <w:rPr>
                <w:rFonts w:hint="default" w:eastAsia="仿宋_GB2312" w:cs="Times New Roman"/>
                <w:kern w:val="0"/>
                <w:sz w:val="28"/>
                <w:szCs w:val="28"/>
              </w:rPr>
              <w:t>福建中医药大学附属人民医院</w:t>
            </w:r>
          </w:p>
        </w:tc>
        <w:tc>
          <w:tcPr>
            <w:tcW w:w="2211" w:type="dxa"/>
            <w:vAlign w:val="center"/>
          </w:tcPr>
          <w:p>
            <w:pPr>
              <w:widowControl/>
              <w:adjustRightInd w:val="0"/>
              <w:snapToGrid w:val="0"/>
              <w:jc w:val="center"/>
              <w:rPr>
                <w:rFonts w:hint="default" w:eastAsia="仿宋_GB2312"/>
                <w:kern w:val="0"/>
                <w:sz w:val="28"/>
                <w:szCs w:val="28"/>
              </w:rPr>
            </w:pPr>
            <w:r>
              <w:rPr>
                <w:rFonts w:hint="default" w:eastAsia="仿宋_GB2312"/>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eastAsia="仿宋_GB2312"/>
                <w:kern w:val="0"/>
                <w:sz w:val="28"/>
                <w:szCs w:val="28"/>
              </w:rPr>
            </w:pPr>
            <w:r>
              <w:rPr>
                <w:rFonts w:hint="default" w:eastAsia="仿宋_GB2312"/>
                <w:kern w:val="0"/>
                <w:sz w:val="28"/>
                <w:szCs w:val="28"/>
              </w:rPr>
              <w:t>10</w:t>
            </w:r>
          </w:p>
        </w:tc>
        <w:tc>
          <w:tcPr>
            <w:tcW w:w="4802" w:type="dxa"/>
            <w:vAlign w:val="center"/>
          </w:tcPr>
          <w:p>
            <w:pPr>
              <w:widowControl/>
              <w:adjustRightInd w:val="0"/>
              <w:snapToGrid w:val="0"/>
              <w:jc w:val="left"/>
              <w:rPr>
                <w:rFonts w:hint="default" w:eastAsia="仿宋_GB2312" w:cs="Times New Roman"/>
                <w:kern w:val="0"/>
                <w:sz w:val="28"/>
                <w:szCs w:val="28"/>
              </w:rPr>
            </w:pPr>
            <w:r>
              <w:rPr>
                <w:rFonts w:hint="default" w:eastAsia="仿宋_GB2312" w:cs="Times New Roman"/>
                <w:kern w:val="0"/>
                <w:sz w:val="28"/>
                <w:szCs w:val="28"/>
              </w:rPr>
              <w:t>福建中医药大学附属第二人民医院</w:t>
            </w:r>
          </w:p>
        </w:tc>
        <w:tc>
          <w:tcPr>
            <w:tcW w:w="2211" w:type="dxa"/>
            <w:vAlign w:val="center"/>
          </w:tcPr>
          <w:p>
            <w:pPr>
              <w:widowControl/>
              <w:adjustRightInd w:val="0"/>
              <w:snapToGrid w:val="0"/>
              <w:jc w:val="center"/>
              <w:rPr>
                <w:rFonts w:hint="default" w:eastAsia="仿宋_GB2312"/>
                <w:kern w:val="0"/>
                <w:sz w:val="28"/>
                <w:szCs w:val="28"/>
              </w:rPr>
            </w:pPr>
            <w:r>
              <w:rPr>
                <w:rFonts w:hint="default" w:eastAsia="仿宋_GB2312"/>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eastAsia="仿宋_GB2312"/>
                <w:kern w:val="0"/>
                <w:sz w:val="28"/>
                <w:szCs w:val="28"/>
              </w:rPr>
            </w:pPr>
            <w:r>
              <w:rPr>
                <w:rFonts w:hint="default" w:eastAsia="仿宋_GB2312"/>
                <w:kern w:val="0"/>
                <w:sz w:val="28"/>
                <w:szCs w:val="28"/>
              </w:rPr>
              <w:t>11</w:t>
            </w:r>
          </w:p>
        </w:tc>
        <w:tc>
          <w:tcPr>
            <w:tcW w:w="4802" w:type="dxa"/>
            <w:vAlign w:val="center"/>
          </w:tcPr>
          <w:p>
            <w:pPr>
              <w:widowControl/>
              <w:adjustRightInd w:val="0"/>
              <w:snapToGrid w:val="0"/>
              <w:jc w:val="left"/>
              <w:rPr>
                <w:rFonts w:hint="default" w:eastAsia="仿宋_GB2312" w:cs="Times New Roman"/>
                <w:kern w:val="0"/>
                <w:sz w:val="28"/>
                <w:szCs w:val="28"/>
              </w:rPr>
            </w:pPr>
            <w:r>
              <w:rPr>
                <w:rFonts w:hint="default" w:eastAsia="仿宋_GB2312" w:cs="Times New Roman"/>
                <w:kern w:val="0"/>
                <w:sz w:val="28"/>
                <w:szCs w:val="28"/>
              </w:rPr>
              <w:t>福建中医药大学附属康复医院</w:t>
            </w:r>
          </w:p>
        </w:tc>
        <w:tc>
          <w:tcPr>
            <w:tcW w:w="2211" w:type="dxa"/>
            <w:vAlign w:val="center"/>
          </w:tcPr>
          <w:p>
            <w:pPr>
              <w:widowControl/>
              <w:adjustRightInd w:val="0"/>
              <w:snapToGrid w:val="0"/>
              <w:jc w:val="center"/>
              <w:rPr>
                <w:rFonts w:hint="default" w:eastAsia="仿宋_GB2312"/>
                <w:kern w:val="0"/>
                <w:sz w:val="28"/>
                <w:szCs w:val="28"/>
              </w:rPr>
            </w:pPr>
            <w:r>
              <w:rPr>
                <w:rFonts w:hint="default" w:eastAsia="仿宋_GB2312"/>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eastAsia="仿宋_GB2312"/>
                <w:kern w:val="0"/>
                <w:sz w:val="28"/>
                <w:szCs w:val="28"/>
              </w:rPr>
            </w:pPr>
            <w:r>
              <w:rPr>
                <w:rFonts w:hint="default" w:eastAsia="仿宋_GB2312"/>
                <w:kern w:val="0"/>
                <w:sz w:val="28"/>
                <w:szCs w:val="28"/>
              </w:rPr>
              <w:t>12</w:t>
            </w:r>
          </w:p>
        </w:tc>
        <w:tc>
          <w:tcPr>
            <w:tcW w:w="4802" w:type="dxa"/>
            <w:vAlign w:val="center"/>
          </w:tcPr>
          <w:p>
            <w:pPr>
              <w:widowControl/>
              <w:adjustRightInd w:val="0"/>
              <w:snapToGrid w:val="0"/>
              <w:jc w:val="left"/>
              <w:rPr>
                <w:rFonts w:eastAsia="仿宋_GB2312" w:cs="Times New Roman"/>
                <w:kern w:val="0"/>
                <w:sz w:val="28"/>
                <w:szCs w:val="28"/>
              </w:rPr>
            </w:pPr>
            <w:r>
              <w:rPr>
                <w:rFonts w:hint="default" w:eastAsia="仿宋_GB2312" w:cs="Times New Roman"/>
                <w:kern w:val="0"/>
                <w:sz w:val="28"/>
                <w:szCs w:val="28"/>
              </w:rPr>
              <w:t>福建省疾病预防控制中心</w:t>
            </w:r>
          </w:p>
        </w:tc>
        <w:tc>
          <w:tcPr>
            <w:tcW w:w="2211" w:type="dxa"/>
            <w:vAlign w:val="center"/>
          </w:tcPr>
          <w:p>
            <w:pPr>
              <w:widowControl/>
              <w:adjustRightInd w:val="0"/>
              <w:snapToGrid w:val="0"/>
              <w:jc w:val="center"/>
              <w:rPr>
                <w:rFonts w:eastAsia="仿宋_GB2312"/>
                <w:kern w:val="0"/>
                <w:sz w:val="28"/>
                <w:szCs w:val="28"/>
              </w:rPr>
            </w:pPr>
            <w:r>
              <w:rPr>
                <w:rFonts w:eastAsia="仿宋_GB2312"/>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eastAsia="仿宋_GB2312"/>
                <w:kern w:val="0"/>
                <w:sz w:val="28"/>
                <w:szCs w:val="28"/>
              </w:rPr>
            </w:pPr>
            <w:r>
              <w:rPr>
                <w:rFonts w:hint="default" w:eastAsia="仿宋_GB2312"/>
                <w:kern w:val="0"/>
                <w:sz w:val="28"/>
                <w:szCs w:val="28"/>
              </w:rPr>
              <w:t>13</w:t>
            </w:r>
          </w:p>
        </w:tc>
        <w:tc>
          <w:tcPr>
            <w:tcW w:w="4802" w:type="dxa"/>
            <w:vAlign w:val="center"/>
          </w:tcPr>
          <w:p>
            <w:pPr>
              <w:widowControl/>
              <w:adjustRightInd w:val="0"/>
              <w:snapToGrid w:val="0"/>
              <w:jc w:val="left"/>
              <w:rPr>
                <w:rFonts w:hint="default" w:eastAsia="仿宋_GB2312" w:cs="Times New Roman"/>
                <w:kern w:val="0"/>
                <w:sz w:val="28"/>
                <w:szCs w:val="28"/>
              </w:rPr>
            </w:pPr>
            <w:r>
              <w:rPr>
                <w:rFonts w:hint="default" w:eastAsia="仿宋_GB2312" w:cs="Times New Roman"/>
                <w:kern w:val="0"/>
                <w:sz w:val="28"/>
                <w:szCs w:val="28"/>
              </w:rPr>
              <w:t>福建省医学科学研究院</w:t>
            </w:r>
          </w:p>
        </w:tc>
        <w:tc>
          <w:tcPr>
            <w:tcW w:w="2211" w:type="dxa"/>
            <w:vAlign w:val="center"/>
          </w:tcPr>
          <w:p>
            <w:pPr>
              <w:widowControl/>
              <w:adjustRightInd w:val="0"/>
              <w:snapToGrid w:val="0"/>
              <w:jc w:val="center"/>
              <w:rPr>
                <w:rFonts w:hint="default" w:eastAsia="仿宋_GB2312"/>
                <w:kern w:val="0"/>
                <w:sz w:val="28"/>
                <w:szCs w:val="28"/>
              </w:rPr>
            </w:pPr>
            <w:r>
              <w:rPr>
                <w:rFonts w:hint="default" w:eastAsia="仿宋_GB2312"/>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eastAsia="仿宋_GB2312"/>
                <w:kern w:val="0"/>
                <w:sz w:val="28"/>
                <w:szCs w:val="28"/>
              </w:rPr>
            </w:pPr>
            <w:r>
              <w:rPr>
                <w:rFonts w:hint="default" w:eastAsia="仿宋_GB2312"/>
                <w:kern w:val="0"/>
                <w:sz w:val="28"/>
                <w:szCs w:val="28"/>
              </w:rPr>
              <w:t>14</w:t>
            </w:r>
          </w:p>
        </w:tc>
        <w:tc>
          <w:tcPr>
            <w:tcW w:w="4802" w:type="dxa"/>
            <w:vAlign w:val="center"/>
          </w:tcPr>
          <w:p>
            <w:pPr>
              <w:widowControl/>
              <w:adjustRightInd w:val="0"/>
              <w:snapToGrid w:val="0"/>
              <w:jc w:val="left"/>
              <w:rPr>
                <w:rFonts w:eastAsia="仿宋_GB2312" w:cs="Times New Roman"/>
                <w:kern w:val="0"/>
                <w:sz w:val="28"/>
                <w:szCs w:val="28"/>
              </w:rPr>
            </w:pPr>
            <w:r>
              <w:rPr>
                <w:rFonts w:hint="default" w:eastAsia="仿宋_GB2312" w:cs="Times New Roman"/>
                <w:kern w:val="0"/>
                <w:sz w:val="28"/>
                <w:szCs w:val="28"/>
              </w:rPr>
              <w:t>福建医科大学</w:t>
            </w:r>
          </w:p>
        </w:tc>
        <w:tc>
          <w:tcPr>
            <w:tcW w:w="2211" w:type="dxa"/>
            <w:vAlign w:val="center"/>
          </w:tcPr>
          <w:p>
            <w:pPr>
              <w:widowControl/>
              <w:adjustRightInd w:val="0"/>
              <w:snapToGrid w:val="0"/>
              <w:jc w:val="center"/>
              <w:rPr>
                <w:rFonts w:eastAsia="仿宋_GB2312"/>
                <w:kern w:val="0"/>
                <w:sz w:val="28"/>
                <w:szCs w:val="28"/>
              </w:rPr>
            </w:pPr>
            <w:r>
              <w:rPr>
                <w:rFonts w:eastAsia="仿宋_GB2312"/>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eastAsia="仿宋_GB2312"/>
                <w:kern w:val="0"/>
                <w:sz w:val="28"/>
                <w:szCs w:val="28"/>
              </w:rPr>
            </w:pPr>
            <w:r>
              <w:rPr>
                <w:rFonts w:hint="default" w:eastAsia="仿宋_GB2312"/>
                <w:kern w:val="0"/>
                <w:sz w:val="28"/>
                <w:szCs w:val="28"/>
              </w:rPr>
              <w:t>15</w:t>
            </w:r>
          </w:p>
        </w:tc>
        <w:tc>
          <w:tcPr>
            <w:tcW w:w="4802" w:type="dxa"/>
            <w:vAlign w:val="center"/>
          </w:tcPr>
          <w:p>
            <w:pPr>
              <w:widowControl/>
              <w:adjustRightInd w:val="0"/>
              <w:snapToGrid w:val="0"/>
              <w:jc w:val="left"/>
              <w:rPr>
                <w:rFonts w:eastAsia="仿宋_GB2312" w:cs="Times New Roman"/>
                <w:kern w:val="0"/>
                <w:sz w:val="28"/>
                <w:szCs w:val="28"/>
              </w:rPr>
            </w:pPr>
            <w:r>
              <w:rPr>
                <w:rFonts w:hint="default" w:eastAsia="仿宋_GB2312" w:cs="Times New Roman"/>
                <w:kern w:val="0"/>
                <w:sz w:val="28"/>
                <w:szCs w:val="28"/>
              </w:rPr>
              <w:t>福建中医药大学</w:t>
            </w:r>
          </w:p>
        </w:tc>
        <w:tc>
          <w:tcPr>
            <w:tcW w:w="2211" w:type="dxa"/>
            <w:vAlign w:val="center"/>
          </w:tcPr>
          <w:p>
            <w:pPr>
              <w:widowControl/>
              <w:adjustRightInd w:val="0"/>
              <w:snapToGrid w:val="0"/>
              <w:jc w:val="center"/>
              <w:rPr>
                <w:rFonts w:hint="default" w:eastAsia="仿宋_GB2312"/>
                <w:kern w:val="0"/>
                <w:sz w:val="28"/>
                <w:szCs w:val="28"/>
              </w:rPr>
            </w:pPr>
            <w:r>
              <w:rPr>
                <w:rFonts w:hint="default" w:eastAsia="仿宋_GB2312"/>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eastAsia="仿宋_GB2312"/>
                <w:kern w:val="0"/>
                <w:sz w:val="28"/>
                <w:szCs w:val="28"/>
              </w:rPr>
            </w:pPr>
            <w:r>
              <w:rPr>
                <w:rFonts w:hint="default" w:eastAsia="仿宋_GB2312"/>
                <w:kern w:val="0"/>
                <w:sz w:val="28"/>
                <w:szCs w:val="28"/>
              </w:rPr>
              <w:t>15</w:t>
            </w:r>
          </w:p>
        </w:tc>
        <w:tc>
          <w:tcPr>
            <w:tcW w:w="4802" w:type="dxa"/>
            <w:vAlign w:val="center"/>
          </w:tcPr>
          <w:p>
            <w:pPr>
              <w:widowControl/>
              <w:adjustRightInd w:val="0"/>
              <w:snapToGrid w:val="0"/>
              <w:jc w:val="left"/>
              <w:rPr>
                <w:rFonts w:hint="default" w:eastAsia="仿宋_GB2312" w:cs="Times New Roman"/>
                <w:kern w:val="0"/>
                <w:sz w:val="28"/>
                <w:szCs w:val="28"/>
              </w:rPr>
            </w:pPr>
            <w:r>
              <w:rPr>
                <w:rFonts w:hint="default" w:eastAsia="仿宋_GB2312" w:cs="Times New Roman"/>
                <w:kern w:val="0"/>
                <w:sz w:val="28"/>
                <w:szCs w:val="28"/>
              </w:rPr>
              <w:t>厦门医学院</w:t>
            </w:r>
          </w:p>
        </w:tc>
        <w:tc>
          <w:tcPr>
            <w:tcW w:w="2211" w:type="dxa"/>
            <w:vAlign w:val="center"/>
          </w:tcPr>
          <w:p>
            <w:pPr>
              <w:widowControl/>
              <w:adjustRightInd w:val="0"/>
              <w:snapToGrid w:val="0"/>
              <w:jc w:val="center"/>
              <w:rPr>
                <w:rFonts w:hint="default" w:eastAsia="仿宋_GB2312"/>
                <w:kern w:val="0"/>
                <w:sz w:val="28"/>
                <w:szCs w:val="28"/>
              </w:rPr>
            </w:pPr>
            <w:r>
              <w:rPr>
                <w:rFonts w:hint="default" w:eastAsia="仿宋_GB2312"/>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eastAsia="仿宋_GB2312"/>
                <w:kern w:val="0"/>
                <w:sz w:val="28"/>
                <w:szCs w:val="28"/>
              </w:rPr>
            </w:pPr>
            <w:r>
              <w:rPr>
                <w:rFonts w:hint="default" w:eastAsia="仿宋_GB2312"/>
                <w:kern w:val="0"/>
                <w:sz w:val="28"/>
                <w:szCs w:val="28"/>
              </w:rPr>
              <w:t>17</w:t>
            </w:r>
          </w:p>
        </w:tc>
        <w:tc>
          <w:tcPr>
            <w:tcW w:w="4802" w:type="dxa"/>
            <w:vAlign w:val="center"/>
          </w:tcPr>
          <w:p>
            <w:pPr>
              <w:widowControl/>
              <w:adjustRightInd w:val="0"/>
              <w:snapToGrid w:val="0"/>
              <w:jc w:val="left"/>
              <w:rPr>
                <w:rFonts w:hint="default" w:eastAsia="仿宋_GB2312" w:cs="Times New Roman"/>
                <w:kern w:val="0"/>
                <w:sz w:val="28"/>
                <w:szCs w:val="28"/>
              </w:rPr>
            </w:pPr>
            <w:r>
              <w:rPr>
                <w:rFonts w:hint="default" w:eastAsia="仿宋_GB2312" w:cs="Times New Roman"/>
                <w:kern w:val="0"/>
                <w:sz w:val="28"/>
                <w:szCs w:val="28"/>
              </w:rPr>
              <w:t>莆田学院</w:t>
            </w:r>
          </w:p>
        </w:tc>
        <w:tc>
          <w:tcPr>
            <w:tcW w:w="2211" w:type="dxa"/>
            <w:vAlign w:val="center"/>
          </w:tcPr>
          <w:p>
            <w:pPr>
              <w:widowControl/>
              <w:adjustRightInd w:val="0"/>
              <w:snapToGrid w:val="0"/>
              <w:jc w:val="center"/>
              <w:rPr>
                <w:rFonts w:hint="default" w:eastAsia="仿宋_GB2312"/>
                <w:kern w:val="0"/>
                <w:sz w:val="28"/>
                <w:szCs w:val="28"/>
              </w:rPr>
            </w:pPr>
            <w:r>
              <w:rPr>
                <w:rFonts w:hint="default" w:eastAsia="仿宋_GB2312"/>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eastAsia="仿宋_GB2312"/>
                <w:kern w:val="0"/>
                <w:sz w:val="28"/>
                <w:szCs w:val="28"/>
              </w:rPr>
            </w:pPr>
            <w:r>
              <w:rPr>
                <w:rFonts w:hint="default" w:eastAsia="仿宋_GB2312"/>
                <w:kern w:val="0"/>
                <w:sz w:val="28"/>
                <w:szCs w:val="28"/>
              </w:rPr>
              <w:t>18</w:t>
            </w:r>
          </w:p>
        </w:tc>
        <w:tc>
          <w:tcPr>
            <w:tcW w:w="4802" w:type="dxa"/>
            <w:vAlign w:val="center"/>
          </w:tcPr>
          <w:p>
            <w:pPr>
              <w:widowControl/>
              <w:adjustRightInd w:val="0"/>
              <w:snapToGrid w:val="0"/>
              <w:jc w:val="left"/>
              <w:rPr>
                <w:rFonts w:eastAsia="仿宋_GB2312" w:cs="Times New Roman"/>
                <w:kern w:val="0"/>
                <w:sz w:val="28"/>
                <w:szCs w:val="28"/>
              </w:rPr>
            </w:pPr>
            <w:r>
              <w:rPr>
                <w:rFonts w:hint="default" w:eastAsia="仿宋_GB2312" w:cs="Times New Roman"/>
                <w:kern w:val="0"/>
                <w:sz w:val="28"/>
                <w:szCs w:val="28"/>
              </w:rPr>
              <w:t>福建卫生职业技术学院</w:t>
            </w:r>
          </w:p>
        </w:tc>
        <w:tc>
          <w:tcPr>
            <w:tcW w:w="2211" w:type="dxa"/>
            <w:vAlign w:val="center"/>
          </w:tcPr>
          <w:p>
            <w:pPr>
              <w:widowControl/>
              <w:adjustRightInd w:val="0"/>
              <w:snapToGrid w:val="0"/>
              <w:jc w:val="center"/>
              <w:rPr>
                <w:rFonts w:hint="default" w:eastAsia="仿宋_GB2312"/>
                <w:kern w:val="0"/>
                <w:sz w:val="28"/>
                <w:szCs w:val="28"/>
              </w:rPr>
            </w:pPr>
            <w:r>
              <w:rPr>
                <w:rFonts w:hint="default" w:eastAsia="仿宋_GB2312"/>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eastAsia="仿宋_GB2312"/>
                <w:kern w:val="0"/>
                <w:sz w:val="28"/>
                <w:szCs w:val="28"/>
              </w:rPr>
            </w:pPr>
            <w:r>
              <w:rPr>
                <w:rFonts w:hint="default" w:eastAsia="仿宋_GB2312"/>
                <w:kern w:val="0"/>
                <w:sz w:val="28"/>
                <w:szCs w:val="28"/>
              </w:rPr>
              <w:t>19</w:t>
            </w:r>
          </w:p>
        </w:tc>
        <w:tc>
          <w:tcPr>
            <w:tcW w:w="4802" w:type="dxa"/>
            <w:vAlign w:val="center"/>
          </w:tcPr>
          <w:p>
            <w:pPr>
              <w:widowControl/>
              <w:adjustRightInd w:val="0"/>
              <w:snapToGrid w:val="0"/>
              <w:jc w:val="left"/>
              <w:rPr>
                <w:rFonts w:eastAsia="仿宋_GB2312" w:cs="Times New Roman"/>
                <w:kern w:val="0"/>
                <w:sz w:val="28"/>
                <w:szCs w:val="28"/>
              </w:rPr>
            </w:pPr>
            <w:r>
              <w:rPr>
                <w:rFonts w:hint="default" w:eastAsia="仿宋_GB2312" w:cs="Times New Roman"/>
                <w:kern w:val="0"/>
                <w:sz w:val="28"/>
                <w:szCs w:val="28"/>
              </w:rPr>
              <w:t>其余委直属及省属卫生计生单位</w:t>
            </w:r>
          </w:p>
        </w:tc>
        <w:tc>
          <w:tcPr>
            <w:tcW w:w="2211" w:type="dxa"/>
            <w:vAlign w:val="center"/>
          </w:tcPr>
          <w:p>
            <w:pPr>
              <w:widowControl/>
              <w:adjustRightInd w:val="0"/>
              <w:snapToGrid w:val="0"/>
              <w:jc w:val="center"/>
              <w:rPr>
                <w:rFonts w:hint="default" w:eastAsia="仿宋_GB2312"/>
                <w:kern w:val="0"/>
                <w:sz w:val="28"/>
                <w:szCs w:val="28"/>
              </w:rPr>
            </w:pPr>
            <w:r>
              <w:rPr>
                <w:rFonts w:hint="default" w:eastAsia="仿宋_GB2312"/>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eastAsia="仿宋_GB2312"/>
                <w:kern w:val="0"/>
                <w:sz w:val="28"/>
                <w:szCs w:val="28"/>
              </w:rPr>
            </w:pPr>
            <w:r>
              <w:rPr>
                <w:rFonts w:hint="default" w:eastAsia="仿宋_GB2312"/>
                <w:kern w:val="0"/>
                <w:sz w:val="28"/>
                <w:szCs w:val="28"/>
              </w:rPr>
              <w:t>20</w:t>
            </w:r>
          </w:p>
        </w:tc>
        <w:tc>
          <w:tcPr>
            <w:tcW w:w="4802" w:type="dxa"/>
            <w:vAlign w:val="center"/>
          </w:tcPr>
          <w:p>
            <w:pPr>
              <w:widowControl/>
              <w:adjustRightInd w:val="0"/>
              <w:snapToGrid w:val="0"/>
              <w:jc w:val="left"/>
              <w:rPr>
                <w:rFonts w:eastAsia="仿宋_GB2312" w:cs="Times New Roman"/>
                <w:kern w:val="0"/>
                <w:sz w:val="28"/>
                <w:szCs w:val="28"/>
              </w:rPr>
            </w:pPr>
            <w:r>
              <w:rPr>
                <w:rFonts w:hint="default" w:eastAsia="仿宋_GB2312" w:cs="Times New Roman"/>
                <w:kern w:val="0"/>
                <w:sz w:val="28"/>
                <w:szCs w:val="28"/>
              </w:rPr>
              <w:t>设区市卫生计生委</w:t>
            </w:r>
          </w:p>
        </w:tc>
        <w:tc>
          <w:tcPr>
            <w:tcW w:w="2211" w:type="dxa"/>
            <w:vAlign w:val="center"/>
          </w:tcPr>
          <w:p>
            <w:pPr>
              <w:widowControl/>
              <w:adjustRightInd w:val="0"/>
              <w:snapToGrid w:val="0"/>
              <w:jc w:val="center"/>
              <w:rPr>
                <w:rFonts w:hint="default" w:eastAsia="仿宋_GB2312"/>
                <w:kern w:val="0"/>
                <w:sz w:val="28"/>
                <w:szCs w:val="28"/>
              </w:rPr>
            </w:pPr>
            <w:r>
              <w:rPr>
                <w:rFonts w:hint="default" w:eastAsia="仿宋_GB2312"/>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eastAsia="仿宋_GB2312"/>
                <w:kern w:val="0"/>
                <w:sz w:val="28"/>
                <w:szCs w:val="28"/>
              </w:rPr>
            </w:pPr>
            <w:r>
              <w:rPr>
                <w:rFonts w:hint="default" w:eastAsia="仿宋_GB2312"/>
                <w:kern w:val="0"/>
                <w:sz w:val="28"/>
                <w:szCs w:val="28"/>
              </w:rPr>
              <w:t>21</w:t>
            </w:r>
          </w:p>
        </w:tc>
        <w:tc>
          <w:tcPr>
            <w:tcW w:w="4802" w:type="dxa"/>
            <w:vAlign w:val="center"/>
          </w:tcPr>
          <w:p>
            <w:pPr>
              <w:widowControl/>
              <w:adjustRightInd w:val="0"/>
              <w:snapToGrid w:val="0"/>
              <w:jc w:val="left"/>
              <w:rPr>
                <w:rFonts w:eastAsia="仿宋_GB2312" w:cs="Times New Roman"/>
                <w:kern w:val="0"/>
                <w:sz w:val="28"/>
                <w:szCs w:val="28"/>
              </w:rPr>
            </w:pPr>
            <w:r>
              <w:rPr>
                <w:rFonts w:eastAsia="仿宋_GB2312"/>
                <w:kern w:val="0"/>
                <w:sz w:val="30"/>
                <w:szCs w:val="30"/>
              </w:rPr>
              <w:t>平潭综合实验区</w:t>
            </w:r>
            <w:r>
              <w:rPr>
                <w:rFonts w:hint="default" w:eastAsia="仿宋_GB2312"/>
                <w:kern w:val="0"/>
                <w:sz w:val="30"/>
                <w:szCs w:val="30"/>
              </w:rPr>
              <w:t>卫生计生</w:t>
            </w:r>
            <w:r>
              <w:rPr>
                <w:rFonts w:eastAsia="仿宋_GB2312"/>
                <w:kern w:val="0"/>
                <w:sz w:val="30"/>
                <w:szCs w:val="30"/>
              </w:rPr>
              <w:t>局</w:t>
            </w:r>
          </w:p>
        </w:tc>
        <w:tc>
          <w:tcPr>
            <w:tcW w:w="2211" w:type="dxa"/>
            <w:vAlign w:val="center"/>
          </w:tcPr>
          <w:p>
            <w:pPr>
              <w:widowControl/>
              <w:adjustRightInd w:val="0"/>
              <w:snapToGrid w:val="0"/>
              <w:jc w:val="center"/>
              <w:rPr>
                <w:rFonts w:eastAsia="仿宋_GB2312"/>
                <w:kern w:val="0"/>
                <w:sz w:val="28"/>
                <w:szCs w:val="28"/>
              </w:rPr>
            </w:pPr>
            <w:r>
              <w:rPr>
                <w:rFonts w:eastAsia="仿宋_GB2312"/>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eastAsia="仿宋_GB2312"/>
                <w:kern w:val="0"/>
                <w:sz w:val="28"/>
                <w:szCs w:val="28"/>
              </w:rPr>
            </w:pPr>
            <w:r>
              <w:rPr>
                <w:rFonts w:hint="default" w:eastAsia="仿宋_GB2312"/>
                <w:kern w:val="0"/>
                <w:sz w:val="28"/>
                <w:szCs w:val="28"/>
              </w:rPr>
              <w:t>22</w:t>
            </w:r>
          </w:p>
        </w:tc>
        <w:tc>
          <w:tcPr>
            <w:tcW w:w="4802" w:type="dxa"/>
            <w:vAlign w:val="center"/>
          </w:tcPr>
          <w:p>
            <w:pPr>
              <w:widowControl/>
              <w:adjustRightInd w:val="0"/>
              <w:snapToGrid w:val="0"/>
              <w:jc w:val="left"/>
              <w:rPr>
                <w:rFonts w:eastAsia="仿宋_GB2312" w:cs="Times New Roman"/>
                <w:kern w:val="0"/>
                <w:sz w:val="28"/>
                <w:szCs w:val="28"/>
              </w:rPr>
            </w:pPr>
            <w:r>
              <w:rPr>
                <w:rFonts w:hint="default" w:eastAsia="仿宋_GB2312" w:cs="Times New Roman"/>
                <w:kern w:val="0"/>
                <w:sz w:val="28"/>
                <w:szCs w:val="28"/>
              </w:rPr>
              <w:t>厦门市卫生计生委（资金自筹）</w:t>
            </w:r>
          </w:p>
        </w:tc>
        <w:tc>
          <w:tcPr>
            <w:tcW w:w="2211" w:type="dxa"/>
            <w:vAlign w:val="center"/>
          </w:tcPr>
          <w:p>
            <w:pPr>
              <w:widowControl/>
              <w:adjustRightInd w:val="0"/>
              <w:snapToGrid w:val="0"/>
              <w:jc w:val="center"/>
              <w:rPr>
                <w:rFonts w:eastAsia="仿宋_GB2312"/>
                <w:kern w:val="0"/>
                <w:sz w:val="28"/>
                <w:szCs w:val="28"/>
              </w:rPr>
            </w:pPr>
            <w:r>
              <w:rPr>
                <w:rFonts w:hint="default" w:eastAsia="仿宋_GB2312"/>
                <w:kern w:val="0"/>
                <w:sz w:val="28"/>
                <w:szCs w:val="28"/>
              </w:rPr>
              <w:t>20</w:t>
            </w:r>
          </w:p>
        </w:tc>
      </w:tr>
    </w:tbl>
    <w:p>
      <w:pPr>
        <w:adjustRightInd w:val="0"/>
        <w:snapToGrid w:val="0"/>
        <w:ind w:firstLine="640" w:firstLineChars="200"/>
        <w:rPr>
          <w:rFonts w:hint="eastAsia" w:eastAsia="方正黑体简体"/>
          <w:kern w:val="0"/>
          <w:sz w:val="32"/>
          <w:szCs w:val="32"/>
        </w:rPr>
      </w:pPr>
      <w:bookmarkStart w:id="0" w:name="_Hlt409597781"/>
      <w:bookmarkStart w:id="1" w:name="_Hlt409597782"/>
    </w:p>
    <w:bookmarkEnd w:id="0"/>
    <w:bookmarkEnd w:id="1"/>
    <w:p>
      <w:pPr>
        <w:adjustRightInd w:val="0"/>
        <w:snapToGrid w:val="0"/>
        <w:spacing w:line="60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四、报送材料</w:t>
      </w:r>
    </w:p>
    <w:p>
      <w:pPr>
        <w:adjustRightInd w:val="0"/>
        <w:snapToGrid w:val="0"/>
        <w:spacing w:line="600" w:lineRule="exact"/>
        <w:ind w:firstLine="640" w:firstLineChars="200"/>
        <w:rPr>
          <w:rFonts w:eastAsia="仿宋_GB2312"/>
          <w:kern w:val="0"/>
          <w:sz w:val="32"/>
          <w:szCs w:val="32"/>
        </w:rPr>
      </w:pPr>
      <w:r>
        <w:rPr>
          <w:rFonts w:hint="default" w:eastAsia="仿宋_GB2312"/>
          <w:kern w:val="0"/>
          <w:sz w:val="32"/>
          <w:szCs w:val="32"/>
        </w:rPr>
        <w:t>（一）项目</w:t>
      </w:r>
      <w:r>
        <w:rPr>
          <w:rFonts w:eastAsia="仿宋_GB2312"/>
          <w:kern w:val="0"/>
          <w:sz w:val="32"/>
          <w:szCs w:val="32"/>
        </w:rPr>
        <w:t>申请书及有关材料一式</w:t>
      </w:r>
      <w:r>
        <w:rPr>
          <w:rFonts w:hint="default" w:eastAsia="仿宋_GB2312"/>
          <w:kern w:val="0"/>
          <w:sz w:val="32"/>
          <w:szCs w:val="32"/>
        </w:rPr>
        <w:t>4</w:t>
      </w:r>
      <w:r>
        <w:rPr>
          <w:rFonts w:eastAsia="仿宋_GB2312"/>
          <w:kern w:val="0"/>
          <w:sz w:val="32"/>
          <w:szCs w:val="32"/>
        </w:rPr>
        <w:t>份，含1份原件。有关材料含查新报告、申请人职称评聘证书、获奖证书或发表论文复印件等。以上资料用A4纸张复印，左侧胶装成册。</w:t>
      </w:r>
    </w:p>
    <w:p>
      <w:pPr>
        <w:adjustRightInd w:val="0"/>
        <w:snapToGrid w:val="0"/>
        <w:spacing w:line="600" w:lineRule="exact"/>
        <w:ind w:firstLine="640" w:firstLineChars="200"/>
      </w:pPr>
      <w:r>
        <w:rPr>
          <w:rFonts w:hint="default" w:eastAsia="仿宋_GB2312"/>
          <w:kern w:val="0"/>
          <w:sz w:val="32"/>
          <w:szCs w:val="32"/>
        </w:rPr>
        <w:t>（二）各推荐</w:t>
      </w:r>
      <w:r>
        <w:rPr>
          <w:rFonts w:eastAsia="仿宋_GB2312"/>
          <w:kern w:val="0"/>
          <w:sz w:val="32"/>
          <w:szCs w:val="32"/>
        </w:rPr>
        <w:t>单位</w:t>
      </w:r>
      <w:r>
        <w:rPr>
          <w:rFonts w:hint="default" w:eastAsia="仿宋_GB2312"/>
          <w:kern w:val="0"/>
          <w:sz w:val="32"/>
          <w:szCs w:val="32"/>
        </w:rPr>
        <w:t>负责对本单位或所辖医疗卫生单位申报的项目按规定的申报数量进行筛选汇总，并将单位推荐函、项目</w:t>
      </w:r>
      <w:r>
        <w:rPr>
          <w:rFonts w:eastAsia="仿宋_GB2312"/>
          <w:kern w:val="0"/>
          <w:sz w:val="32"/>
          <w:szCs w:val="32"/>
        </w:rPr>
        <w:t>申报汇总表</w:t>
      </w:r>
      <w:r>
        <w:rPr>
          <w:rFonts w:hint="default" w:eastAsia="仿宋_GB2312"/>
          <w:kern w:val="0"/>
          <w:sz w:val="32"/>
          <w:szCs w:val="32"/>
        </w:rPr>
        <w:t>及B类项目资助承诺函报送委科教处，汇总表</w:t>
      </w:r>
      <w:r>
        <w:rPr>
          <w:rFonts w:eastAsia="仿宋_GB2312"/>
          <w:kern w:val="0"/>
          <w:sz w:val="32"/>
          <w:szCs w:val="32"/>
        </w:rPr>
        <w:t>电子文档发至指定邮箱。</w:t>
      </w:r>
      <w:bookmarkStart w:id="2" w:name="_GoBack"/>
      <w:bookmarkEnd w:id="2"/>
    </w:p>
    <w:sectPr>
      <w:headerReference r:id="rId3" w:type="default"/>
      <w:footerReference r:id="rId5" w:type="default"/>
      <w:headerReference r:id="rId4" w:type="even"/>
      <w:footerReference r:id="rId6" w:type="even"/>
      <w:pgSz w:w="11906" w:h="16838"/>
      <w:pgMar w:top="1985" w:right="1474" w:bottom="1871" w:left="1588" w:header="851" w:footer="1588" w:gutter="0"/>
      <w:pgNumType w:start="5"/>
      <w:cols w:space="720" w:num="1"/>
      <w:docGrid w:type="lines" w:linePitch="5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178" w:rightChars="85"/>
      <w:jc w:val="right"/>
      <w:rPr>
        <w:rStyle w:val="6"/>
        <w:rFonts w:hint="eastAsia"/>
        <w:sz w:val="28"/>
        <w:szCs w:val="28"/>
      </w:rPr>
    </w:pPr>
    <w:r>
      <w:rPr>
        <w:rStyle w:val="6"/>
        <w:rFonts w:hint="eastAsia"/>
        <w:sz w:val="28"/>
        <w:szCs w:val="28"/>
      </w:rPr>
      <w:t xml:space="preserve">— </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5</w:t>
    </w:r>
    <w:r>
      <w:rPr>
        <w:rStyle w:val="6"/>
        <w:sz w:val="28"/>
        <w:szCs w:val="28"/>
      </w:rPr>
      <w:fldChar w:fldCharType="end"/>
    </w:r>
    <w:r>
      <w:rPr>
        <w:rStyle w:val="6"/>
        <w:rFonts w:hint="eastAsia"/>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179" w:firstLineChars="64"/>
      <w:rPr>
        <w:rStyle w:val="6"/>
        <w:rFonts w:hint="eastAsia"/>
        <w:sz w:val="28"/>
        <w:szCs w:val="28"/>
      </w:rPr>
    </w:pPr>
    <w:r>
      <w:rPr>
        <w:rStyle w:val="6"/>
        <w:rFonts w:hint="eastAsia"/>
        <w:sz w:val="28"/>
        <w:szCs w:val="28"/>
      </w:rPr>
      <w:t xml:space="preserve">— </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8</w:t>
    </w:r>
    <w:r>
      <w:rPr>
        <w:rStyle w:val="6"/>
        <w:sz w:val="28"/>
        <w:szCs w:val="28"/>
      </w:rPr>
      <w:fldChar w:fldCharType="end"/>
    </w:r>
    <w:r>
      <w:rPr>
        <w:rStyle w:val="6"/>
        <w:rFonts w:hint="eastAsia"/>
        <w:sz w:val="28"/>
        <w:szCs w:val="28"/>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6F01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link w:val="5"/>
    <w:semiHidden/>
    <w:uiPriority w:val="0"/>
    <w:rPr>
      <w:szCs w:val="20"/>
    </w:rPr>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5">
    <w:name w:val="_Style 1"/>
    <w:basedOn w:val="1"/>
    <w:link w:val="4"/>
    <w:uiPriority w:val="0"/>
    <w:pPr>
      <w:widowControl/>
      <w:spacing w:after="160" w:line="240" w:lineRule="exact"/>
      <w:jc w:val="left"/>
    </w:pPr>
    <w:rPr>
      <w:szCs w:val="20"/>
    </w:r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小蛋</cp:lastModifiedBy>
  <dcterms:modified xsi:type="dcterms:W3CDTF">2018-12-11T01:38:52Z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