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90" w:lineRule="exact"/>
        <w:rPr>
          <w:rFonts w:hint="eastAsia" w:eastAsia="黑体" w:cs="仿宋_GB2312"/>
          <w:sz w:val="32"/>
          <w:szCs w:val="32"/>
        </w:rPr>
      </w:pPr>
      <w:r>
        <w:rPr>
          <w:rFonts w:hint="eastAsia" w:eastAsia="黑体" w:cs="仿宋_GB2312"/>
          <w:sz w:val="32"/>
          <w:szCs w:val="32"/>
        </w:rPr>
        <w:t>附件6</w:t>
      </w:r>
    </w:p>
    <w:p>
      <w:pPr>
        <w:adjustRightInd w:val="0"/>
        <w:snapToGrid w:val="0"/>
        <w:rPr>
          <w:rFonts w:hint="eastAsia" w:eastAsia="仿宋_GB2312" w:cs="仿宋_GB2312"/>
          <w:sz w:val="32"/>
          <w:szCs w:val="32"/>
        </w:rPr>
      </w:pPr>
    </w:p>
    <w:p>
      <w:pPr>
        <w:adjustRightInd w:val="0"/>
        <w:snapToGrid w:val="0"/>
        <w:jc w:val="center"/>
        <w:rPr>
          <w:rFonts w:hint="eastAsia" w:eastAsia="方正小标宋简体" w:cs="仿宋_GB2312"/>
          <w:sz w:val="44"/>
          <w:szCs w:val="44"/>
        </w:rPr>
      </w:pPr>
      <w:r>
        <w:rPr>
          <w:rFonts w:hint="eastAsia" w:eastAsia="方正小标宋简体" w:cs="仿宋_GB2312"/>
          <w:sz w:val="44"/>
          <w:szCs w:val="44"/>
        </w:rPr>
        <w:t>2018年中央转移支付卫生健康项目</w:t>
      </w:r>
    </w:p>
    <w:p>
      <w:pPr>
        <w:adjustRightInd w:val="0"/>
        <w:snapToGrid w:val="0"/>
        <w:jc w:val="center"/>
        <w:rPr>
          <w:rFonts w:hint="eastAsia" w:eastAsia="方正小标宋简体" w:cs="仿宋_GB2312"/>
          <w:sz w:val="44"/>
          <w:szCs w:val="44"/>
        </w:rPr>
      </w:pPr>
      <w:r>
        <w:rPr>
          <w:rFonts w:hint="eastAsia" w:eastAsia="方正小标宋简体" w:cs="仿宋_GB2312"/>
          <w:sz w:val="44"/>
          <w:szCs w:val="44"/>
        </w:rPr>
        <w:t>资金督查汇报提纲</w:t>
      </w:r>
    </w:p>
    <w:p>
      <w:pPr>
        <w:adjustRightInd w:val="0"/>
        <w:snapToGrid w:val="0"/>
        <w:spacing w:line="180" w:lineRule="auto"/>
        <w:rPr>
          <w:rFonts w:eastAsia="仿宋_GB2312" w:cs="仿宋_GB2312"/>
          <w:sz w:val="32"/>
          <w:szCs w:val="32"/>
        </w:rPr>
      </w:pPr>
    </w:p>
    <w:p>
      <w:pPr>
        <w:adjustRightInd w:val="0"/>
        <w:snapToGrid w:val="0"/>
        <w:spacing w:line="590" w:lineRule="exact"/>
        <w:ind w:firstLine="640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根据《**》文件要求，2018年*月*日－*月*日，对**市开展了中央转移支付卫生计生项目补助资金（以下简称补助资金）自查工作。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eastAsia="黑体" w:cs="仿宋_GB2312"/>
          <w:sz w:val="32"/>
          <w:szCs w:val="32"/>
        </w:rPr>
      </w:pPr>
      <w:r>
        <w:rPr>
          <w:rFonts w:hint="eastAsia" w:eastAsia="黑体" w:cs="仿宋_GB2312"/>
          <w:sz w:val="32"/>
          <w:szCs w:val="32"/>
        </w:rPr>
        <w:t>一、总体情况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（一）自查工作基本情况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（二）2017年度项目资金自查和交叉检查，以及国家组织的项目资金绩效评价发现问题整改情况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（三）2017年度转移支付卫生计生项目执行情况（包括项目资金制度建设、拨付使用、实施进度、项目绩效情况等）；2018年度项目资金安排下达情况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（四）历年结余结转项目资金的清理盘活情况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eastAsia="黑体" w:cs="仿宋_GB2312"/>
          <w:sz w:val="32"/>
          <w:szCs w:val="32"/>
        </w:rPr>
      </w:pPr>
      <w:r>
        <w:rPr>
          <w:rFonts w:hint="eastAsia" w:eastAsia="黑体" w:cs="仿宋_GB2312"/>
          <w:sz w:val="32"/>
          <w:szCs w:val="32"/>
        </w:rPr>
        <w:t>二、主要做法和经验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eastAsia="黑体" w:cs="仿宋_GB2312"/>
          <w:sz w:val="32"/>
          <w:szCs w:val="32"/>
        </w:rPr>
      </w:pPr>
      <w:r>
        <w:rPr>
          <w:rFonts w:hint="eastAsia" w:eastAsia="黑体" w:cs="仿宋_GB2312"/>
          <w:sz w:val="32"/>
          <w:szCs w:val="32"/>
        </w:rPr>
        <w:t>三、存在的问题、原因分析及整改措施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eastAsia="黑体" w:cs="仿宋_GB2312"/>
          <w:sz w:val="32"/>
          <w:szCs w:val="32"/>
        </w:rPr>
      </w:pPr>
      <w:r>
        <w:rPr>
          <w:rFonts w:hint="eastAsia" w:eastAsia="黑体" w:cs="仿宋_GB2312"/>
          <w:sz w:val="32"/>
          <w:szCs w:val="32"/>
        </w:rPr>
        <w:t>四、意见建议</w:t>
      </w:r>
    </w:p>
    <w:p>
      <w:bookmarkStart w:id="0" w:name="_GoBack"/>
      <w:bookmarkEnd w:id="0"/>
    </w:p>
    <w:sectPr>
      <w:footerReference r:id="rId4" w:type="default"/>
      <w:headerReference r:id="rId3" w:type="even"/>
      <w:footerReference r:id="rId5" w:type="even"/>
      <w:pgSz w:w="11906" w:h="16838"/>
      <w:pgMar w:top="1814" w:right="1474" w:bottom="1701" w:left="1588" w:header="851" w:footer="1588" w:gutter="0"/>
      <w:pgNumType w:start="18"/>
      <w:cols w:space="720" w:num="1"/>
      <w:docGrid w:type="lines" w:linePitch="60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9</w:t>
    </w:r>
    <w: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wordWrap w:val="0"/>
      <w:ind w:left="2" w:right="6" w:rightChars="3"/>
      <w:jc w:val="right"/>
      <w:rPr>
        <w:rStyle w:val="5"/>
        <w:rFonts w:hint="eastAsia"/>
        <w:sz w:val="28"/>
        <w:szCs w:val="28"/>
      </w:rPr>
    </w:pPr>
    <w:r>
      <w:rPr>
        <w:rStyle w:val="5"/>
        <w:rFonts w:hint="eastAsia"/>
        <w:sz w:val="28"/>
        <w:szCs w:val="28"/>
      </w:rPr>
      <w:t xml:space="preserve">  — </w:t>
    </w:r>
    <w:r>
      <w:rPr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5"/>
        <w:sz w:val="28"/>
        <w:szCs w:val="28"/>
      </w:rPr>
      <w:t>18</w:t>
    </w:r>
    <w:r>
      <w:rPr>
        <w:sz w:val="28"/>
        <w:szCs w:val="28"/>
      </w:rPr>
      <w:fldChar w:fldCharType="end"/>
    </w:r>
    <w:r>
      <w:rPr>
        <w:rStyle w:val="5"/>
        <w:rFonts w:hint="eastAsia"/>
        <w:sz w:val="28"/>
        <w:szCs w:val="28"/>
      </w:rPr>
      <w:t xml:space="preserve"> —  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4B4C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小蛋</cp:lastModifiedBy>
  <dcterms:modified xsi:type="dcterms:W3CDTF">2018-09-11T02:45:49Z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