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社区医院建设基本标准评估表</w:t>
      </w:r>
    </w:p>
    <w:p>
      <w:pPr>
        <w:rPr>
          <w:rFonts w:hint="eastAsia" w:ascii="黑体" w:hAnsi="黑体" w:eastAsia="黑体"/>
          <w:sz w:val="32"/>
          <w:szCs w:val="32"/>
        </w:rPr>
      </w:pPr>
      <w:r>
        <w:rPr>
          <w:rFonts w:hint="eastAsia" w:ascii="黑体" w:hAnsi="黑体" w:eastAsia="黑体"/>
          <w:sz w:val="32"/>
          <w:szCs w:val="32"/>
        </w:rPr>
        <w:t>填报单位：     市      县（市、区）          单位             填表人：        联系方式：</w:t>
      </w:r>
    </w:p>
    <w:tbl>
      <w:tblPr>
        <w:tblStyle w:val="4"/>
        <w:tblW w:w="0" w:type="auto"/>
        <w:tblInd w:w="0" w:type="dxa"/>
        <w:tblLayout w:type="fixed"/>
        <w:tblCellMar>
          <w:top w:w="0" w:type="dxa"/>
          <w:left w:w="108" w:type="dxa"/>
          <w:bottom w:w="0" w:type="dxa"/>
          <w:right w:w="108" w:type="dxa"/>
        </w:tblCellMar>
      </w:tblPr>
      <w:tblGrid>
        <w:gridCol w:w="1308"/>
        <w:gridCol w:w="4199"/>
        <w:gridCol w:w="4860"/>
        <w:gridCol w:w="1622"/>
        <w:gridCol w:w="1278"/>
        <w:gridCol w:w="1293"/>
      </w:tblGrid>
      <w:tr>
        <w:tblPrEx>
          <w:tblCellMar>
            <w:top w:w="0" w:type="dxa"/>
            <w:left w:w="108" w:type="dxa"/>
            <w:bottom w:w="0" w:type="dxa"/>
            <w:right w:w="108" w:type="dxa"/>
          </w:tblCellMar>
        </w:tblPrEx>
        <w:trPr>
          <w:trHeight w:val="825" w:hRule="atLeast"/>
          <w:tblHeader/>
        </w:trPr>
        <w:tc>
          <w:tcPr>
            <w:tcW w:w="5507"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黑体" w:hAnsi="黑体" w:eastAsia="黑体" w:cs="宋体"/>
                <w:kern w:val="0"/>
                <w:sz w:val="24"/>
              </w:rPr>
            </w:pPr>
            <w:r>
              <w:rPr>
                <w:rFonts w:hint="eastAsia" w:ascii="黑体" w:hAnsi="黑体" w:eastAsia="黑体" w:cs="宋体"/>
                <w:kern w:val="0"/>
                <w:sz w:val="24"/>
              </w:rPr>
              <w:t>评估内容</w:t>
            </w:r>
          </w:p>
        </w:tc>
        <w:tc>
          <w:tcPr>
            <w:tcW w:w="4860" w:type="dxa"/>
            <w:tcBorders>
              <w:top w:val="single" w:color="auto" w:sz="8"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4"/>
              </w:rPr>
            </w:pPr>
            <w:r>
              <w:rPr>
                <w:rFonts w:hint="eastAsia" w:ascii="黑体" w:hAnsi="黑体" w:eastAsia="黑体" w:cs="宋体"/>
                <w:kern w:val="0"/>
                <w:sz w:val="24"/>
              </w:rPr>
              <w:t>评估标准</w:t>
            </w:r>
          </w:p>
        </w:tc>
        <w:tc>
          <w:tcPr>
            <w:tcW w:w="1622"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自评</w:t>
            </w:r>
          </w:p>
          <w:p>
            <w:pPr>
              <w:widowControl/>
              <w:jc w:val="center"/>
              <w:rPr>
                <w:rFonts w:ascii="黑体" w:hAnsi="黑体" w:eastAsia="黑体" w:cs="宋体"/>
                <w:kern w:val="0"/>
                <w:sz w:val="24"/>
              </w:rPr>
            </w:pPr>
            <w:r>
              <w:rPr>
                <w:rFonts w:hint="eastAsia" w:ascii="黑体" w:hAnsi="黑体" w:eastAsia="黑体" w:cs="宋体"/>
                <w:kern w:val="0"/>
                <w:sz w:val="24"/>
              </w:rPr>
              <w:t>情况</w:t>
            </w:r>
          </w:p>
        </w:tc>
        <w:tc>
          <w:tcPr>
            <w:tcW w:w="1278" w:type="dxa"/>
            <w:tcBorders>
              <w:top w:val="single" w:color="auto" w:sz="8" w:space="0"/>
              <w:left w:val="nil"/>
              <w:bottom w:val="single" w:color="auto" w:sz="4" w:space="0"/>
              <w:right w:val="single" w:color="auto" w:sz="4" w:space="0"/>
            </w:tcBorders>
            <w:noWrap w:val="0"/>
            <w:vAlign w:val="center"/>
          </w:tcPr>
          <w:p>
            <w:pPr>
              <w:widowControl/>
              <w:jc w:val="center"/>
              <w:rPr>
                <w:rFonts w:ascii="黑体" w:hAnsi="黑体" w:eastAsia="黑体" w:cs="宋体"/>
                <w:spacing w:val="-20"/>
                <w:kern w:val="0"/>
                <w:sz w:val="24"/>
              </w:rPr>
            </w:pPr>
            <w:r>
              <w:rPr>
                <w:rFonts w:hint="eastAsia" w:ascii="黑体" w:hAnsi="黑体" w:eastAsia="黑体" w:cs="宋体"/>
                <w:spacing w:val="-20"/>
                <w:kern w:val="0"/>
                <w:sz w:val="24"/>
              </w:rPr>
              <w:t>对应支撑材料（文件、措施）</w:t>
            </w:r>
          </w:p>
        </w:tc>
        <w:tc>
          <w:tcPr>
            <w:tcW w:w="1293" w:type="dxa"/>
            <w:tcBorders>
              <w:top w:val="single" w:color="auto" w:sz="8" w:space="0"/>
              <w:left w:val="nil"/>
              <w:bottom w:val="single" w:color="auto" w:sz="4" w:space="0"/>
              <w:right w:val="single" w:color="auto" w:sz="8" w:space="0"/>
            </w:tcBorders>
            <w:noWrap w:val="0"/>
            <w:vAlign w:val="center"/>
          </w:tcPr>
          <w:p>
            <w:pPr>
              <w:widowControl/>
              <w:jc w:val="center"/>
              <w:rPr>
                <w:rFonts w:ascii="黑体" w:hAnsi="黑体" w:eastAsia="黑体" w:cs="宋体"/>
                <w:kern w:val="0"/>
                <w:sz w:val="24"/>
              </w:rPr>
            </w:pPr>
            <w:r>
              <w:rPr>
                <w:rFonts w:hint="eastAsia" w:ascii="黑体" w:hAnsi="黑体" w:eastAsia="黑体" w:cs="宋体"/>
                <w:kern w:val="0"/>
                <w:sz w:val="24"/>
              </w:rPr>
              <w:t>专家评估</w:t>
            </w:r>
            <w:r>
              <w:rPr>
                <w:rFonts w:hint="eastAsia" w:ascii="黑体" w:hAnsi="黑体" w:eastAsia="黑体" w:cs="宋体"/>
                <w:kern w:val="0"/>
                <w:sz w:val="24"/>
              </w:rPr>
              <w:br w:type="textWrapping"/>
            </w:r>
            <w:r>
              <w:rPr>
                <w:rFonts w:hint="eastAsia" w:ascii="黑体" w:hAnsi="黑体" w:eastAsia="黑体" w:cs="宋体"/>
                <w:kern w:val="0"/>
                <w:sz w:val="24"/>
              </w:rPr>
              <w:t>情况</w:t>
            </w:r>
          </w:p>
        </w:tc>
      </w:tr>
      <w:tr>
        <w:tblPrEx>
          <w:tblCellMar>
            <w:top w:w="0" w:type="dxa"/>
            <w:left w:w="108" w:type="dxa"/>
            <w:bottom w:w="0" w:type="dxa"/>
            <w:right w:w="108" w:type="dxa"/>
          </w:tblCellMar>
        </w:tblPrEx>
        <w:trPr>
          <w:trHeight w:val="1937" w:hRule="atLeast"/>
        </w:trPr>
        <w:tc>
          <w:tcPr>
            <w:tcW w:w="1308" w:type="dxa"/>
            <w:tcBorders>
              <w:top w:val="nil"/>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一、定位</w:t>
            </w:r>
          </w:p>
        </w:tc>
        <w:tc>
          <w:tcPr>
            <w:tcW w:w="41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社区医院以社区、家庭和居民为服务对象，以居民健康为中心，提供常见病、多发病和慢性病的基本医疗服务和基本公共卫生服务，属于非营利性医疗机构；通过“优质服务基层行”服务能力推荐标准。</w:t>
            </w:r>
          </w:p>
        </w:tc>
        <w:tc>
          <w:tcPr>
            <w:tcW w:w="48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1.社区医院以社区、家庭和居民为服务对象，以居民健康为中心，提供常见病、多发病和慢性病的基本医疗服务和基本公共卫生服务，属于非营利性医疗机构。</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2.通过“优质服务基层行”服务能力推荐标准。</w:t>
            </w:r>
          </w:p>
        </w:tc>
        <w:tc>
          <w:tcPr>
            <w:tcW w:w="162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293"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3115" w:hRule="atLeast"/>
        </w:trPr>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宋体"/>
                <w:spacing w:val="-22"/>
                <w:kern w:val="0"/>
                <w:sz w:val="24"/>
              </w:rPr>
            </w:pPr>
            <w:r>
              <w:rPr>
                <w:rFonts w:hint="eastAsia" w:ascii="仿宋_GB2312" w:hAnsi="宋体" w:eastAsia="仿宋_GB2312" w:cs="宋体"/>
                <w:spacing w:val="-22"/>
                <w:kern w:val="0"/>
                <w:sz w:val="24"/>
              </w:rPr>
              <w:t>二、基本功能</w:t>
            </w:r>
          </w:p>
        </w:tc>
        <w:tc>
          <w:tcPr>
            <w:tcW w:w="41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一）具备常见病、多发病、慢性病的门诊、住院诊疗综合服务能力。符合条件的，可提供适宜的手术操作项目。提供住院服务，有住院医保。提供上门巡诊服务。至少能够识别和诊治66种常见病、多发病。提供中医药服务，特色明显，配备中医诊疗设备，提供至少6类中医药技术方法。</w:t>
            </w:r>
          </w:p>
        </w:tc>
        <w:tc>
          <w:tcPr>
            <w:tcW w:w="48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1.具备住院诊疗综合服务能力，识别和诊治66种常见病、多发病，提供6类以上中医药技术服务。</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2.开通住院医保，提供上门巡诊服务。</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*3.具有条件的可提供手术操作项目。具备开展手术的设施设备、技术梯队与处置能力。 </w:t>
            </w:r>
          </w:p>
        </w:tc>
        <w:tc>
          <w:tcPr>
            <w:tcW w:w="162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1293"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3390" w:hRule="atLeast"/>
        </w:trPr>
        <w:tc>
          <w:tcPr>
            <w:tcW w:w="1308" w:type="dxa"/>
            <w:vMerge w:val="restart"/>
            <w:tcBorders>
              <w:top w:val="single" w:color="000000" w:sz="4" w:space="0"/>
              <w:left w:val="single" w:color="auto" w:sz="4" w:space="0"/>
              <w:right w:val="single" w:color="auto" w:sz="4" w:space="0"/>
            </w:tcBorders>
            <w:noWrap w:val="0"/>
            <w:vAlign w:val="center"/>
          </w:tcPr>
          <w:p>
            <w:pPr>
              <w:jc w:val="center"/>
              <w:rPr>
                <w:rFonts w:ascii="仿宋_GB2312" w:hAnsi="宋体" w:eastAsia="仿宋_GB2312" w:cs="宋体"/>
                <w:spacing w:val="-22"/>
                <w:kern w:val="0"/>
                <w:sz w:val="24"/>
              </w:rPr>
            </w:pPr>
            <w:r>
              <w:rPr>
                <w:rFonts w:hint="eastAsia" w:ascii="仿宋_GB2312" w:hAnsi="宋体" w:eastAsia="仿宋_GB2312" w:cs="宋体"/>
                <w:spacing w:val="-22"/>
                <w:kern w:val="0"/>
                <w:sz w:val="24"/>
              </w:rPr>
              <w:t>二、基本功能</w:t>
            </w:r>
          </w:p>
        </w:tc>
        <w:tc>
          <w:tcPr>
            <w:tcW w:w="419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60" w:lineRule="exact"/>
              <w:jc w:val="left"/>
              <w:rPr>
                <w:rFonts w:ascii="仿宋_GB2312" w:hAnsi="宋体" w:eastAsia="仿宋_GB2312" w:cs="宋体"/>
                <w:kern w:val="0"/>
                <w:sz w:val="24"/>
              </w:rPr>
            </w:pPr>
            <w:r>
              <w:rPr>
                <w:rFonts w:hint="eastAsia" w:ascii="仿宋_GB2312" w:hAnsi="宋体" w:eastAsia="仿宋_GB2312" w:cs="宋体"/>
                <w:kern w:val="0"/>
                <w:sz w:val="24"/>
              </w:rPr>
              <w:t>（二）开展基本公共卫生服务，承担辖区的公共卫生管理和计划生育技术服务工作，基本公共卫生有序推进，能够提供健康管理、康复指导等个性化的签约服务。</w:t>
            </w:r>
          </w:p>
        </w:tc>
        <w:tc>
          <w:tcPr>
            <w:tcW w:w="48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60" w:lineRule="exact"/>
              <w:jc w:val="left"/>
              <w:rPr>
                <w:rFonts w:ascii="仿宋_GB2312" w:hAnsi="宋体" w:eastAsia="仿宋_GB2312" w:cs="宋体"/>
                <w:kern w:val="0"/>
                <w:sz w:val="24"/>
              </w:rPr>
            </w:pPr>
            <w:r>
              <w:rPr>
                <w:rFonts w:hint="eastAsia" w:ascii="仿宋_GB2312" w:hAnsi="宋体" w:eastAsia="仿宋_GB2312" w:cs="宋体"/>
                <w:kern w:val="0"/>
                <w:sz w:val="24"/>
              </w:rPr>
              <w:t>1.按照《国家基本公共卫生服务规范（第三版）》要求，具备开展服务的设施和人员条件。12类国家基本公共卫生服务项目主要指标完成上级卫健部门下达的年度目标；在上一年度县级基本公共卫生绩效评价工作中排名不得低于前60%；65岁以上老年人健康管理率</w:t>
            </w:r>
            <w:r>
              <w:rPr>
                <w:rFonts w:hint="eastAsia" w:ascii="宋体" w:hAnsi="宋体" w:cs="宋体"/>
                <w:kern w:val="0"/>
                <w:sz w:val="24"/>
              </w:rPr>
              <w:t>≧</w:t>
            </w:r>
            <w:r>
              <w:rPr>
                <w:rFonts w:hint="eastAsia" w:ascii="仿宋_GB2312" w:hAnsi="宋体" w:eastAsia="仿宋_GB2312" w:cs="宋体"/>
                <w:kern w:val="0"/>
                <w:sz w:val="24"/>
              </w:rPr>
              <w:t>71%；高血压、糖尿病规范管理率</w:t>
            </w:r>
            <w:r>
              <w:rPr>
                <w:rFonts w:hint="eastAsia" w:ascii="宋体" w:hAnsi="宋体" w:cs="宋体"/>
                <w:kern w:val="0"/>
                <w:sz w:val="24"/>
              </w:rPr>
              <w:t>≧</w:t>
            </w:r>
            <w:r>
              <w:rPr>
                <w:rFonts w:hint="eastAsia" w:ascii="仿宋_GB2312" w:hAnsi="宋体" w:eastAsia="仿宋_GB2312" w:cs="宋体"/>
                <w:kern w:val="0"/>
                <w:sz w:val="24"/>
              </w:rPr>
              <w:t>75%。</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2.提供家庭医生签约服务，明确签约服务内容，签订签约服务协议，按照协议提供服务。重点人群家庭医生签约率</w:t>
            </w:r>
            <w:r>
              <w:rPr>
                <w:rFonts w:hint="eastAsia" w:ascii="宋体" w:hAnsi="宋体" w:cs="宋体"/>
                <w:kern w:val="0"/>
                <w:sz w:val="24"/>
              </w:rPr>
              <w:t>≧</w:t>
            </w:r>
            <w:r>
              <w:rPr>
                <w:rFonts w:hint="eastAsia" w:ascii="仿宋_GB2312" w:hAnsi="宋体" w:eastAsia="仿宋_GB2312" w:cs="宋体"/>
                <w:kern w:val="0"/>
                <w:sz w:val="24"/>
              </w:rPr>
              <w:t>60%。</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3.开展规范化社区康复服务。</w:t>
            </w:r>
          </w:p>
        </w:tc>
        <w:tc>
          <w:tcPr>
            <w:tcW w:w="1622"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2017" w:hRule="atLeast"/>
        </w:trPr>
        <w:tc>
          <w:tcPr>
            <w:tcW w:w="1308" w:type="dxa"/>
            <w:vMerge w:val="continue"/>
            <w:tcBorders>
              <w:left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4199" w:type="dxa"/>
            <w:tcBorders>
              <w:top w:val="single" w:color="auto" w:sz="4" w:space="0"/>
              <w:left w:val="nil"/>
              <w:bottom w:val="single" w:color="auto" w:sz="4" w:space="0"/>
              <w:right w:val="single" w:color="auto" w:sz="4" w:space="0"/>
            </w:tcBorders>
            <w:noWrap w:val="0"/>
            <w:vAlign w:val="center"/>
          </w:tcPr>
          <w:p>
            <w:pPr>
              <w:widowControl/>
              <w:snapToGrid w:val="0"/>
              <w:spacing w:line="260" w:lineRule="exact"/>
              <w:jc w:val="left"/>
              <w:rPr>
                <w:rFonts w:ascii="仿宋_GB2312" w:hAnsi="宋体" w:eastAsia="仿宋_GB2312" w:cs="宋体"/>
                <w:kern w:val="0"/>
                <w:sz w:val="24"/>
              </w:rPr>
            </w:pPr>
            <w:r>
              <w:rPr>
                <w:rFonts w:hint="eastAsia" w:ascii="仿宋_GB2312" w:hAnsi="宋体" w:eastAsia="仿宋_GB2312" w:cs="宋体"/>
                <w:kern w:val="0"/>
                <w:sz w:val="24"/>
              </w:rPr>
              <w:t>（三）具备辖区内居民基层首诊、双向转诊等分级诊疗功能，开展远程医疗服务，提供部分常见病、慢性病的在线复诊服务。开展远程影像、心电诊断服务。</w:t>
            </w:r>
          </w:p>
        </w:tc>
        <w:tc>
          <w:tcPr>
            <w:tcW w:w="4860" w:type="dxa"/>
            <w:tcBorders>
              <w:top w:val="nil"/>
              <w:left w:val="nil"/>
              <w:bottom w:val="single" w:color="auto" w:sz="4" w:space="0"/>
              <w:right w:val="single" w:color="auto" w:sz="4" w:space="0"/>
            </w:tcBorders>
            <w:noWrap w:val="0"/>
            <w:vAlign w:val="center"/>
          </w:tcPr>
          <w:p>
            <w:pPr>
              <w:widowControl/>
              <w:snapToGrid w:val="0"/>
              <w:spacing w:line="26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1.首诊负责制度，门急诊布局科学合理，流程有序、连贯、便携。</w:t>
            </w:r>
          </w:p>
          <w:p>
            <w:pPr>
              <w:widowControl/>
              <w:snapToGrid w:val="0"/>
              <w:spacing w:line="26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2. 有与上级对口支援医院开展双向转诊服务协议，有规范，有流程，有记录。</w:t>
            </w:r>
          </w:p>
          <w:p>
            <w:pPr>
              <w:widowControl/>
              <w:snapToGrid w:val="0"/>
              <w:spacing w:line="260" w:lineRule="exact"/>
              <w:jc w:val="left"/>
              <w:rPr>
                <w:rFonts w:ascii="仿宋_GB2312" w:hAnsi="宋体" w:eastAsia="仿宋_GB2312" w:cs="宋体"/>
                <w:kern w:val="0"/>
                <w:sz w:val="24"/>
              </w:rPr>
            </w:pPr>
            <w:r>
              <w:rPr>
                <w:rFonts w:hint="eastAsia" w:ascii="仿宋_GB2312" w:hAnsi="宋体" w:eastAsia="仿宋_GB2312" w:cs="宋体"/>
                <w:kern w:val="0"/>
                <w:sz w:val="24"/>
              </w:rPr>
              <w:t>*3.建立远程医疗协作网络，能开展远程医疗服务。开展能提供常见病、慢性病的在线复诊服务、预约诊疗服务如电话、网络等。</w:t>
            </w:r>
          </w:p>
        </w:tc>
        <w:tc>
          <w:tcPr>
            <w:tcW w:w="1622"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符合</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 基本符合□ 不符合</w:t>
            </w:r>
          </w:p>
        </w:tc>
        <w:tc>
          <w:tcPr>
            <w:tcW w:w="127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1856" w:hRule="atLeast"/>
        </w:trPr>
        <w:tc>
          <w:tcPr>
            <w:tcW w:w="1308"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41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（四）对周边基层医疗卫生机构开展技术指导和帮扶。为辖区村卫生所、卫生服务站提供化验、影像、心电图等常规技术服务。</w:t>
            </w:r>
          </w:p>
        </w:tc>
        <w:tc>
          <w:tcPr>
            <w:tcW w:w="48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有与周边基层医疗机构合作开展相关培训和指导。为辖区村卫生所、卫生服务站提供化验、影像、心电图等常规技术服务。</w:t>
            </w:r>
          </w:p>
        </w:tc>
        <w:tc>
          <w:tcPr>
            <w:tcW w:w="162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1988" w:hRule="atLeast"/>
        </w:trPr>
        <w:tc>
          <w:tcPr>
            <w:tcW w:w="13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4"/>
              </w:rPr>
            </w:pPr>
            <w:r>
              <w:rPr>
                <w:rFonts w:hint="eastAsia" w:ascii="仿宋_GB2312" w:hAnsi="宋体" w:eastAsia="仿宋_GB2312" w:cs="宋体"/>
                <w:spacing w:val="-22"/>
                <w:kern w:val="0"/>
                <w:sz w:val="24"/>
              </w:rPr>
              <w:t>三、床位设置</w:t>
            </w:r>
          </w:p>
        </w:tc>
        <w:tc>
          <w:tcPr>
            <w:tcW w:w="4199" w:type="dxa"/>
            <w:tcBorders>
              <w:top w:val="single" w:color="auto" w:sz="4" w:space="0"/>
              <w:left w:val="nil"/>
              <w:bottom w:val="single" w:color="auto" w:sz="4" w:space="0"/>
              <w:right w:val="single" w:color="auto" w:sz="4" w:space="0"/>
            </w:tcBorders>
            <w:noWrap w:val="0"/>
            <w:vAlign w:val="center"/>
          </w:tcPr>
          <w:p>
            <w:pPr>
              <w:widowControl/>
              <w:snapToGrid w:val="0"/>
              <w:spacing w:line="260" w:lineRule="exact"/>
              <w:jc w:val="left"/>
              <w:rPr>
                <w:rFonts w:ascii="仿宋_GB2312" w:hAnsi="宋体" w:eastAsia="仿宋_GB2312" w:cs="宋体"/>
                <w:kern w:val="0"/>
                <w:sz w:val="24"/>
              </w:rPr>
            </w:pPr>
            <w:r>
              <w:rPr>
                <w:rFonts w:hint="eastAsia" w:ascii="仿宋_GB2312" w:hAnsi="宋体" w:eastAsia="仿宋_GB2312" w:cs="宋体"/>
                <w:kern w:val="0"/>
                <w:sz w:val="24"/>
              </w:rPr>
              <w:t>实际开放床位数≥30张，可按照服务人口1.0-1.5张/千人配置。主要以老年、慢性病、康复、家庭病床、安宁疗护床位为主，鼓励有条件的设置内科、外科、妇科、儿科等床位。床位使用率≥75%。</w:t>
            </w:r>
          </w:p>
        </w:tc>
        <w:tc>
          <w:tcPr>
            <w:tcW w:w="4860" w:type="dxa"/>
            <w:tcBorders>
              <w:top w:val="single" w:color="auto" w:sz="4" w:space="0"/>
              <w:left w:val="nil"/>
              <w:bottom w:val="single" w:color="auto" w:sz="4" w:space="0"/>
              <w:right w:val="single" w:color="auto" w:sz="4" w:space="0"/>
            </w:tcBorders>
            <w:noWrap w:val="0"/>
            <w:vAlign w:val="center"/>
          </w:tcPr>
          <w:p>
            <w:pPr>
              <w:widowControl/>
              <w:snapToGrid w:val="0"/>
              <w:spacing w:line="260" w:lineRule="exact"/>
              <w:jc w:val="left"/>
              <w:rPr>
                <w:rFonts w:ascii="仿宋_GB2312" w:hAnsi="宋体" w:eastAsia="仿宋_GB2312" w:cs="宋体"/>
                <w:kern w:val="0"/>
                <w:sz w:val="24"/>
              </w:rPr>
            </w:pPr>
            <w:r>
              <w:rPr>
                <w:rFonts w:hint="eastAsia" w:ascii="仿宋_GB2312" w:hAnsi="宋体" w:eastAsia="仿宋_GB2312" w:cs="宋体"/>
                <w:kern w:val="0"/>
                <w:sz w:val="24"/>
              </w:rPr>
              <w:t>1.当年实际开放床位数≥30张。</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2.有开设老年、康复、慢性病、安宁疗护等床位，床位使用率≥75%。</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*3.有条件的开设内科、外科、妇科、儿科等床位</w:t>
            </w:r>
          </w:p>
        </w:tc>
        <w:tc>
          <w:tcPr>
            <w:tcW w:w="1622"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2637" w:hRule="atLeast"/>
        </w:trPr>
        <w:tc>
          <w:tcPr>
            <w:tcW w:w="1308" w:type="dxa"/>
            <w:vMerge w:val="restart"/>
            <w:tcBorders>
              <w:top w:val="single" w:color="auto" w:sz="4" w:space="0"/>
              <w:left w:val="single" w:color="auto" w:sz="4" w:space="0"/>
              <w:right w:val="single" w:color="auto" w:sz="4" w:space="0"/>
            </w:tcBorders>
            <w:noWrap w:val="0"/>
            <w:vAlign w:val="center"/>
          </w:tcPr>
          <w:p>
            <w:pPr>
              <w:jc w:val="center"/>
              <w:rPr>
                <w:rFonts w:ascii="仿宋_GB2312" w:hAnsi="宋体" w:eastAsia="仿宋_GB2312" w:cs="宋体"/>
                <w:kern w:val="0"/>
                <w:sz w:val="24"/>
              </w:rPr>
            </w:pPr>
            <w:r>
              <w:rPr>
                <w:rFonts w:hint="eastAsia" w:ascii="仿宋_GB2312" w:hAnsi="宋体" w:eastAsia="仿宋_GB2312" w:cs="宋体"/>
                <w:spacing w:val="-22"/>
                <w:kern w:val="0"/>
                <w:sz w:val="24"/>
              </w:rPr>
              <w:t>四、科室设置</w:t>
            </w:r>
          </w:p>
        </w:tc>
        <w:tc>
          <w:tcPr>
            <w:tcW w:w="4199" w:type="dxa"/>
            <w:tcBorders>
              <w:top w:val="single" w:color="auto" w:sz="4" w:space="0"/>
              <w:left w:val="nil"/>
              <w:bottom w:val="single" w:color="auto" w:sz="4" w:space="0"/>
              <w:right w:val="single" w:color="auto" w:sz="4" w:space="0"/>
            </w:tcBorders>
            <w:noWrap w:val="0"/>
            <w:vAlign w:val="center"/>
          </w:tcPr>
          <w:p>
            <w:pPr>
              <w:widowControl/>
              <w:snapToGrid w:val="0"/>
              <w:spacing w:line="260" w:lineRule="exact"/>
              <w:jc w:val="left"/>
              <w:rPr>
                <w:rFonts w:ascii="仿宋_GB2312" w:hAnsi="宋体" w:eastAsia="仿宋_GB2312" w:cs="宋体"/>
                <w:kern w:val="0"/>
                <w:sz w:val="24"/>
              </w:rPr>
            </w:pPr>
            <w:r>
              <w:rPr>
                <w:rFonts w:hint="eastAsia" w:ascii="仿宋_GB2312" w:hAnsi="宋体" w:eastAsia="仿宋_GB2312" w:cs="宋体"/>
                <w:kern w:val="0"/>
                <w:sz w:val="24"/>
              </w:rPr>
              <w:t>（一）临床科室。至少设置全科医疗科、康复医学科、中医科，应当设置内科、外科、妇科、儿科、口腔科、眼科、耳鼻喉科、精神（心理）科、安宁疗护（临终关怀）科、血液净化室等专业科室中的5个科室，传染病预检分诊规范有序，有条件的可设置感染性疾病诊室、老年医学科等科室。发热诊室（或发热门诊）须设置到位。</w:t>
            </w:r>
          </w:p>
        </w:tc>
        <w:tc>
          <w:tcPr>
            <w:tcW w:w="4860" w:type="dxa"/>
            <w:tcBorders>
              <w:top w:val="single" w:color="auto" w:sz="4" w:space="0"/>
              <w:left w:val="nil"/>
              <w:bottom w:val="single" w:color="auto" w:sz="4" w:space="0"/>
              <w:right w:val="single" w:color="auto" w:sz="4" w:space="0"/>
            </w:tcBorders>
            <w:noWrap w:val="0"/>
            <w:vAlign w:val="center"/>
          </w:tcPr>
          <w:p>
            <w:pPr>
              <w:widowControl/>
              <w:snapToGrid w:val="0"/>
              <w:spacing w:line="260" w:lineRule="exact"/>
              <w:jc w:val="left"/>
              <w:rPr>
                <w:rFonts w:ascii="仿宋_GB2312" w:hAnsi="宋体" w:eastAsia="仿宋_GB2312" w:cs="宋体"/>
                <w:kern w:val="0"/>
                <w:sz w:val="24"/>
              </w:rPr>
            </w:pPr>
            <w:r>
              <w:rPr>
                <w:rFonts w:hint="eastAsia" w:ascii="仿宋_GB2312" w:hAnsi="宋体" w:eastAsia="仿宋_GB2312" w:cs="宋体"/>
                <w:kern w:val="0"/>
                <w:sz w:val="24"/>
              </w:rPr>
              <w:t>1.至少设置全科医疗科、康复医学科、中医科，应当设置内科、外科、妇科、儿科、口腔科、眼科、耳鼻喉科、精神（心理）科、安宁疗护（临终关怀）科、血液净化室等专业科室中的5个科室。</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2.有条件的可设置感染性疾病诊室、老年医学科等科室</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3.发热诊室（或发热门诊）须设置到位。</w:t>
            </w:r>
          </w:p>
        </w:tc>
        <w:tc>
          <w:tcPr>
            <w:tcW w:w="1622"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2650" w:hRule="atLeast"/>
        </w:trPr>
        <w:tc>
          <w:tcPr>
            <w:tcW w:w="1308"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4199" w:type="dxa"/>
            <w:tcBorders>
              <w:top w:val="nil"/>
              <w:left w:val="nil"/>
              <w:bottom w:val="single" w:color="auto" w:sz="4" w:space="0"/>
              <w:right w:val="single" w:color="auto" w:sz="4" w:space="0"/>
            </w:tcBorders>
            <w:noWrap w:val="0"/>
            <w:vAlign w:val="center"/>
          </w:tcPr>
          <w:p>
            <w:pPr>
              <w:widowControl/>
              <w:snapToGrid w:val="0"/>
              <w:spacing w:line="260" w:lineRule="exact"/>
              <w:jc w:val="left"/>
              <w:rPr>
                <w:rFonts w:ascii="仿宋_GB2312" w:hAnsi="宋体" w:eastAsia="仿宋_GB2312" w:cs="宋体"/>
                <w:kern w:val="0"/>
                <w:sz w:val="24"/>
              </w:rPr>
            </w:pPr>
            <w:r>
              <w:rPr>
                <w:rFonts w:hint="eastAsia" w:ascii="仿宋_GB2312" w:hAnsi="宋体" w:eastAsia="仿宋_GB2312" w:cs="宋体"/>
                <w:kern w:val="0"/>
                <w:sz w:val="24"/>
              </w:rPr>
              <w:t>（二）公共卫生科室。至少设置预防保健科、预防接种门诊、妇儿保健门诊、健康教育室、计划生育技术服务室。公共卫生科室宜相对集中设置，有条件的可设置“优生优育优教中心（三优指导中心）”、营养科。</w:t>
            </w:r>
          </w:p>
        </w:tc>
        <w:tc>
          <w:tcPr>
            <w:tcW w:w="4860" w:type="dxa"/>
            <w:tcBorders>
              <w:top w:val="nil"/>
              <w:left w:val="nil"/>
              <w:bottom w:val="single" w:color="auto" w:sz="4" w:space="0"/>
              <w:right w:val="single" w:color="auto" w:sz="4" w:space="0"/>
            </w:tcBorders>
            <w:noWrap w:val="0"/>
            <w:vAlign w:val="center"/>
          </w:tcPr>
          <w:p>
            <w:pPr>
              <w:widowControl/>
              <w:snapToGrid w:val="0"/>
              <w:spacing w:line="260" w:lineRule="exact"/>
              <w:jc w:val="left"/>
              <w:rPr>
                <w:rFonts w:ascii="仿宋_GB2312" w:hAnsi="宋体" w:eastAsia="仿宋_GB2312" w:cs="宋体"/>
                <w:kern w:val="0"/>
                <w:sz w:val="24"/>
              </w:rPr>
            </w:pPr>
            <w:r>
              <w:rPr>
                <w:rFonts w:hint="eastAsia" w:ascii="仿宋_GB2312" w:hAnsi="宋体" w:eastAsia="仿宋_GB2312" w:cs="宋体"/>
                <w:kern w:val="0"/>
                <w:sz w:val="24"/>
              </w:rPr>
              <w:t>1.公共卫生科室相对集中设置，至少设置预防保健科、预防接种门诊、妇儿保健门诊、健康教育室、计划生育技术服务室。*2.有条件的可设置“优生优育优教中心（三优指导中心）”、营养科。</w:t>
            </w:r>
          </w:p>
        </w:tc>
        <w:tc>
          <w:tcPr>
            <w:tcW w:w="1622"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符合</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 基本符合□ 不符合</w:t>
            </w:r>
          </w:p>
        </w:tc>
        <w:tc>
          <w:tcPr>
            <w:tcW w:w="127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3546" w:hRule="atLeast"/>
        </w:trPr>
        <w:tc>
          <w:tcPr>
            <w:tcW w:w="1308" w:type="dxa"/>
            <w:vMerge w:val="restart"/>
            <w:tcBorders>
              <w:top w:val="single" w:color="auto" w:sz="4" w:space="0"/>
              <w:left w:val="single" w:color="auto" w:sz="8" w:space="0"/>
              <w:right w:val="single" w:color="auto" w:sz="4" w:space="0"/>
            </w:tcBorders>
            <w:noWrap w:val="0"/>
            <w:vAlign w:val="center"/>
          </w:tcPr>
          <w:p>
            <w:pPr>
              <w:jc w:val="center"/>
              <w:rPr>
                <w:rFonts w:ascii="仿宋_GB2312" w:hAnsi="宋体" w:eastAsia="仿宋_GB2312" w:cs="宋体"/>
                <w:kern w:val="0"/>
                <w:sz w:val="24"/>
              </w:rPr>
            </w:pPr>
            <w:r>
              <w:rPr>
                <w:rFonts w:hint="eastAsia" w:ascii="仿宋_GB2312" w:hAnsi="宋体" w:eastAsia="仿宋_GB2312" w:cs="宋体"/>
                <w:spacing w:val="-22"/>
                <w:kern w:val="0"/>
                <w:sz w:val="24"/>
              </w:rPr>
              <w:t>四、科室设置</w:t>
            </w:r>
          </w:p>
        </w:tc>
        <w:tc>
          <w:tcPr>
            <w:tcW w:w="41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三）医技等科室。至少设置医学检验科（化验室）、医学影像科（放射室）、超声室、心电图室、西（中）药房。有条件的可设置胃镜室等功能检查室。影像诊断、临床检验、消毒供应室等科室可由第三方机构或者医联体上级医疗机构提供服务。开展手术操作的社区医院应当设置手术室、麻醉科，病理诊断可由第三方机构或者医联体上级医疗机构提供服务。</w:t>
            </w:r>
          </w:p>
        </w:tc>
        <w:tc>
          <w:tcPr>
            <w:tcW w:w="48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1.设置医学检验科（化验室）、医学影像科、心电图室、西（中）药房。</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2.消毒供应室、病理诊断等科室可由第三方机构或者医联体上级医疗机构提供服务。</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*3.开展手术操作的社区医院应当设置手术室、麻醉科。</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*4.有条件的可设置胃镜室等功能检查室。</w:t>
            </w:r>
          </w:p>
        </w:tc>
        <w:tc>
          <w:tcPr>
            <w:tcW w:w="1622"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single" w:color="auto" w:sz="4" w:space="0"/>
              <w:left w:val="nil"/>
              <w:bottom w:val="single" w:color="auto" w:sz="4" w:space="0"/>
              <w:right w:val="single" w:color="auto" w:sz="8"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1706" w:hRule="atLeast"/>
        </w:trPr>
        <w:tc>
          <w:tcPr>
            <w:tcW w:w="1308" w:type="dxa"/>
            <w:vMerge w:val="continue"/>
            <w:tcBorders>
              <w:left w:val="single" w:color="auto" w:sz="8" w:space="0"/>
              <w:right w:val="single" w:color="auto" w:sz="4" w:space="0"/>
            </w:tcBorders>
            <w:noWrap w:val="0"/>
            <w:vAlign w:val="center"/>
          </w:tcPr>
          <w:p>
            <w:pPr>
              <w:widowControl/>
              <w:jc w:val="left"/>
              <w:rPr>
                <w:rFonts w:ascii="仿宋_GB2312" w:hAnsi="宋体" w:eastAsia="仿宋_GB2312" w:cs="宋体"/>
                <w:kern w:val="0"/>
                <w:sz w:val="24"/>
              </w:rPr>
            </w:pPr>
          </w:p>
        </w:tc>
        <w:tc>
          <w:tcPr>
            <w:tcW w:w="41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（四）其他科室。应当设有治疗室、注射室、输液室、处置室、观察室。社区医院应当根据有关规定和临床用血需求设置输血科或者血库。</w:t>
            </w:r>
          </w:p>
        </w:tc>
        <w:tc>
          <w:tcPr>
            <w:tcW w:w="48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1.设有治疗室、注射室、输液室、处置室、观察室。</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*2.设置输血科或者血库。</w:t>
            </w:r>
          </w:p>
        </w:tc>
        <w:tc>
          <w:tcPr>
            <w:tcW w:w="162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1855" w:hRule="atLeast"/>
        </w:trPr>
        <w:tc>
          <w:tcPr>
            <w:tcW w:w="1308" w:type="dxa"/>
            <w:vMerge w:val="continue"/>
            <w:tcBorders>
              <w:left w:val="single" w:color="auto" w:sz="8"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4"/>
              </w:rPr>
            </w:pPr>
          </w:p>
        </w:tc>
        <w:tc>
          <w:tcPr>
            <w:tcW w:w="41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（五）管理科室。至少设有综合办公室（党建办公室）、医务科（质管科）、护理科、院感科、公共卫生管理科、财务资产科。有条件的可设置双向转诊办公室、信息科、病案室等。</w:t>
            </w:r>
          </w:p>
        </w:tc>
        <w:tc>
          <w:tcPr>
            <w:tcW w:w="48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1.设有综合办公室（党建办公室）、医务科（质管科）、护理科、院感科、公共卫生管理科、财务资产科。</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*2.有条件的可设置双向转诊办公室、信息科、病案室等。</w:t>
            </w:r>
          </w:p>
        </w:tc>
        <w:tc>
          <w:tcPr>
            <w:tcW w:w="162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900" w:hRule="atLeast"/>
        </w:trPr>
        <w:tc>
          <w:tcPr>
            <w:tcW w:w="1308" w:type="dxa"/>
            <w:vMerge w:val="restart"/>
            <w:tcBorders>
              <w:top w:val="nil"/>
              <w:left w:val="single" w:color="auto" w:sz="8" w:space="0"/>
              <w:right w:val="single" w:color="auto" w:sz="4" w:space="0"/>
            </w:tcBorders>
            <w:noWrap w:val="0"/>
            <w:vAlign w:val="center"/>
          </w:tcPr>
          <w:p>
            <w:pPr>
              <w:jc w:val="center"/>
              <w:rPr>
                <w:rFonts w:ascii="仿宋_GB2312" w:hAnsi="宋体" w:eastAsia="仿宋_GB2312" w:cs="宋体"/>
                <w:kern w:val="0"/>
                <w:sz w:val="24"/>
              </w:rPr>
            </w:pPr>
            <w:r>
              <w:rPr>
                <w:rFonts w:hint="eastAsia" w:ascii="仿宋_GB2312" w:hAnsi="宋体" w:eastAsia="仿宋_GB2312" w:cs="宋体"/>
                <w:spacing w:val="-22"/>
                <w:kern w:val="0"/>
                <w:sz w:val="24"/>
              </w:rPr>
              <w:t>五、人员配置</w:t>
            </w:r>
          </w:p>
        </w:tc>
        <w:tc>
          <w:tcPr>
            <w:tcW w:w="41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（一）非卫技人员比例不超过15%。</w:t>
            </w:r>
          </w:p>
        </w:tc>
        <w:tc>
          <w:tcPr>
            <w:tcW w:w="48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不超过规定的最高标准</w:t>
            </w:r>
          </w:p>
        </w:tc>
        <w:tc>
          <w:tcPr>
            <w:tcW w:w="162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855" w:hRule="atLeast"/>
        </w:trPr>
        <w:tc>
          <w:tcPr>
            <w:tcW w:w="1308" w:type="dxa"/>
            <w:vMerge w:val="continue"/>
            <w:tcBorders>
              <w:left w:val="single" w:color="auto" w:sz="8" w:space="0"/>
              <w:right w:val="single" w:color="auto" w:sz="4" w:space="0"/>
            </w:tcBorders>
            <w:noWrap w:val="0"/>
            <w:vAlign w:val="center"/>
          </w:tcPr>
          <w:p>
            <w:pPr>
              <w:widowControl/>
              <w:jc w:val="left"/>
              <w:rPr>
                <w:rFonts w:ascii="仿宋_GB2312" w:hAnsi="宋体" w:eastAsia="仿宋_GB2312" w:cs="宋体"/>
                <w:kern w:val="0"/>
                <w:sz w:val="24"/>
              </w:rPr>
            </w:pPr>
          </w:p>
        </w:tc>
        <w:tc>
          <w:tcPr>
            <w:tcW w:w="41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（二）每床至少配备0.7名卫生技术人员。</w:t>
            </w:r>
          </w:p>
        </w:tc>
        <w:tc>
          <w:tcPr>
            <w:tcW w:w="48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达到规定的至少配备标准</w:t>
            </w:r>
          </w:p>
        </w:tc>
        <w:tc>
          <w:tcPr>
            <w:tcW w:w="162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1190" w:hRule="atLeast"/>
        </w:trPr>
        <w:tc>
          <w:tcPr>
            <w:tcW w:w="1308" w:type="dxa"/>
            <w:vMerge w:val="continue"/>
            <w:tcBorders>
              <w:left w:val="single" w:color="auto" w:sz="8" w:space="0"/>
              <w:right w:val="single" w:color="auto" w:sz="4" w:space="0"/>
            </w:tcBorders>
            <w:noWrap w:val="0"/>
            <w:vAlign w:val="center"/>
          </w:tcPr>
          <w:p>
            <w:pPr>
              <w:jc w:val="center"/>
              <w:rPr>
                <w:rFonts w:ascii="仿宋_GB2312" w:hAnsi="宋体" w:eastAsia="仿宋_GB2312" w:cs="宋体"/>
                <w:kern w:val="0"/>
                <w:sz w:val="24"/>
              </w:rPr>
            </w:pPr>
          </w:p>
        </w:tc>
        <w:tc>
          <w:tcPr>
            <w:tcW w:w="41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（三）医护比达到1:1.5，每个临床科室至少配备1名具有主治医师及以上职称的执业医师。</w:t>
            </w:r>
          </w:p>
        </w:tc>
        <w:tc>
          <w:tcPr>
            <w:tcW w:w="48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达到规定的最低配备标准</w:t>
            </w:r>
          </w:p>
        </w:tc>
        <w:tc>
          <w:tcPr>
            <w:tcW w:w="162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符合</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 基本符合□ 不符合</w:t>
            </w:r>
          </w:p>
        </w:tc>
        <w:tc>
          <w:tcPr>
            <w:tcW w:w="1278"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1195" w:hRule="atLeast"/>
        </w:trPr>
        <w:tc>
          <w:tcPr>
            <w:tcW w:w="1308" w:type="dxa"/>
            <w:vMerge w:val="continue"/>
            <w:tcBorders>
              <w:left w:val="single" w:color="auto" w:sz="8"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41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（四）全科医师不少于3名，公共卫生医师不少于2名，并配备一定比例的中医类别执业医师。</w:t>
            </w:r>
          </w:p>
        </w:tc>
        <w:tc>
          <w:tcPr>
            <w:tcW w:w="48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达到规定的最低配备标准</w:t>
            </w:r>
          </w:p>
        </w:tc>
        <w:tc>
          <w:tcPr>
            <w:tcW w:w="162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2478" w:hRule="atLeast"/>
        </w:trPr>
        <w:tc>
          <w:tcPr>
            <w:tcW w:w="1308" w:type="dxa"/>
            <w:tcBorders>
              <w:top w:val="single" w:color="auto" w:sz="4" w:space="0"/>
              <w:left w:val="single" w:color="auto" w:sz="8" w:space="0"/>
              <w:bottom w:val="single" w:color="auto" w:sz="4" w:space="0"/>
              <w:right w:val="single" w:color="auto" w:sz="4" w:space="0"/>
            </w:tcBorders>
            <w:noWrap w:val="0"/>
            <w:vAlign w:val="center"/>
          </w:tcPr>
          <w:p>
            <w:pPr>
              <w:jc w:val="center"/>
              <w:rPr>
                <w:rFonts w:ascii="仿宋_GB2312" w:hAnsi="宋体" w:eastAsia="仿宋_GB2312" w:cs="宋体"/>
                <w:kern w:val="0"/>
                <w:sz w:val="24"/>
              </w:rPr>
            </w:pPr>
            <w:r>
              <w:rPr>
                <w:rFonts w:hint="eastAsia" w:ascii="仿宋_GB2312" w:hAnsi="宋体" w:eastAsia="仿宋_GB2312" w:cs="宋体"/>
                <w:spacing w:val="-22"/>
                <w:kern w:val="0"/>
                <w:sz w:val="24"/>
              </w:rPr>
              <w:t>六、设备设施</w:t>
            </w:r>
          </w:p>
        </w:tc>
        <w:tc>
          <w:tcPr>
            <w:tcW w:w="41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有与开展的诊疗科目相应的设备设施。</w:t>
            </w:r>
          </w:p>
        </w:tc>
        <w:tc>
          <w:tcPr>
            <w:tcW w:w="48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1.参照《关于印发城市社区卫生服务中心、站基本标准的通知》（卫医发{2006}240号）要求配备相关设备、配备全自动生化仪、彩超、DR、十二导联心电图、心电监测、中医药诊疗服务设备。</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*2.配备一定数量基于信息化的便携式出诊设备。</w:t>
            </w:r>
          </w:p>
        </w:tc>
        <w:tc>
          <w:tcPr>
            <w:tcW w:w="1622"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single" w:color="auto" w:sz="4" w:space="0"/>
              <w:left w:val="nil"/>
              <w:bottom w:val="single" w:color="auto" w:sz="4" w:space="0"/>
              <w:right w:val="single" w:color="auto" w:sz="8"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2144" w:hRule="atLeast"/>
        </w:trPr>
        <w:tc>
          <w:tcPr>
            <w:tcW w:w="13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七、房屋</w:t>
            </w:r>
          </w:p>
        </w:tc>
        <w:tc>
          <w:tcPr>
            <w:tcW w:w="4199"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24"/>
              </w:rPr>
            </w:pPr>
            <w:r>
              <w:rPr>
                <w:rFonts w:hint="eastAsia" w:ascii="仿宋_GB2312" w:hAnsi="宋体" w:eastAsia="仿宋_GB2312" w:cs="宋体"/>
                <w:kern w:val="0"/>
                <w:sz w:val="24"/>
              </w:rPr>
              <w:t>（一）功能分区合理，流程科学，洁污分流，充分体现保护患者隐私、无障碍设计要求，并符合国家卫生学标准。</w:t>
            </w:r>
          </w:p>
        </w:tc>
        <w:tc>
          <w:tcPr>
            <w:tcW w:w="48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24"/>
              </w:rPr>
            </w:pPr>
            <w:r>
              <w:rPr>
                <w:rFonts w:hint="eastAsia" w:ascii="仿宋_GB2312" w:hAnsi="宋体" w:eastAsia="仿宋_GB2312" w:cs="宋体"/>
                <w:kern w:val="0"/>
                <w:sz w:val="24"/>
              </w:rPr>
              <w:t>1.布局和流程应满足工作需要，符合医院感染控制要求，区分清洁区和污染区。</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2.门诊诊室、治疗室、多病房等区域为服务对象提供私密性保护性服务措施。</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3.卫生厕所布局合理、无障碍设施符合相关标准要求。</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*4.有防滑扶手装置，有安全管理、保洁管理措施，有必要采暖、制冷设备</w:t>
            </w:r>
          </w:p>
        </w:tc>
        <w:tc>
          <w:tcPr>
            <w:tcW w:w="1622"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1874" w:hRule="atLeast"/>
        </w:trPr>
        <w:tc>
          <w:tcPr>
            <w:tcW w:w="1308" w:type="dxa"/>
            <w:vMerge w:val="continue"/>
            <w:tcBorders>
              <w:left w:val="single" w:color="auto" w:sz="4" w:space="0"/>
              <w:bottom w:val="single" w:color="auto" w:sz="4" w:space="0"/>
              <w:right w:val="single" w:color="auto" w:sz="4" w:space="0"/>
            </w:tcBorders>
            <w:noWrap w:val="0"/>
            <w:vAlign w:val="center"/>
          </w:tcPr>
          <w:p>
            <w:pPr>
              <w:jc w:val="left"/>
              <w:rPr>
                <w:rFonts w:ascii="仿宋_GB2312" w:hAnsi="宋体" w:eastAsia="仿宋_GB2312" w:cs="宋体"/>
                <w:kern w:val="0"/>
                <w:sz w:val="24"/>
              </w:rPr>
            </w:pPr>
          </w:p>
        </w:tc>
        <w:tc>
          <w:tcPr>
            <w:tcW w:w="41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24"/>
              </w:rPr>
            </w:pPr>
            <w:r>
              <w:rPr>
                <w:rFonts w:hint="eastAsia" w:ascii="仿宋_GB2312" w:hAnsi="宋体" w:eastAsia="仿宋_GB2312" w:cs="宋体"/>
                <w:kern w:val="0"/>
                <w:sz w:val="24"/>
              </w:rPr>
              <w:t>（二）房屋建筑耐久年限、建筑安全等级应不低于二级，（符合国家相关规定的鉴定标准，安全结构性达到b级以上），符合节能环保及抗震设防要求。有污水处理设施，污水排放达标。建有规范的医疗废物暂存处，日常医疗废物管理规范。</w:t>
            </w:r>
          </w:p>
        </w:tc>
        <w:tc>
          <w:tcPr>
            <w:tcW w:w="48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24"/>
              </w:rPr>
            </w:pPr>
            <w:r>
              <w:rPr>
                <w:rFonts w:hint="eastAsia" w:ascii="仿宋_GB2312" w:hAnsi="宋体" w:eastAsia="仿宋_GB2312" w:cs="宋体"/>
                <w:kern w:val="0"/>
                <w:sz w:val="24"/>
              </w:rPr>
              <w:t>1.房屋建筑耐久年限、符合国家相关规定的鉴定标准符合节能环保及抗震设防要求。</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*2.有污水处理设施，污水排放达标。</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*3.建有规范的医疗废物暂存处，包含工具清洗间、医疗废物暂存间、危险废物暂存间。</w:t>
            </w:r>
          </w:p>
        </w:tc>
        <w:tc>
          <w:tcPr>
            <w:tcW w:w="1622"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1530" w:hRule="atLeast"/>
        </w:trPr>
        <w:tc>
          <w:tcPr>
            <w:tcW w:w="1308"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419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24"/>
              </w:rPr>
            </w:pPr>
            <w:r>
              <w:rPr>
                <w:rFonts w:hint="eastAsia" w:ascii="仿宋_GB2312" w:hAnsi="宋体" w:eastAsia="仿宋_GB2312" w:cs="宋体"/>
                <w:kern w:val="0"/>
                <w:sz w:val="24"/>
              </w:rPr>
              <w:t>（三）业务用房建设应符合《社区卫生服务中心、站建设标准》（建标163-2013）或《乡镇卫生院建设标准》（建标107-2008）相关要求。</w:t>
            </w:r>
          </w:p>
        </w:tc>
        <w:tc>
          <w:tcPr>
            <w:tcW w:w="486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24"/>
              </w:rPr>
            </w:pPr>
            <w:r>
              <w:rPr>
                <w:rFonts w:hint="eastAsia" w:ascii="仿宋_GB2312" w:hAnsi="宋体" w:eastAsia="仿宋_GB2312" w:cs="宋体"/>
                <w:kern w:val="0"/>
                <w:sz w:val="24"/>
              </w:rPr>
              <w:t>业务用房建设应符合《社区卫生服务中心、站建设标准》（建标163-2013）或《乡镇卫生院建设标准》（建标107-2008）相关要求。</w:t>
            </w:r>
          </w:p>
        </w:tc>
        <w:tc>
          <w:tcPr>
            <w:tcW w:w="162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1521" w:hRule="atLeast"/>
        </w:trPr>
        <w:tc>
          <w:tcPr>
            <w:tcW w:w="1308"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4199"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24"/>
              </w:rPr>
            </w:pPr>
            <w:r>
              <w:rPr>
                <w:rFonts w:hint="eastAsia" w:ascii="仿宋_GB2312" w:hAnsi="宋体" w:eastAsia="仿宋_GB2312" w:cs="宋体"/>
                <w:kern w:val="0"/>
                <w:sz w:val="24"/>
              </w:rPr>
              <w:t>（四）业务用房建筑面积≥3000平方米。每床位净使用面积不少于6平方米。</w:t>
            </w:r>
          </w:p>
        </w:tc>
        <w:tc>
          <w:tcPr>
            <w:tcW w:w="486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24"/>
              </w:rPr>
            </w:pPr>
            <w:r>
              <w:rPr>
                <w:rFonts w:hint="eastAsia" w:ascii="仿宋_GB2312" w:hAnsi="宋体" w:eastAsia="仿宋_GB2312" w:cs="宋体"/>
                <w:kern w:val="0"/>
                <w:sz w:val="24"/>
              </w:rPr>
              <w:t>1.业务用房建筑面积≥3000平方米。</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*2.50张床位以上的，每增设一张床位，建筑面积至少增加30拼房米。</w:t>
            </w:r>
          </w:p>
        </w:tc>
        <w:tc>
          <w:tcPr>
            <w:tcW w:w="162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1550" w:hRule="atLeast"/>
        </w:trPr>
        <w:tc>
          <w:tcPr>
            <w:tcW w:w="1308" w:type="dxa"/>
            <w:vMerge w:val="restart"/>
            <w:tcBorders>
              <w:top w:val="single" w:color="auto" w:sz="4" w:space="0"/>
              <w:left w:val="single" w:color="auto" w:sz="4" w:space="0"/>
              <w:right w:val="single" w:color="auto" w:sz="4" w:space="0"/>
            </w:tcBorders>
            <w:noWrap w:val="0"/>
            <w:vAlign w:val="center"/>
          </w:tcPr>
          <w:p>
            <w:pPr>
              <w:jc w:val="center"/>
              <w:rPr>
                <w:rFonts w:ascii="仿宋_GB2312" w:hAnsi="宋体" w:eastAsia="仿宋_GB2312" w:cs="宋体"/>
                <w:kern w:val="0"/>
                <w:sz w:val="24"/>
              </w:rPr>
            </w:pPr>
            <w:r>
              <w:rPr>
                <w:rFonts w:hint="eastAsia" w:ascii="仿宋_GB2312" w:hAnsi="宋体" w:eastAsia="仿宋_GB2312" w:cs="宋体"/>
                <w:spacing w:val="-22"/>
                <w:kern w:val="0"/>
                <w:sz w:val="24"/>
              </w:rPr>
              <w:t>八、规章制度</w:t>
            </w:r>
          </w:p>
        </w:tc>
        <w:tc>
          <w:tcPr>
            <w:tcW w:w="13252" w:type="dxa"/>
            <w:gridSpan w:val="5"/>
            <w:tcBorders>
              <w:top w:val="single" w:color="auto" w:sz="4" w:space="0"/>
              <w:left w:val="nil"/>
              <w:bottom w:val="single" w:color="auto" w:sz="4" w:space="0"/>
              <w:right w:val="single" w:color="000000" w:sz="8" w:space="0"/>
            </w:tcBorders>
            <w:noWrap w:val="0"/>
            <w:vAlign w:val="center"/>
          </w:tcPr>
          <w:p>
            <w:pPr>
              <w:widowControl/>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社区医院应当严格遵守国家有关法律、法规、规章和技术规范，建立健全各项规章制度，有国家制定或认定的医疗护理等技术操作规程，并成册可用。重点加强以下制度建设：</w:t>
            </w:r>
          </w:p>
        </w:tc>
      </w:tr>
      <w:tr>
        <w:tblPrEx>
          <w:tblCellMar>
            <w:top w:w="0" w:type="dxa"/>
            <w:left w:w="108" w:type="dxa"/>
            <w:bottom w:w="0" w:type="dxa"/>
            <w:right w:w="108" w:type="dxa"/>
          </w:tblCellMar>
        </w:tblPrEx>
        <w:trPr>
          <w:trHeight w:val="5726" w:hRule="atLeast"/>
        </w:trPr>
        <w:tc>
          <w:tcPr>
            <w:tcW w:w="1308"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41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（一）医疗质量安全制度。按照《社区医院医疗质量安全核心制度要点》有关要求，建立医疗质量安全核心制度，加强医疗质量安全管理。</w:t>
            </w:r>
          </w:p>
        </w:tc>
        <w:tc>
          <w:tcPr>
            <w:tcW w:w="48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1.有各专业、各岗位“三基”培训及考核制度。</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2.有医疗质量管理和持续 改进实施方案及相配套 制度、考核标准、考核办 法、质量指标、持续改进措施。</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3.执行医疗质量管理制度，重点是核心制度。根据法律法规规章规范以及相关标准，结合本院实际，制定完善的覆盖医疗全过程的质量管理规章制度，并及时更新，切实保证医疗质量。</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4.建立不以处罚为原则的主动报告医疗安全（不良）事件与隐患缺陷的制度和工作流程。</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*5. 有医疗风险管理方案，包括医疗风险识别、评估、分析、处理和监控等内容。 针对主要风险制定相应的制度、流程、预案或规范，严格落实，防范不良事件的发生。</w:t>
            </w:r>
          </w:p>
        </w:tc>
        <w:tc>
          <w:tcPr>
            <w:tcW w:w="1622"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2641" w:hRule="atLeast"/>
        </w:trPr>
        <w:tc>
          <w:tcPr>
            <w:tcW w:w="1308" w:type="dxa"/>
            <w:vMerge w:val="restart"/>
            <w:tcBorders>
              <w:top w:val="single" w:color="auto" w:sz="4" w:space="0"/>
              <w:left w:val="single" w:color="auto" w:sz="4" w:space="0"/>
              <w:right w:val="single" w:color="auto" w:sz="4" w:space="0"/>
            </w:tcBorders>
            <w:noWrap w:val="0"/>
            <w:vAlign w:val="center"/>
          </w:tcPr>
          <w:p>
            <w:pPr>
              <w:jc w:val="center"/>
              <w:rPr>
                <w:rFonts w:ascii="仿宋_GB2312" w:hAnsi="宋体" w:eastAsia="仿宋_GB2312" w:cs="宋体"/>
                <w:kern w:val="0"/>
                <w:sz w:val="24"/>
              </w:rPr>
            </w:pPr>
            <w:r>
              <w:rPr>
                <w:rFonts w:hint="eastAsia" w:ascii="仿宋_GB2312" w:hAnsi="宋体" w:eastAsia="仿宋_GB2312" w:cs="宋体"/>
                <w:spacing w:val="-22"/>
                <w:kern w:val="0"/>
                <w:sz w:val="24"/>
              </w:rPr>
              <w:t>八、规章制度</w:t>
            </w:r>
          </w:p>
        </w:tc>
        <w:tc>
          <w:tcPr>
            <w:tcW w:w="41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（二）医院财务管理制度。建立健全会计核算和财务管理制度，严格执行国家财务、会计、资产和审计监督等相关法律法规。落实价格公示制度，加强资产管理。</w:t>
            </w:r>
          </w:p>
        </w:tc>
        <w:tc>
          <w:tcPr>
            <w:tcW w:w="48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1.全面落实价格公示制度，收费价格透明。</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2.健全固定资产管理制度，有固定资产明细目录，台账完整，账物相符。</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3.根据相关法律法规的要求，制定符合实际的财务管理制度，加强预算管理。财务人员持证上岗。</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*4.有内部监督制度和经济责任制度。有定期财务管理总结分析报告，持续改进财务工作。</w:t>
            </w:r>
          </w:p>
        </w:tc>
        <w:tc>
          <w:tcPr>
            <w:tcW w:w="1622"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4636" w:hRule="atLeast"/>
        </w:trPr>
        <w:tc>
          <w:tcPr>
            <w:tcW w:w="1308"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41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三）护理管理。建立完善的护理管理组织体系，建立健全护理工作制度、护士岗位职责和工作标准、社区常见病多发病护理常规和技术操作等并组织实施。按照《护士条例》的规定，实施护理管理工作。实行护理目标管理责任制、岗位职责明确，落实护理常规、操作规程等，有相应的监督与协调机制。护士全面履行专业照顾、病情观察、治疗处置、康复指导、健康教育等护理职责，遵照医嘱为患者提供符合规范的治疗、给药等护理服务，及时观察、了解患者用药和治疗反应。为患者提供连续、全程、优质的护理服务。</w:t>
            </w:r>
          </w:p>
        </w:tc>
        <w:tc>
          <w:tcPr>
            <w:tcW w:w="4860" w:type="dxa"/>
            <w:tcBorders>
              <w:top w:val="single" w:color="auto" w:sz="4" w:space="0"/>
              <w:left w:val="nil"/>
              <w:bottom w:val="single" w:color="auto" w:sz="4" w:space="0"/>
              <w:right w:val="single" w:color="auto" w:sz="4" w:space="0"/>
            </w:tcBorders>
            <w:noWrap w:val="0"/>
            <w:vAlign w:val="center"/>
          </w:tcPr>
          <w:p>
            <w:pPr>
              <w:widowControl/>
              <w:snapToGrid w:val="0"/>
              <w:spacing w:line="28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1.有全院护理管理目标及各项护理标准并实施。建立护士岗位责任制，有工作方案与具体措施。</w:t>
            </w:r>
          </w:p>
          <w:p>
            <w:pPr>
              <w:widowControl/>
              <w:snapToGrid w:val="0"/>
              <w:spacing w:line="28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2.按照《护士条例》的规定，制定相关制度，实施护理管理工作。</w:t>
            </w:r>
          </w:p>
          <w:p>
            <w:pPr>
              <w:widowControl/>
              <w:snapToGrid w:val="0"/>
              <w:spacing w:line="28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3.有护士在职培训、考评制度、在职继续教育计划。</w:t>
            </w:r>
          </w:p>
          <w:p>
            <w:pPr>
              <w:widowControl/>
              <w:snapToGrid w:val="0"/>
              <w:spacing w:line="28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4.有医嘱核对与处理制度、流程。有查对制度并提供符合相关操作规范的护理服务，有记录。 </w:t>
            </w:r>
          </w:p>
          <w:p>
            <w:pPr>
              <w:widowControl/>
              <w:snapToGrid w:val="0"/>
              <w:spacing w:line="28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5.有观察、了解和处置患者用药与治疗反应的制度与流程。</w:t>
            </w:r>
          </w:p>
          <w:p>
            <w:pPr>
              <w:widowControl/>
              <w:snapToGrid w:val="0"/>
              <w:spacing w:line="28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6.通过多种方式将康复指导、健康教育等提供给患者。</w:t>
            </w:r>
          </w:p>
          <w:p>
            <w:pPr>
              <w:widowControl/>
              <w:snapToGrid w:val="0"/>
              <w:spacing w:line="280" w:lineRule="exact"/>
              <w:jc w:val="left"/>
              <w:rPr>
                <w:rFonts w:ascii="仿宋_GB2312" w:hAnsi="宋体" w:eastAsia="仿宋_GB2312" w:cs="宋体"/>
                <w:kern w:val="0"/>
                <w:sz w:val="24"/>
              </w:rPr>
            </w:pPr>
            <w:r>
              <w:rPr>
                <w:rFonts w:hint="eastAsia" w:ascii="仿宋_GB2312" w:hAnsi="宋体" w:eastAsia="仿宋_GB2312" w:cs="宋体"/>
                <w:kern w:val="0"/>
                <w:sz w:val="24"/>
              </w:rPr>
              <w:t>*7.进行定期检查，评价、分析，对存在问题与缺陷进行反馈及改进，有追踪和成效评价，体现有持续改进过程。</w:t>
            </w:r>
          </w:p>
        </w:tc>
        <w:tc>
          <w:tcPr>
            <w:tcW w:w="162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符合</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 基本符合□ 不符合</w:t>
            </w:r>
          </w:p>
        </w:tc>
        <w:tc>
          <w:tcPr>
            <w:tcW w:w="1278"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7127" w:hRule="atLeast"/>
        </w:trPr>
        <w:tc>
          <w:tcPr>
            <w:tcW w:w="13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4"/>
              </w:rPr>
            </w:pPr>
            <w:r>
              <w:rPr>
                <w:rFonts w:hint="eastAsia" w:ascii="仿宋_GB2312" w:hAnsi="宋体" w:eastAsia="仿宋_GB2312" w:cs="宋体"/>
                <w:spacing w:val="-22"/>
                <w:kern w:val="0"/>
                <w:sz w:val="24"/>
              </w:rPr>
              <w:t>八、规章制度</w:t>
            </w:r>
          </w:p>
        </w:tc>
        <w:tc>
          <w:tcPr>
            <w:tcW w:w="4199"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left"/>
              <w:rPr>
                <w:rFonts w:ascii="仿宋_GB2312" w:hAnsi="宋体" w:eastAsia="仿宋_GB2312" w:cs="宋体"/>
                <w:kern w:val="0"/>
                <w:sz w:val="24"/>
              </w:rPr>
            </w:pPr>
            <w:r>
              <w:rPr>
                <w:rFonts w:hint="eastAsia" w:ascii="仿宋_GB2312" w:hAnsi="宋体" w:eastAsia="仿宋_GB2312" w:cs="宋体"/>
                <w:kern w:val="0"/>
                <w:sz w:val="24"/>
              </w:rPr>
              <w:t>（四）医院感染管理。医院感染管理组织与医院感染预防与控制工作符合《医院感染管理办法》等规章要求，并与医院功能和任务及临床工作相匹配，开展医院感染防控知识的培训。按照《医院感染监测规范》，监测重点环节、重点科室，控制并降低医院感染风险。消毒工作符合《医院消毒技术规范》、《医院消毒供应中心清洗消毒及灭菌技术操作规范》、《医院消毒供应中心清洗消毒及灭菌效果监测标准》的要求。医务人员能获得并正确使用符合国家标准的消毒与防护用品。执行《医务人员手卫生规范》(WS/T313-2009)要求，医疗废物的处理符合《医疗废物处理条例》要求，有污水处理设施并运转正常，无环保安全事故。</w:t>
            </w:r>
          </w:p>
        </w:tc>
        <w:tc>
          <w:tcPr>
            <w:tcW w:w="486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1.成立医院感染质控小组，配备专（兼）职人员，负责医院感染管理工作。有相关工作会议、记录、有全院和重点部门的消毒与隔离工作制度。</w:t>
            </w:r>
          </w:p>
          <w:p>
            <w:pPr>
              <w:widowControl/>
              <w:snapToGrid w:val="0"/>
              <w:spacing w:line="2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2.医院感染管理纳入医院总体工作规划和质量与安全管理目标，制定工作实施计划并落实，有针对不同人员的培训内容及考核。</w:t>
            </w:r>
          </w:p>
          <w:p>
            <w:pPr>
              <w:widowControl/>
              <w:snapToGrid w:val="0"/>
              <w:spacing w:line="2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3.对医务人员进行相关知识、消毒与隔离技术的教育与培训，有培训考核记录。</w:t>
            </w:r>
          </w:p>
          <w:p>
            <w:pPr>
              <w:widowControl/>
              <w:snapToGrid w:val="0"/>
              <w:spacing w:line="2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4.有医院感染暴发报告流程、处置预案及演练。</w:t>
            </w:r>
          </w:p>
          <w:p>
            <w:pPr>
              <w:widowControl/>
              <w:snapToGrid w:val="0"/>
              <w:spacing w:line="2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5.手卫生设施种类、数量、安置的位置、手卫生用品等符合《医务人员手卫生规范》要求。医务人员手卫生知识知晓率100%。</w:t>
            </w:r>
          </w:p>
          <w:p>
            <w:pPr>
              <w:widowControl/>
              <w:snapToGrid w:val="0"/>
              <w:spacing w:line="2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6.有医院监测计划，符合《医院感染监测规范》要求，有针对重点环节、重点科室与高危险因素管理与监测计划，并落实。</w:t>
            </w:r>
          </w:p>
          <w:p>
            <w:pPr>
              <w:widowControl/>
              <w:snapToGrid w:val="0"/>
              <w:spacing w:line="2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7.医用耗材、消毒隔离相关产品符合国家的有关要求，证件齐全，质量和来源可追溯。 定期对有关设备设施进行检测。</w:t>
            </w:r>
          </w:p>
          <w:p>
            <w:pPr>
              <w:widowControl/>
              <w:snapToGrid w:val="0"/>
              <w:spacing w:line="2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8.定期对消毒剂的浓度、有效性等进行监测。 医院消毒供应的清洗消毒及灭菌符合规范与标准的要求，有清洗消毒及灭菌效果监测的原始记录与报告。</w:t>
            </w:r>
          </w:p>
          <w:p>
            <w:pPr>
              <w:widowControl/>
              <w:snapToGrid w:val="0"/>
              <w:spacing w:line="24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9.医疗废物分类收集、有运行日志，建有污水处理设施并运转正常，有运行日志与监测原始记录。</w:t>
            </w:r>
          </w:p>
          <w:p>
            <w:pPr>
              <w:widowControl/>
              <w:snapToGrid w:val="0"/>
              <w:spacing w:line="240" w:lineRule="exact"/>
              <w:jc w:val="left"/>
              <w:rPr>
                <w:rFonts w:ascii="仿宋_GB2312" w:hAnsi="宋体" w:eastAsia="仿宋_GB2312" w:cs="宋体"/>
                <w:kern w:val="0"/>
                <w:sz w:val="24"/>
              </w:rPr>
            </w:pPr>
            <w:r>
              <w:rPr>
                <w:rFonts w:hint="eastAsia" w:ascii="仿宋_GB2312" w:hAnsi="宋体" w:eastAsia="仿宋_GB2312" w:cs="宋体"/>
                <w:kern w:val="0"/>
                <w:sz w:val="24"/>
              </w:rPr>
              <w:t>*10.有持续改进医院感染管理工作记录。</w:t>
            </w:r>
          </w:p>
        </w:tc>
        <w:tc>
          <w:tcPr>
            <w:tcW w:w="162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符合</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 基本符合□ 不符合</w:t>
            </w:r>
          </w:p>
        </w:tc>
        <w:tc>
          <w:tcPr>
            <w:tcW w:w="1278"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3575" w:hRule="atLeast"/>
        </w:trPr>
        <w:tc>
          <w:tcPr>
            <w:tcW w:w="1308" w:type="dxa"/>
            <w:vMerge w:val="restart"/>
            <w:tcBorders>
              <w:top w:val="single" w:color="auto" w:sz="4" w:space="0"/>
              <w:left w:val="single" w:color="auto" w:sz="4" w:space="0"/>
              <w:right w:val="single" w:color="auto" w:sz="4" w:space="0"/>
            </w:tcBorders>
            <w:noWrap w:val="0"/>
            <w:vAlign w:val="center"/>
          </w:tcPr>
          <w:p>
            <w:pPr>
              <w:jc w:val="center"/>
              <w:rPr>
                <w:rFonts w:ascii="仿宋_GB2312" w:hAnsi="宋体" w:eastAsia="仿宋_GB2312" w:cs="宋体"/>
                <w:kern w:val="0"/>
                <w:sz w:val="24"/>
              </w:rPr>
            </w:pPr>
            <w:r>
              <w:rPr>
                <w:rFonts w:hint="eastAsia" w:ascii="仿宋_GB2312" w:hAnsi="宋体" w:eastAsia="仿宋_GB2312" w:cs="宋体"/>
                <w:spacing w:val="-22"/>
                <w:kern w:val="0"/>
                <w:sz w:val="24"/>
              </w:rPr>
              <w:t>八、规章制度</w:t>
            </w:r>
          </w:p>
        </w:tc>
        <w:tc>
          <w:tcPr>
            <w:tcW w:w="4199" w:type="dxa"/>
            <w:tcBorders>
              <w:top w:val="single" w:color="auto" w:sz="4" w:space="0"/>
              <w:left w:val="nil"/>
              <w:bottom w:val="single" w:color="auto" w:sz="4" w:space="0"/>
              <w:right w:val="single" w:color="auto" w:sz="4" w:space="0"/>
            </w:tcBorders>
            <w:noWrap w:val="0"/>
            <w:vAlign w:val="center"/>
          </w:tcPr>
          <w:p>
            <w:pPr>
              <w:widowControl/>
              <w:snapToGrid w:val="0"/>
              <w:spacing w:line="260" w:lineRule="exact"/>
              <w:jc w:val="left"/>
              <w:rPr>
                <w:rFonts w:ascii="仿宋_GB2312" w:hAnsi="宋体" w:eastAsia="仿宋_GB2312" w:cs="宋体"/>
                <w:kern w:val="0"/>
                <w:sz w:val="24"/>
              </w:rPr>
            </w:pPr>
            <w:r>
              <w:rPr>
                <w:rFonts w:hint="eastAsia" w:ascii="仿宋_GB2312" w:hAnsi="宋体" w:eastAsia="仿宋_GB2312" w:cs="宋体"/>
                <w:kern w:val="0"/>
                <w:sz w:val="24"/>
              </w:rPr>
              <w:t>（五）加强基层党组织建设制度。充分发挥党支部政治功能，完善议事决策制度，加强思想政治工作和医德医风建设，建立完善医德医风工作机制与考评制度。加强医院文化建设，培育和塑造医学人文精神，践行和弘扬崇高职业精神。</w:t>
            </w:r>
          </w:p>
        </w:tc>
        <w:tc>
          <w:tcPr>
            <w:tcW w:w="4860" w:type="dxa"/>
            <w:tcBorders>
              <w:top w:val="single" w:color="auto" w:sz="4" w:space="0"/>
              <w:left w:val="nil"/>
              <w:bottom w:val="single" w:color="auto" w:sz="4" w:space="0"/>
              <w:right w:val="single" w:color="auto" w:sz="4" w:space="0"/>
            </w:tcBorders>
            <w:noWrap w:val="0"/>
            <w:vAlign w:val="center"/>
          </w:tcPr>
          <w:p>
            <w:pPr>
              <w:widowControl/>
              <w:snapToGrid w:val="0"/>
              <w:spacing w:line="26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1.成立党的组织，按期换届。</w:t>
            </w:r>
          </w:p>
          <w:p>
            <w:pPr>
              <w:widowControl/>
              <w:snapToGrid w:val="0"/>
              <w:spacing w:line="26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2.严格党的组织生活，落实“三会一课”制度，按要求召开民主生活会、组织生活会和抓党建述职，认真开展党的各类主题学习教育实践活动。</w:t>
            </w:r>
          </w:p>
          <w:p>
            <w:pPr>
              <w:widowControl/>
              <w:snapToGrid w:val="0"/>
              <w:spacing w:line="26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3.严格落实党务公开，按时足额缴纳党费。4.实现党务工作与业务工作相结合。</w:t>
            </w:r>
          </w:p>
          <w:p>
            <w:pPr>
              <w:widowControl/>
              <w:snapToGrid w:val="0"/>
              <w:spacing w:line="26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5.落实“三重一大”集体决策制度。</w:t>
            </w:r>
          </w:p>
          <w:p>
            <w:pPr>
              <w:widowControl/>
              <w:snapToGrid w:val="0"/>
              <w:spacing w:line="26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6.建立人力资源管理制度，包括考核、培训、继续教育等。</w:t>
            </w:r>
          </w:p>
          <w:p>
            <w:pPr>
              <w:widowControl/>
              <w:snapToGrid w:val="0"/>
              <w:spacing w:line="260" w:lineRule="exact"/>
              <w:jc w:val="left"/>
              <w:rPr>
                <w:rFonts w:ascii="仿宋_GB2312" w:hAnsi="宋体" w:eastAsia="仿宋_GB2312" w:cs="宋体"/>
                <w:kern w:val="0"/>
                <w:sz w:val="24"/>
              </w:rPr>
            </w:pPr>
            <w:r>
              <w:rPr>
                <w:rFonts w:hint="eastAsia" w:ascii="仿宋_GB2312" w:hAnsi="宋体" w:eastAsia="仿宋_GB2312" w:cs="宋体"/>
                <w:kern w:val="0"/>
                <w:sz w:val="24"/>
              </w:rPr>
              <w:t>*7.有基于医德医风、服务质量和数量并综合考虑岗位、技术、资历、风险和政策倾斜的绩效考核方案。</w:t>
            </w:r>
          </w:p>
        </w:tc>
        <w:tc>
          <w:tcPr>
            <w:tcW w:w="162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符合</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 基本符合□ 不符合</w:t>
            </w:r>
          </w:p>
        </w:tc>
        <w:tc>
          <w:tcPr>
            <w:tcW w:w="1278"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3546" w:hRule="atLeast"/>
        </w:trPr>
        <w:tc>
          <w:tcPr>
            <w:tcW w:w="1308"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4199" w:type="dxa"/>
            <w:tcBorders>
              <w:top w:val="nil"/>
              <w:left w:val="nil"/>
              <w:bottom w:val="single" w:color="auto" w:sz="4" w:space="0"/>
              <w:right w:val="single" w:color="auto" w:sz="4" w:space="0"/>
            </w:tcBorders>
            <w:noWrap w:val="0"/>
            <w:vAlign w:val="center"/>
          </w:tcPr>
          <w:p>
            <w:pPr>
              <w:widowControl/>
              <w:snapToGrid w:val="0"/>
              <w:spacing w:line="260" w:lineRule="exact"/>
              <w:jc w:val="left"/>
              <w:rPr>
                <w:rFonts w:ascii="仿宋_GB2312" w:hAnsi="宋体" w:eastAsia="仿宋_GB2312" w:cs="宋体"/>
                <w:kern w:val="0"/>
                <w:sz w:val="24"/>
              </w:rPr>
            </w:pPr>
            <w:r>
              <w:rPr>
                <w:rFonts w:hint="eastAsia" w:ascii="仿宋_GB2312" w:hAnsi="宋体" w:eastAsia="仿宋_GB2312" w:cs="宋体"/>
                <w:kern w:val="0"/>
                <w:sz w:val="24"/>
              </w:rPr>
              <w:t>（六）其他制度。应当建立工作人员职业道德规范与行为准则，人员岗位责任制度，技术人员聘用、培训、管理、考核与奖惩制度，职能科室工作制度，技术服务规范与工作制度，双向转诊制度，投诉调查处理制度，药品、设备、档案、信息管理等制度。</w:t>
            </w:r>
          </w:p>
        </w:tc>
        <w:tc>
          <w:tcPr>
            <w:tcW w:w="4860" w:type="dxa"/>
            <w:tcBorders>
              <w:top w:val="nil"/>
              <w:left w:val="nil"/>
              <w:bottom w:val="single" w:color="auto" w:sz="4" w:space="0"/>
              <w:right w:val="single" w:color="auto" w:sz="4" w:space="0"/>
            </w:tcBorders>
            <w:noWrap w:val="0"/>
            <w:vAlign w:val="center"/>
          </w:tcPr>
          <w:p>
            <w:pPr>
              <w:widowControl/>
              <w:snapToGrid w:val="0"/>
              <w:spacing w:line="26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1.明确工作人员职业道德规范与行为准则，人员岗位职责等，卫生专业技术（医、护、技）人员有明确的岗位职责，有新员工岗前培训制度。 </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2.设立专兼职人员接待医疗纠纷投诉，并有登记记录。有投诉管理相关制度及明确的处理流程。 设有意见箱、投诉电话等。 </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3.有医疗设施设备药品质量管理、验收相关制度与程序。</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*4.制订信息化发展规划，有与信息化建设配套的相关管理制度。</w:t>
            </w:r>
          </w:p>
        </w:tc>
        <w:tc>
          <w:tcPr>
            <w:tcW w:w="162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nil"/>
              <w:left w:val="nil"/>
              <w:bottom w:val="single" w:color="auto" w:sz="4" w:space="0"/>
              <w:right w:val="single" w:color="auto" w:sz="8"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2280" w:hRule="atLeast"/>
        </w:trPr>
        <w:tc>
          <w:tcPr>
            <w:tcW w:w="130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kern w:val="0"/>
                <w:sz w:val="24"/>
              </w:rPr>
            </w:pPr>
            <w:r>
              <w:rPr>
                <w:rFonts w:hint="eastAsia" w:ascii="仿宋_GB2312" w:hAnsi="宋体" w:eastAsia="仿宋_GB2312" w:cs="宋体"/>
                <w:spacing w:val="-22"/>
                <w:kern w:val="0"/>
                <w:sz w:val="24"/>
              </w:rPr>
              <w:t>九、其他要求</w:t>
            </w:r>
          </w:p>
        </w:tc>
        <w:tc>
          <w:tcPr>
            <w:tcW w:w="41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开展手术操作的社区医院应当严格执行《医疗技术临床应用管理办法》和医疗机构手术分级管理有关要求，严格落实医疗质量安全核心制度，保障医疗质量与安全。2019年发生经鉴定定性为二级及以上负主要责任的医疗事故，评估不通过。有对外出租或承包内部科室等违法行为，评估不通过。出现恶意套取或骗取医保资金等违法行为，评估不通过。</w:t>
            </w:r>
          </w:p>
        </w:tc>
        <w:tc>
          <w:tcPr>
            <w:tcW w:w="486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达到规定的要求。具体参照《社区医院医疗质量安全核心制度要点评估表》</w:t>
            </w:r>
          </w:p>
        </w:tc>
        <w:tc>
          <w:tcPr>
            <w:tcW w:w="162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符合</w:t>
            </w:r>
          </w:p>
          <w:p>
            <w:pPr>
              <w:widowControl/>
              <w:jc w:val="left"/>
              <w:rPr>
                <w:rFonts w:ascii="仿宋_GB2312" w:hAnsi="宋体" w:eastAsia="仿宋_GB2312" w:cs="宋体"/>
                <w:kern w:val="0"/>
                <w:sz w:val="24"/>
              </w:rPr>
            </w:pPr>
            <w:r>
              <w:rPr>
                <w:rFonts w:hint="eastAsia" w:ascii="仿宋_GB2312" w:hAnsi="宋体" w:eastAsia="仿宋_GB2312" w:cs="宋体"/>
                <w:kern w:val="0"/>
                <w:sz w:val="24"/>
              </w:rPr>
              <w:t>□ 基本符合□ 不符合</w:t>
            </w:r>
          </w:p>
        </w:tc>
        <w:tc>
          <w:tcPr>
            <w:tcW w:w="1278"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1159" w:hRule="atLeast"/>
        </w:trPr>
        <w:tc>
          <w:tcPr>
            <w:tcW w:w="13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p>
        </w:tc>
        <w:tc>
          <w:tcPr>
            <w:tcW w:w="41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创新服务  开展提升基层医疗卫生机构服务能力和水平的创新、探索性服务项目。</w:t>
            </w:r>
          </w:p>
        </w:tc>
        <w:tc>
          <w:tcPr>
            <w:tcW w:w="48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开展创新服务项目、提升服务能力。</w:t>
            </w:r>
          </w:p>
        </w:tc>
        <w:tc>
          <w:tcPr>
            <w:tcW w:w="1622"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基本符合</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不符合</w:t>
            </w:r>
          </w:p>
        </w:tc>
        <w:tc>
          <w:tcPr>
            <w:tcW w:w="1278"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3"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bl>
    <w:p>
      <w:pPr>
        <w:snapToGrid w:val="0"/>
        <w:rPr>
          <w:rFonts w:hint="eastAsia" w:ascii="仿宋_GB2312" w:hAnsi="黑体" w:eastAsia="仿宋_GB2312"/>
          <w:sz w:val="24"/>
          <w:szCs w:val="24"/>
        </w:rPr>
      </w:pPr>
      <w:r>
        <w:rPr>
          <w:rFonts w:hint="eastAsia" w:ascii="仿宋_GB2312" w:hAnsi="黑体" w:eastAsia="仿宋_GB2312"/>
          <w:sz w:val="24"/>
          <w:szCs w:val="24"/>
        </w:rPr>
        <w:t>备注：1.通过“优质服务基层行”服务能力推荐标准或当年度拟达到推荐标准为前置条件。</w:t>
      </w:r>
    </w:p>
    <w:p>
      <w:pPr>
        <w:snapToGrid w:val="0"/>
        <w:ind w:firstLine="720" w:firstLineChars="300"/>
        <w:rPr>
          <w:rFonts w:hint="eastAsia" w:ascii="仿宋_GB2312" w:hAnsi="黑体" w:eastAsia="仿宋_GB2312"/>
          <w:sz w:val="24"/>
          <w:szCs w:val="24"/>
        </w:rPr>
      </w:pPr>
      <w:r>
        <w:rPr>
          <w:rFonts w:hint="eastAsia" w:ascii="仿宋_GB2312" w:hAnsi="黑体" w:eastAsia="仿宋_GB2312"/>
          <w:sz w:val="24"/>
          <w:szCs w:val="24"/>
        </w:rPr>
        <w:t>2.出现其他要求中的三种情况之一，两年内不得参评社区医院。</w:t>
      </w:r>
    </w:p>
    <w:p>
      <w:pPr>
        <w:snapToGrid w:val="0"/>
        <w:ind w:left="936" w:leftChars="341" w:hanging="220" w:hangingChars="92"/>
        <w:rPr>
          <w:rFonts w:hint="eastAsia" w:ascii="仿宋_GB2312" w:hAnsi="黑体" w:eastAsia="仿宋_GB2312"/>
          <w:sz w:val="24"/>
          <w:szCs w:val="24"/>
        </w:rPr>
      </w:pPr>
      <w:r>
        <w:rPr>
          <w:rFonts w:hint="eastAsia" w:ascii="仿宋_GB2312" w:hAnsi="黑体" w:eastAsia="仿宋_GB2312"/>
          <w:sz w:val="24"/>
          <w:szCs w:val="24"/>
        </w:rPr>
        <w:t>3.达到社区医院标准：评估中符合项必须达到80%或以上，基本符合不高于20%。符合指的是达到评估标准的所有条款，基本符合指的是满足评估标准中除带*号外的条款。</w:t>
      </w:r>
    </w:p>
    <w:p>
      <w:pPr>
        <w:snapToGrid w:val="0"/>
        <w:ind w:firstLine="720" w:firstLineChars="300"/>
        <w:rPr>
          <w:rFonts w:hint="eastAsia" w:ascii="仿宋_GB2312" w:hAnsi="黑体" w:eastAsia="仿宋_GB2312"/>
          <w:sz w:val="24"/>
          <w:szCs w:val="24"/>
        </w:rPr>
      </w:pPr>
      <w:r>
        <w:rPr>
          <w:rFonts w:hint="eastAsia" w:ascii="仿宋_GB2312" w:hAnsi="黑体" w:eastAsia="仿宋_GB2312"/>
          <w:sz w:val="24"/>
          <w:szCs w:val="24"/>
        </w:rPr>
        <w:t>4.66种医疗服务推荐病种详见《社区卫生服务中心/乡镇卫生院服务能力标准（2018年版）》。</w:t>
      </w:r>
    </w:p>
    <w:p>
      <w:pPr>
        <w:snapToGrid w:val="0"/>
        <w:ind w:firstLine="720" w:firstLineChars="300"/>
        <w:rPr>
          <w:rFonts w:hint="eastAsia" w:ascii="仿宋_GB2312" w:hAnsi="黑体" w:eastAsia="仿宋_GB2312"/>
          <w:sz w:val="24"/>
          <w:szCs w:val="24"/>
        </w:rPr>
      </w:pPr>
      <w:r>
        <w:rPr>
          <w:rFonts w:hint="eastAsia" w:ascii="仿宋_GB2312" w:hAnsi="黑体" w:eastAsia="仿宋_GB2312"/>
          <w:sz w:val="24"/>
          <w:szCs w:val="24"/>
        </w:rPr>
        <w:t>5.6类以上中医药技术服务详见《基层中医药服务能力提升工程“十三五”行动计划》。</w:t>
      </w:r>
    </w:p>
    <w:p>
      <w:bookmarkStart w:id="0" w:name="_GoBack"/>
      <w:bookmarkEnd w:id="0"/>
    </w:p>
    <w:sectPr>
      <w:headerReference r:id="rId3" w:type="default"/>
      <w:footerReference r:id="rId5" w:type="default"/>
      <w:headerReference r:id="rId4" w:type="even"/>
      <w:footerReference r:id="rId6" w:type="even"/>
      <w:pgSz w:w="16838" w:h="11906" w:orient="landscape"/>
      <w:pgMar w:top="1814" w:right="1247" w:bottom="1701" w:left="1247" w:header="851" w:footer="1134" w:gutter="0"/>
      <w:pgNumType w:start="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right="271" w:rightChars="129" w:firstLine="154" w:firstLineChars="55"/>
      <w:jc w:val="right"/>
      <w:rPr>
        <w:rStyle w:val="6"/>
        <w:rFonts w:hint="eastAsia"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17</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right="271" w:rightChars="129" w:firstLine="154" w:firstLineChars="55"/>
      <w:jc w:val="right"/>
      <w:rPr>
        <w:rStyle w:val="6"/>
        <w:rFonts w:hint="eastAsia"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16</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731C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2021-07-15T08:27:57Z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6B419BFABD83409DA6BAE883F146A644</vt:lpwstr>
  </property>
</Properties>
</file>