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3" w:rsidRDefault="00A74533" w:rsidP="00A74533">
      <w:pPr>
        <w:widowControl/>
        <w:autoSpaceDN w:val="0"/>
        <w:spacing w:line="620" w:lineRule="exact"/>
        <w:ind w:firstLine="198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A74533" w:rsidRDefault="00A74533" w:rsidP="00A74533">
      <w:pPr>
        <w:widowControl/>
        <w:autoSpaceDN w:val="0"/>
        <w:spacing w:line="620" w:lineRule="exact"/>
        <w:ind w:firstLine="19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福建省</w:t>
      </w:r>
      <w:r>
        <w:rPr>
          <w:rFonts w:ascii="方正小标宋简体" w:eastAsia="方正小标宋简体" w:hint="eastAsia"/>
          <w:sz w:val="44"/>
          <w:szCs w:val="44"/>
        </w:rPr>
        <w:t>出生缺陷医院监测方案</w:t>
      </w:r>
    </w:p>
    <w:p w:rsidR="00A74533" w:rsidRDefault="00A74533" w:rsidP="00A74533">
      <w:pPr>
        <w:widowControl/>
        <w:autoSpaceDN w:val="0"/>
        <w:spacing w:line="620" w:lineRule="exact"/>
        <w:ind w:firstLine="19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（2015年版）</w:t>
      </w:r>
    </w:p>
    <w:p w:rsidR="00A74533" w:rsidRDefault="00A74533" w:rsidP="00A74533">
      <w:pPr>
        <w:widowControl/>
        <w:autoSpaceDN w:val="0"/>
        <w:spacing w:line="620" w:lineRule="exact"/>
        <w:ind w:firstLine="198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A74533" w:rsidRDefault="00A74533" w:rsidP="00A74533">
      <w:pPr>
        <w:widowControl/>
        <w:autoSpaceDN w:val="0"/>
        <w:spacing w:line="620" w:lineRule="exact"/>
        <w:ind w:firstLine="561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为准确反映我省出生缺陷种类、顺位和分布，动态监测出生缺陷发生的消长情况，及时发现影响出生缺陷的可疑因素，采取有针对性的干预措施，实现《福建省儿童发展纲要（2011-2020）》目标，依据《全国妇幼卫生监测方案》，制定本监测方案。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黑体" w:eastAsia="方正黑体简体"/>
          <w:sz w:val="32"/>
          <w:szCs w:val="32"/>
        </w:rPr>
      </w:pPr>
      <w:r>
        <w:rPr>
          <w:rFonts w:ascii="黑体" w:eastAsia="方正黑体简体" w:hint="eastAsia"/>
          <w:sz w:val="32"/>
          <w:szCs w:val="32"/>
        </w:rPr>
        <w:t>一、监测范围及监测对象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楷体_GB2312" w:eastAsia="方正楷体简体"/>
          <w:sz w:val="32"/>
          <w:szCs w:val="32"/>
        </w:rPr>
      </w:pPr>
      <w:r>
        <w:rPr>
          <w:rFonts w:ascii="楷体_GB2312" w:eastAsia="方正楷体简体" w:hint="eastAsia"/>
          <w:sz w:val="32"/>
          <w:szCs w:val="32"/>
        </w:rPr>
        <w:t>（一）监测范围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方正仿宋简体" w:eastAsia="方正仿宋简体" w:hint="eastAsia"/>
          <w:sz w:val="32"/>
          <w:szCs w:val="32"/>
        </w:rPr>
        <w:t>全省抽取103所医疗保健机构为监测单位，其中19所医疗保健机构同时为国家级监测单位。监测医院名单及医院编</w:t>
      </w:r>
      <w:proofErr w:type="gramStart"/>
      <w:r>
        <w:rPr>
          <w:rFonts w:ascii="方正仿宋简体" w:eastAsia="方正仿宋简体" w:hint="eastAsia"/>
          <w:sz w:val="32"/>
          <w:szCs w:val="32"/>
        </w:rPr>
        <w:t>码见附件</w:t>
      </w:r>
      <w:proofErr w:type="gramEnd"/>
      <w:r>
        <w:rPr>
          <w:rFonts w:ascii="方正仿宋简体" w:eastAsia="方正仿宋简体" w:hint="eastAsia"/>
          <w:sz w:val="32"/>
          <w:szCs w:val="32"/>
        </w:rPr>
        <w:t>1。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楷体_GB2312" w:eastAsia="方正楷体简体"/>
          <w:sz w:val="32"/>
          <w:szCs w:val="32"/>
        </w:rPr>
      </w:pPr>
      <w:r>
        <w:rPr>
          <w:rFonts w:ascii="楷体_GB2312" w:eastAsia="方正楷体简体" w:hint="eastAsia"/>
          <w:sz w:val="32"/>
          <w:szCs w:val="32"/>
        </w:rPr>
        <w:t>（二）监测对象</w:t>
      </w:r>
    </w:p>
    <w:p w:rsidR="00A74533" w:rsidRDefault="00A74533" w:rsidP="00A74533">
      <w:pPr>
        <w:autoSpaceDN w:val="0"/>
        <w:spacing w:line="620" w:lineRule="exact"/>
        <w:ind w:firstLine="64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1.分娩孕周≥28周至出生后7天内的围产儿，包括死胎、死产和新生儿死亡；</w:t>
      </w:r>
    </w:p>
    <w:p w:rsidR="00A74533" w:rsidRDefault="00A74533" w:rsidP="00A74533">
      <w:pPr>
        <w:autoSpaceDN w:val="0"/>
        <w:spacing w:line="620" w:lineRule="exact"/>
        <w:ind w:firstLine="64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2.出生后8天至42天内的婴儿；</w:t>
      </w:r>
    </w:p>
    <w:p w:rsidR="00A74533" w:rsidRDefault="00A74533" w:rsidP="00A74533">
      <w:pPr>
        <w:autoSpaceDN w:val="0"/>
        <w:spacing w:line="620" w:lineRule="exact"/>
        <w:ind w:firstLine="64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3.出生缺陷儿（不论孕周大小）。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黑体" w:eastAsia="方正黑体简体"/>
          <w:sz w:val="32"/>
          <w:szCs w:val="32"/>
        </w:rPr>
      </w:pPr>
      <w:r>
        <w:rPr>
          <w:rFonts w:ascii="黑体" w:eastAsia="方正黑体简体" w:hint="eastAsia"/>
          <w:sz w:val="32"/>
          <w:szCs w:val="32"/>
        </w:rPr>
        <w:t>二、监测内容和指标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方正仿宋简体" w:eastAsia="方正楷体简体"/>
          <w:sz w:val="32"/>
          <w:szCs w:val="32"/>
        </w:rPr>
      </w:pPr>
      <w:r>
        <w:rPr>
          <w:rFonts w:ascii="楷体_GB2312" w:eastAsia="方正楷体简体" w:hint="eastAsia"/>
          <w:sz w:val="32"/>
          <w:szCs w:val="32"/>
        </w:rPr>
        <w:t>（一）内容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监测医院内出生的围产儿的有关资料；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2.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出生缺陷的时间、地区和人群分布以及临床资料；</w:t>
      </w:r>
    </w:p>
    <w:p w:rsidR="00A74533" w:rsidRDefault="00A74533" w:rsidP="00A74533">
      <w:pPr>
        <w:autoSpaceDN w:val="0"/>
        <w:spacing w:line="620" w:lineRule="exact"/>
        <w:ind w:firstLine="62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3.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出生缺陷的可疑危险因素。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楷体_GB2312" w:eastAsia="方正楷体简体"/>
          <w:sz w:val="32"/>
          <w:szCs w:val="32"/>
        </w:rPr>
      </w:pPr>
      <w:r>
        <w:rPr>
          <w:rFonts w:ascii="楷体_GB2312" w:eastAsia="方正楷体简体" w:hint="eastAsia"/>
          <w:sz w:val="32"/>
          <w:szCs w:val="32"/>
        </w:rPr>
        <w:t>（二）指标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出生缺陷的发生率及其特征别发生率。</w:t>
      </w:r>
    </w:p>
    <w:p w:rsidR="00A74533" w:rsidRDefault="00A74533" w:rsidP="00A74533">
      <w:pPr>
        <w:tabs>
          <w:tab w:val="left" w:pos="540"/>
        </w:tabs>
        <w:autoSpaceDN w:val="0"/>
        <w:spacing w:line="620" w:lineRule="exact"/>
        <w:ind w:firstLine="627"/>
        <w:rPr>
          <w:rFonts w:ascii="黑体" w:eastAsia="方正黑体简体"/>
          <w:sz w:val="32"/>
          <w:szCs w:val="32"/>
        </w:rPr>
      </w:pPr>
      <w:r>
        <w:rPr>
          <w:rFonts w:ascii="黑体" w:eastAsia="方正黑体简体" w:hint="eastAsia"/>
          <w:sz w:val="32"/>
          <w:szCs w:val="32"/>
        </w:rPr>
        <w:t>三、收集和报送资料收集和上报</w:t>
      </w:r>
    </w:p>
    <w:p w:rsidR="00A74533" w:rsidRDefault="00A74533" w:rsidP="00A74533">
      <w:pPr>
        <w:autoSpaceDN w:val="0"/>
        <w:spacing w:line="620" w:lineRule="exact"/>
        <w:ind w:firstLine="62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监测医院应按要求及时填报《医疗机构出生缺陷儿登记卡》（附件2-1）或《8-42天出生缺陷儿登记卡》（附件2-2）及《围产儿数季报表》（附件3）、《围产儿死亡报告卡》（附件4）、《出生缺陷儿线索表》（附件5）。为调查出生缺陷影响因素，2014年10月1日至2016年9月30日期间，所有监测医院应根据《出生缺陷调查问卷及标本采集规范》（附件6）要求进行问卷调查和相应标本采集，并填写《福建省出生缺陷调查表》（附件7）。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收集、报送资料收集上报具体要求和流程详见附件8。</w:t>
      </w:r>
    </w:p>
    <w:p w:rsidR="00A74533" w:rsidRDefault="00A74533" w:rsidP="00A74533">
      <w:pPr>
        <w:autoSpaceDN w:val="0"/>
        <w:spacing w:line="620" w:lineRule="exact"/>
        <w:rPr>
          <w:rFonts w:ascii="黑体" w:eastAsia="方正黑体简体"/>
          <w:sz w:val="32"/>
          <w:szCs w:val="32"/>
        </w:rPr>
      </w:pPr>
      <w:r>
        <w:rPr>
          <w:rFonts w:ascii="方正仿宋简体" w:eastAsia="方正黑体简体" w:hint="eastAsia"/>
          <w:sz w:val="32"/>
          <w:szCs w:val="32"/>
        </w:rPr>
        <w:t xml:space="preserve">    </w:t>
      </w:r>
      <w:r>
        <w:rPr>
          <w:rFonts w:ascii="黑体" w:eastAsia="方正黑体简体" w:hint="eastAsia"/>
          <w:sz w:val="32"/>
          <w:szCs w:val="32"/>
        </w:rPr>
        <w:t>四、质量控制</w:t>
      </w:r>
      <w:r>
        <w:rPr>
          <w:rFonts w:ascii="黑体" w:eastAsia="方正黑体简体" w:hint="eastAsia"/>
          <w:sz w:val="32"/>
          <w:szCs w:val="32"/>
        </w:rPr>
        <w:t xml:space="preserve">    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为保证监测数据质量，各级应按要求定期、逐级开展质量控制，按要求填报《出生缺陷医院监测质量调查表》（附件9-1）、《8-42天出生缺陷监测质量调查表》（附件9-2）和《出生缺陷监测补漏调查表》（附件9-3）。质量控制要求详见附件9-4。</w:t>
      </w:r>
    </w:p>
    <w:p w:rsidR="00A74533" w:rsidRDefault="00A74533" w:rsidP="00A74533">
      <w:pPr>
        <w:widowControl/>
        <w:autoSpaceDN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五、组织领导与职责分工</w:t>
      </w:r>
    </w:p>
    <w:p w:rsidR="00A74533" w:rsidRDefault="00A74533" w:rsidP="00A74533">
      <w:pPr>
        <w:pStyle w:val="a3"/>
        <w:widowControl/>
        <w:numPr>
          <w:ilvl w:val="0"/>
          <w:numId w:val="1"/>
        </w:numPr>
        <w:spacing w:line="620" w:lineRule="exact"/>
        <w:rPr>
          <w:rFonts w:ascii="楷体_GB2312" w:eastAsia="方正楷体简体" w:cs="Times New Roman"/>
          <w:sz w:val="32"/>
          <w:szCs w:val="32"/>
        </w:rPr>
      </w:pPr>
      <w:r>
        <w:rPr>
          <w:rFonts w:ascii="楷体_GB2312" w:eastAsia="方正楷体简体" w:cs="Times New Roman" w:hint="eastAsia"/>
          <w:sz w:val="32"/>
          <w:szCs w:val="32"/>
        </w:rPr>
        <w:t>卫生计生行政部门</w:t>
      </w:r>
    </w:p>
    <w:p w:rsidR="00A74533" w:rsidRDefault="00A74533" w:rsidP="00A74533">
      <w:pPr>
        <w:pStyle w:val="a3"/>
        <w:widowControl/>
        <w:spacing w:line="620" w:lineRule="exact"/>
        <w:ind w:firstLineChars="175" w:firstLine="560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Times New Roman" w:hint="eastAsia"/>
          <w:sz w:val="32"/>
          <w:szCs w:val="32"/>
        </w:rPr>
        <w:lastRenderedPageBreak/>
        <w:t>1.</w:t>
      </w:r>
      <w:r>
        <w:rPr>
          <w:rFonts w:ascii="Times New Roman" w:eastAsia="方正仿宋简体" w:cs="Times New Roman" w:hint="eastAsia"/>
          <w:sz w:val="32"/>
          <w:szCs w:val="32"/>
        </w:rPr>
        <w:t xml:space="preserve"> </w:t>
      </w:r>
      <w:r>
        <w:rPr>
          <w:rFonts w:ascii="方正仿宋简体" w:eastAsia="方正仿宋简体" w:cs="Times New Roman" w:hint="eastAsia"/>
          <w:sz w:val="32"/>
          <w:szCs w:val="32"/>
        </w:rPr>
        <w:t>省卫生计生委：负责全省出生缺陷监测工作的组织领导。</w:t>
      </w:r>
    </w:p>
    <w:p w:rsidR="00A74533" w:rsidRDefault="00A74533" w:rsidP="00A74533">
      <w:pPr>
        <w:pStyle w:val="a3"/>
        <w:widowControl/>
        <w:spacing w:line="620" w:lineRule="exact"/>
        <w:ind w:firstLine="561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Times New Roman" w:hint="eastAsia"/>
          <w:sz w:val="32"/>
          <w:szCs w:val="32"/>
        </w:rPr>
        <w:t>2.</w:t>
      </w:r>
      <w:r>
        <w:rPr>
          <w:rFonts w:ascii="Times New Roman" w:eastAsia="方正仿宋简体" w:cs="Times New Roman" w:hint="eastAsia"/>
          <w:sz w:val="32"/>
          <w:szCs w:val="32"/>
        </w:rPr>
        <w:t xml:space="preserve"> </w:t>
      </w:r>
      <w:r>
        <w:rPr>
          <w:rFonts w:ascii="方正仿宋简体" w:eastAsia="方正仿宋简体" w:cs="Times New Roman" w:hint="eastAsia"/>
          <w:sz w:val="32"/>
          <w:szCs w:val="32"/>
        </w:rPr>
        <w:t>监测医院所在的设区市卫生计生委和县（市、区）卫生行政部门：负责辖区内出生缺陷监测工作的组织实施；审核本级妇幼保健机构收集上报送的出生缺陷资料，并督促其按要求及时报送上级妇幼保健机构。</w:t>
      </w:r>
    </w:p>
    <w:p w:rsidR="00A74533" w:rsidRDefault="00A74533" w:rsidP="00A74533">
      <w:pPr>
        <w:pStyle w:val="a3"/>
        <w:widowControl/>
        <w:spacing w:line="620" w:lineRule="exact"/>
        <w:ind w:firstLine="561"/>
        <w:rPr>
          <w:rFonts w:ascii="楷体_GB2312" w:eastAsia="方正楷体简体" w:cs="Times New Roman"/>
          <w:b/>
          <w:bCs/>
          <w:sz w:val="32"/>
          <w:szCs w:val="32"/>
        </w:rPr>
      </w:pPr>
      <w:r>
        <w:rPr>
          <w:rFonts w:ascii="方正仿宋简体" w:eastAsia="方正楷体简体" w:cs="Times New Roman" w:hint="eastAsia"/>
          <w:sz w:val="32"/>
          <w:szCs w:val="32"/>
        </w:rPr>
        <w:t xml:space="preserve"> </w:t>
      </w:r>
      <w:r>
        <w:rPr>
          <w:rFonts w:ascii="楷体_GB2312" w:eastAsia="方正楷体简体" w:cs="Times New Roman" w:hint="eastAsia"/>
          <w:sz w:val="32"/>
          <w:szCs w:val="32"/>
        </w:rPr>
        <w:t>（二）妇幼保健机构</w:t>
      </w:r>
      <w:r>
        <w:rPr>
          <w:rFonts w:ascii="楷体_GB2312" w:eastAsia="方正楷体简体" w:cs="Times New Roman" w:hint="eastAsia"/>
          <w:sz w:val="32"/>
          <w:szCs w:val="32"/>
        </w:rPr>
        <w:t xml:space="preserve">   </w:t>
      </w:r>
    </w:p>
    <w:p w:rsidR="00A74533" w:rsidRDefault="00A74533" w:rsidP="00A74533">
      <w:pPr>
        <w:widowControl/>
        <w:autoSpaceDN w:val="0"/>
        <w:spacing w:line="620" w:lineRule="exact"/>
        <w:ind w:firstLine="561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1．省妇幼保健院：负责审核各设区市报送的出生缺陷监测材料及质控结果；负责省级</w:t>
      </w:r>
      <w:proofErr w:type="gramStart"/>
      <w:r>
        <w:rPr>
          <w:rFonts w:ascii="方正仿宋简体" w:eastAsia="方正仿宋简体" w:hint="eastAsia"/>
          <w:sz w:val="32"/>
          <w:szCs w:val="32"/>
        </w:rPr>
        <w:t>质控及反馈</w:t>
      </w:r>
      <w:proofErr w:type="gramEnd"/>
      <w:r>
        <w:rPr>
          <w:rFonts w:ascii="方正仿宋简体" w:eastAsia="方正仿宋简体" w:hint="eastAsia"/>
          <w:sz w:val="32"/>
          <w:szCs w:val="32"/>
        </w:rPr>
        <w:t>全省监测情况；负责全省出生缺陷监测方案的草拟、修订及业务指导、监测培训、技术咨询。</w:t>
      </w:r>
    </w:p>
    <w:p w:rsidR="00A74533" w:rsidRDefault="00A74533" w:rsidP="00A74533">
      <w:pPr>
        <w:widowControl/>
        <w:autoSpaceDN w:val="0"/>
        <w:spacing w:line="620" w:lineRule="exact"/>
        <w:ind w:firstLine="561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2．设区市级妇幼保健院（所）：负责审核本辖区县（市、区）级报送的出生缺陷监测材料及质控结果；负责市级</w:t>
      </w:r>
      <w:proofErr w:type="gramStart"/>
      <w:r>
        <w:rPr>
          <w:rFonts w:ascii="方正仿宋简体" w:eastAsia="方正仿宋简体" w:hint="eastAsia"/>
          <w:sz w:val="32"/>
          <w:szCs w:val="32"/>
        </w:rPr>
        <w:t>质控并上</w:t>
      </w:r>
      <w:proofErr w:type="gramEnd"/>
      <w:r>
        <w:rPr>
          <w:rFonts w:ascii="方正仿宋简体" w:eastAsia="方正仿宋简体" w:hint="eastAsia"/>
          <w:sz w:val="32"/>
          <w:szCs w:val="32"/>
        </w:rPr>
        <w:t>报送设区市卫生计生委。</w:t>
      </w:r>
    </w:p>
    <w:p w:rsidR="00A74533" w:rsidRDefault="00A74533" w:rsidP="00A74533">
      <w:pPr>
        <w:widowControl/>
        <w:autoSpaceDN w:val="0"/>
        <w:spacing w:line="620" w:lineRule="exact"/>
        <w:ind w:firstLine="561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．县（市、区）级妇幼保健院（所）：负责本辖区相关医疗保健机构人员培训；负责辖区内监测医院、乡镇卫生院及社区卫生服务中心的资料收集、审核、录入、上报送工作；负责填写及收集《出生缺陷儿线索表》，核实是否为监测对象，并反馈到乡镇卫生院或社区卫生服务中心；负责县（市、区）</w:t>
      </w:r>
      <w:proofErr w:type="gramStart"/>
      <w:r>
        <w:rPr>
          <w:rFonts w:ascii="方正仿宋简体" w:eastAsia="方正仿宋简体" w:hint="eastAsia"/>
          <w:sz w:val="32"/>
          <w:szCs w:val="32"/>
        </w:rPr>
        <w:t>级质控并</w:t>
      </w:r>
      <w:proofErr w:type="gramEnd"/>
      <w:r>
        <w:rPr>
          <w:rFonts w:ascii="方正仿宋简体" w:eastAsia="方正仿宋简体" w:hint="eastAsia"/>
          <w:sz w:val="32"/>
          <w:szCs w:val="32"/>
        </w:rPr>
        <w:t xml:space="preserve">上报送县（市、区）级卫生行政部门。 </w:t>
      </w:r>
    </w:p>
    <w:p w:rsidR="00A74533" w:rsidRDefault="00A74533" w:rsidP="00A74533">
      <w:pPr>
        <w:widowControl/>
        <w:autoSpaceDN w:val="0"/>
        <w:spacing w:line="620" w:lineRule="exact"/>
        <w:ind w:firstLine="561"/>
        <w:rPr>
          <w:rFonts w:ascii="楷体_GB2312" w:eastAsia="方正楷体简体"/>
          <w:sz w:val="32"/>
          <w:szCs w:val="32"/>
        </w:rPr>
      </w:pPr>
      <w:r>
        <w:rPr>
          <w:rFonts w:ascii="楷体_GB2312" w:eastAsia="方正楷体简体" w:hint="eastAsia"/>
          <w:sz w:val="32"/>
          <w:szCs w:val="32"/>
        </w:rPr>
        <w:t>（三）监测医院</w:t>
      </w:r>
    </w:p>
    <w:p w:rsidR="00A74533" w:rsidRDefault="00A74533" w:rsidP="00A74533">
      <w:pPr>
        <w:widowControl/>
        <w:autoSpaceDN w:val="0"/>
        <w:spacing w:line="620" w:lineRule="exact"/>
        <w:ind w:firstLine="561"/>
        <w:rPr>
          <w:rFonts w:ascii="方正仿宋简体" w:eastAsia="方正仿宋简体"/>
          <w:b/>
          <w:bCs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承担具体监测工作，组织全体医护人员学习、实施监测方案；指定专人准确、及时收集填报各种表卡，经妇产科科主任审核后按时上报送监测资料到所在县（市、区）妇幼保健机构；各相关科室（如新生儿科和</w:t>
      </w:r>
      <w:proofErr w:type="gramStart"/>
      <w:r>
        <w:rPr>
          <w:rFonts w:ascii="方正仿宋简体" w:eastAsia="方正仿宋简体" w:hint="eastAsia"/>
          <w:sz w:val="32"/>
          <w:szCs w:val="32"/>
        </w:rPr>
        <w:t>或</w:t>
      </w:r>
      <w:proofErr w:type="gramEnd"/>
      <w:r>
        <w:rPr>
          <w:rFonts w:ascii="方正仿宋简体" w:eastAsia="方正仿宋简体" w:hint="eastAsia"/>
          <w:sz w:val="32"/>
          <w:szCs w:val="32"/>
        </w:rPr>
        <w:t>儿科、儿外科、口腔科、心外科等）也应加强出生缺陷监测，发现患儿为出生缺陷且不满42天的应做好记录，填报《出生缺陷儿线索表》；按监测方案要求进行问卷调查、标本收集，及时将数据录入，上报送；接受上级检查。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楷体_GB2312" w:eastAsia="方正楷体简体"/>
          <w:sz w:val="32"/>
          <w:szCs w:val="32"/>
        </w:rPr>
      </w:pPr>
      <w:r>
        <w:rPr>
          <w:rFonts w:ascii="楷体_GB2312" w:eastAsia="方正楷体简体" w:hint="eastAsia"/>
          <w:sz w:val="32"/>
          <w:szCs w:val="32"/>
        </w:rPr>
        <w:t>（四）乡镇卫生院、社区卫生服务中心及村卫生所、社区卫生服务站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结合</w:t>
      </w:r>
      <w:proofErr w:type="gramStart"/>
      <w:r>
        <w:rPr>
          <w:rFonts w:ascii="方正仿宋简体" w:eastAsia="方正仿宋简体" w:hint="eastAsia"/>
          <w:sz w:val="32"/>
          <w:szCs w:val="32"/>
        </w:rPr>
        <w:t>孕</w:t>
      </w:r>
      <w:proofErr w:type="gramEnd"/>
      <w:r>
        <w:rPr>
          <w:rFonts w:ascii="方正仿宋简体" w:eastAsia="方正仿宋简体" w:hint="eastAsia"/>
          <w:sz w:val="32"/>
          <w:szCs w:val="32"/>
        </w:rPr>
        <w:t>产妇健康管理和儿童健康管理工作，在产后访视、新生儿家庭访视、产后42天体检时发现出生缺陷儿，属于监测单位出生且不满产后42天的，应填报《8-42天出生缺陷儿登记卡》报县（市、区）级妇幼保健机构；接收《出生缺陷儿线索表》后，应填报《8-42天出生缺陷儿登记卡》，并上报送县（市、区）级妇幼保健机构。</w:t>
      </w:r>
    </w:p>
    <w:p w:rsidR="00A74533" w:rsidRDefault="00A74533" w:rsidP="00A74533">
      <w:pPr>
        <w:autoSpaceDN w:val="0"/>
        <w:spacing w:line="620" w:lineRule="exact"/>
        <w:ind w:firstLine="640"/>
        <w:rPr>
          <w:rFonts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附件：1.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 xml:space="preserve">监测医院名单  </w:t>
      </w:r>
    </w:p>
    <w:p w:rsidR="00A74533" w:rsidRDefault="00A74533" w:rsidP="00A74533">
      <w:pPr>
        <w:autoSpaceDN w:val="0"/>
        <w:spacing w:line="620" w:lineRule="exact"/>
        <w:ind w:firstLineChars="500" w:firstLine="1600"/>
        <w:rPr>
          <w:rFonts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2-1.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医疗机构出生缺陷儿登记卡</w:t>
      </w:r>
    </w:p>
    <w:p w:rsidR="00A74533" w:rsidRDefault="00A74533" w:rsidP="00A74533">
      <w:pPr>
        <w:autoSpaceDN w:val="0"/>
        <w:spacing w:line="620" w:lineRule="exact"/>
        <w:ind w:firstLineChars="500" w:firstLine="16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2-2. 8-42天出生缺陷儿登记卡</w:t>
      </w:r>
    </w:p>
    <w:p w:rsidR="00A74533" w:rsidRDefault="00A74533" w:rsidP="00A74533">
      <w:pPr>
        <w:autoSpaceDN w:val="0"/>
        <w:spacing w:line="620" w:lineRule="exact"/>
        <w:ind w:firstLineChars="500" w:firstLine="16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3.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围产儿数季报表</w:t>
      </w:r>
    </w:p>
    <w:p w:rsidR="00A74533" w:rsidRDefault="00A74533" w:rsidP="00A74533">
      <w:pPr>
        <w:autoSpaceDN w:val="0"/>
        <w:spacing w:line="620" w:lineRule="exact"/>
        <w:ind w:firstLineChars="500" w:firstLine="16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4.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围产</w:t>
      </w:r>
      <w:proofErr w:type="gramStart"/>
      <w:r>
        <w:rPr>
          <w:rFonts w:ascii="方正仿宋简体" w:eastAsia="方正仿宋简体" w:hint="eastAsia"/>
          <w:sz w:val="32"/>
          <w:szCs w:val="32"/>
        </w:rPr>
        <w:t>儿死亡</w:t>
      </w:r>
      <w:proofErr w:type="gramEnd"/>
      <w:r>
        <w:rPr>
          <w:rFonts w:ascii="方正仿宋简体" w:eastAsia="方正仿宋简体" w:hint="eastAsia"/>
          <w:sz w:val="32"/>
          <w:szCs w:val="32"/>
        </w:rPr>
        <w:t>报告卡</w:t>
      </w:r>
    </w:p>
    <w:p w:rsidR="00A74533" w:rsidRDefault="00A74533" w:rsidP="00A74533">
      <w:pPr>
        <w:autoSpaceDN w:val="0"/>
        <w:spacing w:line="620" w:lineRule="exact"/>
        <w:ind w:firstLineChars="500" w:firstLine="16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5.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出生缺陷儿线索表</w:t>
      </w:r>
    </w:p>
    <w:p w:rsidR="00A74533" w:rsidRDefault="00A74533" w:rsidP="00A74533">
      <w:pPr>
        <w:autoSpaceDN w:val="0"/>
        <w:spacing w:line="620" w:lineRule="exact"/>
        <w:ind w:firstLineChars="500" w:firstLine="16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6.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出生缺陷调查问卷及标本采集规范</w:t>
      </w:r>
    </w:p>
    <w:p w:rsidR="00A74533" w:rsidRDefault="00A74533" w:rsidP="00A74533">
      <w:pPr>
        <w:autoSpaceDN w:val="0"/>
        <w:spacing w:line="620" w:lineRule="exact"/>
        <w:ind w:firstLineChars="500" w:firstLine="16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7.福建省出生缺陷调查表</w:t>
      </w:r>
    </w:p>
    <w:p w:rsidR="00A74533" w:rsidRDefault="00A74533" w:rsidP="00A74533">
      <w:pPr>
        <w:autoSpaceDN w:val="0"/>
        <w:spacing w:line="620" w:lineRule="exact"/>
        <w:ind w:firstLine="151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8. 收集、报送资料收集上报要求和流程</w:t>
      </w:r>
    </w:p>
    <w:p w:rsidR="00A74533" w:rsidRDefault="00A74533" w:rsidP="00A74533">
      <w:pPr>
        <w:autoSpaceDN w:val="0"/>
        <w:spacing w:line="620" w:lineRule="exact"/>
        <w:ind w:firstLine="151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9-1.出生缺陷医院监测质量调查表</w:t>
      </w:r>
    </w:p>
    <w:p w:rsidR="00A74533" w:rsidRDefault="00A74533" w:rsidP="00A74533">
      <w:pPr>
        <w:autoSpaceDN w:val="0"/>
        <w:spacing w:line="620" w:lineRule="exact"/>
        <w:ind w:firstLine="151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9-2．8-42天出生缺陷监测质量调查表</w:t>
      </w:r>
    </w:p>
    <w:p w:rsidR="00A74533" w:rsidRDefault="00A74533" w:rsidP="00A74533">
      <w:pPr>
        <w:autoSpaceDN w:val="0"/>
        <w:spacing w:line="620" w:lineRule="exact"/>
        <w:ind w:firstLine="151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9-3.出生缺陷监测补漏调查表</w:t>
      </w:r>
    </w:p>
    <w:p w:rsidR="00A74533" w:rsidRDefault="00A74533" w:rsidP="00A74533">
      <w:pPr>
        <w:autoSpaceDN w:val="0"/>
        <w:spacing w:line="620" w:lineRule="exact"/>
        <w:ind w:firstLine="151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vanish/>
          <w:sz w:val="32"/>
          <w:szCs w:val="32"/>
        </w:rPr>
        <w:t xml:space="preserve"> 报告  </w:t>
      </w:r>
      <w:r>
        <w:rPr>
          <w:rFonts w:ascii="方正仿宋简体" w:eastAsia="方正仿宋简体" w:hint="eastAsia"/>
          <w:sz w:val="32"/>
          <w:szCs w:val="32"/>
        </w:rPr>
        <w:t>9-4.质量控制要求</w:t>
      </w:r>
    </w:p>
    <w:p w:rsidR="000B5C86" w:rsidRPr="00A74533" w:rsidRDefault="000B5C86">
      <w:bookmarkStart w:id="0" w:name="_GoBack"/>
      <w:bookmarkEnd w:id="0"/>
    </w:p>
    <w:sectPr w:rsidR="000B5C86" w:rsidRPr="00A74533" w:rsidSect="000B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AC7"/>
    <w:multiLevelType w:val="hybridMultilevel"/>
    <w:tmpl w:val="1520AEC2"/>
    <w:lvl w:ilvl="0" w:tplc="22CA0DFC">
      <w:start w:val="1"/>
      <w:numFmt w:val="japaneseCounting"/>
      <w:lvlText w:val="（%1）"/>
      <w:lvlJc w:val="left"/>
      <w:pPr>
        <w:tabs>
          <w:tab w:val="num" w:pos="0"/>
        </w:tabs>
        <w:ind w:left="1333" w:hanging="765"/>
      </w:pPr>
    </w:lvl>
    <w:lvl w:ilvl="1" w:tplc="BC28FD5A">
      <w:start w:val="1"/>
      <w:numFmt w:val="lowerLetter"/>
      <w:lvlText w:val="%2)"/>
      <w:lvlJc w:val="left"/>
      <w:pPr>
        <w:tabs>
          <w:tab w:val="num" w:pos="0"/>
        </w:tabs>
        <w:ind w:left="1408" w:hanging="420"/>
      </w:pPr>
    </w:lvl>
    <w:lvl w:ilvl="2" w:tplc="EA1CD880">
      <w:start w:val="1"/>
      <w:numFmt w:val="lowerRoman"/>
      <w:lvlText w:val="%3."/>
      <w:lvlJc w:val="right"/>
      <w:pPr>
        <w:tabs>
          <w:tab w:val="num" w:pos="0"/>
        </w:tabs>
        <w:ind w:left="1828" w:hanging="420"/>
      </w:pPr>
    </w:lvl>
    <w:lvl w:ilvl="3" w:tplc="3CFE2F48">
      <w:start w:val="1"/>
      <w:numFmt w:val="decimal"/>
      <w:lvlText w:val="%4."/>
      <w:lvlJc w:val="left"/>
      <w:pPr>
        <w:tabs>
          <w:tab w:val="num" w:pos="0"/>
        </w:tabs>
        <w:ind w:left="2248" w:hanging="420"/>
      </w:pPr>
    </w:lvl>
    <w:lvl w:ilvl="4" w:tplc="6A268E62">
      <w:start w:val="1"/>
      <w:numFmt w:val="lowerLetter"/>
      <w:lvlText w:val="%5)"/>
      <w:lvlJc w:val="left"/>
      <w:pPr>
        <w:tabs>
          <w:tab w:val="num" w:pos="0"/>
        </w:tabs>
        <w:ind w:left="2668" w:hanging="420"/>
      </w:pPr>
    </w:lvl>
    <w:lvl w:ilvl="5" w:tplc="C08AFBDA">
      <w:start w:val="1"/>
      <w:numFmt w:val="lowerRoman"/>
      <w:lvlText w:val="%6."/>
      <w:lvlJc w:val="right"/>
      <w:pPr>
        <w:tabs>
          <w:tab w:val="num" w:pos="0"/>
        </w:tabs>
        <w:ind w:left="3088" w:hanging="420"/>
      </w:pPr>
    </w:lvl>
    <w:lvl w:ilvl="6" w:tplc="71E264B8">
      <w:start w:val="1"/>
      <w:numFmt w:val="decimal"/>
      <w:lvlText w:val="%7."/>
      <w:lvlJc w:val="left"/>
      <w:pPr>
        <w:tabs>
          <w:tab w:val="num" w:pos="0"/>
        </w:tabs>
        <w:ind w:left="3508" w:hanging="420"/>
      </w:pPr>
    </w:lvl>
    <w:lvl w:ilvl="7" w:tplc="5B3EE89A">
      <w:start w:val="1"/>
      <w:numFmt w:val="lowerLetter"/>
      <w:lvlText w:val="%8)"/>
      <w:lvlJc w:val="left"/>
      <w:pPr>
        <w:tabs>
          <w:tab w:val="num" w:pos="0"/>
        </w:tabs>
        <w:ind w:left="3928" w:hanging="420"/>
      </w:pPr>
    </w:lvl>
    <w:lvl w:ilvl="8" w:tplc="EA3C8404">
      <w:start w:val="1"/>
      <w:numFmt w:val="lowerRoman"/>
      <w:lvlText w:val="%9."/>
      <w:lvlJc w:val="right"/>
      <w:pPr>
        <w:tabs>
          <w:tab w:val="num" w:pos="0"/>
        </w:tabs>
        <w:ind w:left="4348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33"/>
    <w:rsid w:val="000B5C86"/>
    <w:rsid w:val="00390138"/>
    <w:rsid w:val="004F6570"/>
    <w:rsid w:val="0056112D"/>
    <w:rsid w:val="009D73CD"/>
    <w:rsid w:val="00A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­£æ–‡æ–‡æœ¬ç¼©è¿›"/>
    <w:basedOn w:val="a"/>
    <w:rsid w:val="00A74533"/>
    <w:pPr>
      <w:autoSpaceDE w:val="0"/>
      <w:autoSpaceDN w:val="0"/>
      <w:adjustRightInd w:val="0"/>
      <w:spacing w:line="360" w:lineRule="auto"/>
      <w:ind w:firstLine="638"/>
    </w:pPr>
    <w:rPr>
      <w:rFonts w:ascii="宋体" w:hAnsi="宋体" w:cs="宋体"/>
      <w:kern w:val="0"/>
      <w:sz w:val="28"/>
      <w:szCs w:val="2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­£æ–‡æ–‡æœ¬ç¼©è¿›"/>
    <w:basedOn w:val="a"/>
    <w:rsid w:val="00A74533"/>
    <w:pPr>
      <w:autoSpaceDE w:val="0"/>
      <w:autoSpaceDN w:val="0"/>
      <w:adjustRightInd w:val="0"/>
      <w:spacing w:line="360" w:lineRule="auto"/>
      <w:ind w:firstLine="638"/>
    </w:pPr>
    <w:rPr>
      <w:rFonts w:ascii="宋体" w:hAnsi="宋体" w:cs="宋体"/>
      <w:kern w:val="0"/>
      <w:sz w:val="28"/>
      <w:szCs w:val="2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mingcao</dc:creator>
  <cp:lastModifiedBy>User</cp:lastModifiedBy>
  <cp:revision>2</cp:revision>
  <dcterms:created xsi:type="dcterms:W3CDTF">2015-06-10T01:34:00Z</dcterms:created>
  <dcterms:modified xsi:type="dcterms:W3CDTF">2015-06-10T01:34:00Z</dcterms:modified>
</cp:coreProperties>
</file>